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CellMar>
          <w:left w:w="0" w:type="dxa"/>
          <w:right w:w="0" w:type="dxa"/>
        </w:tblCellMar>
        <w:tblLook w:val="0000" w:firstRow="0" w:lastRow="0" w:firstColumn="0" w:lastColumn="0" w:noHBand="0" w:noVBand="0"/>
      </w:tblPr>
      <w:tblGrid>
        <w:gridCol w:w="1907"/>
        <w:gridCol w:w="6733"/>
      </w:tblGrid>
      <w:tr w:rsidR="000C075B" w:rsidRPr="00014463" w14:paraId="700C91B9" w14:textId="77777777" w:rsidTr="000C075B">
        <w:tc>
          <w:tcPr>
            <w:tcW w:w="1908" w:type="dxa"/>
            <w:tcMar>
              <w:top w:w="0" w:type="dxa"/>
              <w:left w:w="108" w:type="dxa"/>
              <w:bottom w:w="0" w:type="dxa"/>
              <w:right w:w="108" w:type="dxa"/>
            </w:tcMar>
          </w:tcPr>
          <w:p w14:paraId="3F340E8A" w14:textId="77777777" w:rsidR="000C075B" w:rsidRPr="00014463" w:rsidRDefault="000C075B" w:rsidP="0064497C">
            <w:pPr>
              <w:pStyle w:val="Title"/>
              <w:rPr>
                <w:rFonts w:asciiTheme="minorHAnsi" w:hAnsiTheme="minorHAnsi" w:cstheme="minorHAnsi"/>
                <w:sz w:val="24"/>
                <w:szCs w:val="24"/>
              </w:rPr>
            </w:pPr>
            <w:r w:rsidRPr="00014463">
              <w:rPr>
                <w:rFonts w:asciiTheme="minorHAnsi" w:hAnsiTheme="minorHAnsi" w:cstheme="minorHAnsi"/>
                <w:noProof/>
                <w:sz w:val="24"/>
                <w:szCs w:val="24"/>
              </w:rPr>
              <w:drawing>
                <wp:inline distT="0" distB="0" distL="0" distR="0" wp14:anchorId="20B0976B" wp14:editId="31ADAA61">
                  <wp:extent cx="922020" cy="1251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O facebook et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2564" cy="1252188"/>
                          </a:xfrm>
                          <a:prstGeom prst="rect">
                            <a:avLst/>
                          </a:prstGeom>
                        </pic:spPr>
                      </pic:pic>
                    </a:graphicData>
                  </a:graphic>
                </wp:inline>
              </w:drawing>
            </w:r>
          </w:p>
        </w:tc>
        <w:tc>
          <w:tcPr>
            <w:tcW w:w="6750" w:type="dxa"/>
            <w:vAlign w:val="center"/>
          </w:tcPr>
          <w:p w14:paraId="4B1E9A26" w14:textId="77777777" w:rsidR="000C075B" w:rsidRPr="00014463" w:rsidRDefault="000C075B" w:rsidP="000C075B">
            <w:pPr>
              <w:pStyle w:val="Title"/>
              <w:rPr>
                <w:rFonts w:asciiTheme="minorHAnsi" w:hAnsiTheme="minorHAnsi" w:cstheme="minorHAnsi"/>
                <w:sz w:val="24"/>
                <w:szCs w:val="24"/>
              </w:rPr>
            </w:pPr>
            <w:r w:rsidRPr="00014463">
              <w:rPr>
                <w:rFonts w:asciiTheme="minorHAnsi" w:hAnsiTheme="minorHAnsi" w:cstheme="minorHAnsi"/>
                <w:sz w:val="24"/>
                <w:szCs w:val="24"/>
              </w:rPr>
              <w:t xml:space="preserve">Bruce M. Owen </w:t>
            </w:r>
            <w:r w:rsidRPr="00014463">
              <w:rPr>
                <w:rFonts w:asciiTheme="minorHAnsi" w:hAnsiTheme="minorHAnsi" w:cstheme="minorHAnsi"/>
                <w:sz w:val="24"/>
                <w:szCs w:val="24"/>
              </w:rPr>
              <w:br/>
              <w:t>CURRICULUM VITÆ</w:t>
            </w:r>
          </w:p>
        </w:tc>
      </w:tr>
    </w:tbl>
    <w:p w14:paraId="2D3F51F5" w14:textId="77777777" w:rsidR="007F3B55" w:rsidRPr="00014463" w:rsidRDefault="007F3B55">
      <w:pPr>
        <w:rPr>
          <w:rFonts w:asciiTheme="minorHAnsi" w:hAnsiTheme="minorHAnsi" w:cstheme="minorHAnsi"/>
          <w:b/>
          <w:bCs/>
          <w:sz w:val="24"/>
          <w:szCs w:val="24"/>
        </w:rPr>
      </w:pPr>
    </w:p>
    <w:p w14:paraId="7137DF45" w14:textId="77777777" w:rsidR="0043010F" w:rsidRPr="00014463" w:rsidRDefault="0043010F">
      <w:pPr>
        <w:rPr>
          <w:rFonts w:asciiTheme="minorHAnsi" w:hAnsiTheme="minorHAnsi" w:cstheme="minorHAnsi"/>
          <w:sz w:val="24"/>
          <w:szCs w:val="24"/>
        </w:rPr>
      </w:pPr>
    </w:p>
    <w:tbl>
      <w:tblPr>
        <w:tblW w:w="0" w:type="auto"/>
        <w:tblInd w:w="-370" w:type="dxa"/>
        <w:tblCellMar>
          <w:left w:w="0" w:type="dxa"/>
          <w:right w:w="0" w:type="dxa"/>
        </w:tblCellMar>
        <w:tblLook w:val="0000" w:firstRow="0" w:lastRow="0" w:firstColumn="0" w:lastColumn="0" w:noHBand="0" w:noVBand="0"/>
      </w:tblPr>
      <w:tblGrid>
        <w:gridCol w:w="1980"/>
        <w:gridCol w:w="7020"/>
      </w:tblGrid>
      <w:tr w:rsidR="007F3B55" w:rsidRPr="00014463" w14:paraId="5110544B" w14:textId="77777777" w:rsidTr="00024132">
        <w:trPr>
          <w:cantSplit/>
        </w:trPr>
        <w:tc>
          <w:tcPr>
            <w:tcW w:w="1980" w:type="dxa"/>
            <w:tcMar>
              <w:top w:w="0" w:type="dxa"/>
              <w:left w:w="80" w:type="dxa"/>
              <w:bottom w:w="0" w:type="dxa"/>
              <w:right w:w="80" w:type="dxa"/>
            </w:tcMar>
            <w:vAlign w:val="center"/>
          </w:tcPr>
          <w:p w14:paraId="077D4DE9" w14:textId="77777777" w:rsidR="007F3B55" w:rsidRPr="00014463" w:rsidRDefault="004F0F2D" w:rsidP="00024132">
            <w:pPr>
              <w:spacing w:after="240"/>
              <w:ind w:right="280"/>
              <w:jc w:val="right"/>
              <w:rPr>
                <w:rFonts w:asciiTheme="minorHAnsi" w:hAnsiTheme="minorHAnsi" w:cstheme="minorHAnsi"/>
                <w:sz w:val="24"/>
                <w:szCs w:val="24"/>
              </w:rPr>
            </w:pPr>
            <w:r>
              <w:rPr>
                <w:rFonts w:asciiTheme="minorHAnsi" w:hAnsiTheme="minorHAnsi" w:cstheme="minorHAnsi"/>
                <w:caps/>
                <w:sz w:val="24"/>
                <w:szCs w:val="24"/>
              </w:rPr>
              <w:t>CONTACT</w:t>
            </w:r>
            <w:r w:rsidR="007F3B55" w:rsidRPr="00014463">
              <w:rPr>
                <w:rFonts w:asciiTheme="minorHAnsi" w:hAnsiTheme="minorHAnsi" w:cstheme="minorHAnsi"/>
                <w:caps/>
                <w:sz w:val="24"/>
                <w:szCs w:val="24"/>
              </w:rPr>
              <w:t xml:space="preserve"> </w:t>
            </w:r>
          </w:p>
        </w:tc>
        <w:tc>
          <w:tcPr>
            <w:tcW w:w="7020" w:type="dxa"/>
            <w:tcMar>
              <w:top w:w="0" w:type="dxa"/>
              <w:left w:w="80" w:type="dxa"/>
              <w:bottom w:w="0" w:type="dxa"/>
              <w:right w:w="80" w:type="dxa"/>
            </w:tcMar>
          </w:tcPr>
          <w:p w14:paraId="6D229039" w14:textId="77777777" w:rsidR="004F0F2D" w:rsidRDefault="004F0F2D" w:rsidP="00C216D8">
            <w:pPr>
              <w:tabs>
                <w:tab w:val="left" w:pos="4320"/>
              </w:tabs>
              <w:ind w:left="14"/>
              <w:rPr>
                <w:rFonts w:asciiTheme="minorHAnsi" w:hAnsiTheme="minorHAnsi" w:cstheme="minorHAnsi"/>
                <w:sz w:val="24"/>
                <w:szCs w:val="24"/>
              </w:rPr>
            </w:pPr>
            <w:r>
              <w:rPr>
                <w:rFonts w:asciiTheme="minorHAnsi" w:hAnsiTheme="minorHAnsi" w:cstheme="minorHAnsi"/>
                <w:sz w:val="24"/>
                <w:szCs w:val="24"/>
              </w:rPr>
              <w:t>14 Redberry Ridge</w:t>
            </w:r>
            <w:r w:rsidR="00FC626D">
              <w:rPr>
                <w:rFonts w:asciiTheme="minorHAnsi" w:hAnsiTheme="minorHAnsi" w:cstheme="minorHAnsi"/>
                <w:sz w:val="24"/>
                <w:szCs w:val="24"/>
              </w:rPr>
              <w:tab/>
              <w:t>4025 Mansion Dr NW</w:t>
            </w:r>
          </w:p>
          <w:p w14:paraId="6203DDD4" w14:textId="77777777" w:rsidR="004F0F2D" w:rsidRDefault="004F0F2D" w:rsidP="00C216D8">
            <w:pPr>
              <w:tabs>
                <w:tab w:val="left" w:pos="4320"/>
              </w:tabs>
              <w:ind w:left="10"/>
              <w:rPr>
                <w:rFonts w:asciiTheme="minorHAnsi" w:hAnsiTheme="minorHAnsi" w:cstheme="minorHAnsi"/>
                <w:sz w:val="24"/>
                <w:szCs w:val="24"/>
              </w:rPr>
            </w:pPr>
            <w:r>
              <w:rPr>
                <w:rFonts w:asciiTheme="minorHAnsi" w:hAnsiTheme="minorHAnsi" w:cstheme="minorHAnsi"/>
                <w:sz w:val="24"/>
                <w:szCs w:val="24"/>
              </w:rPr>
              <w:t>Portola Valley CA 94028</w:t>
            </w:r>
            <w:r w:rsidR="00FC626D">
              <w:rPr>
                <w:rFonts w:asciiTheme="minorHAnsi" w:hAnsiTheme="minorHAnsi" w:cstheme="minorHAnsi"/>
                <w:sz w:val="24"/>
                <w:szCs w:val="24"/>
              </w:rPr>
              <w:tab/>
              <w:t>Washington DC 20007</w:t>
            </w:r>
          </w:p>
          <w:p w14:paraId="4962096C" w14:textId="77777777" w:rsidR="007F3B55" w:rsidRPr="00014463" w:rsidRDefault="004F0F2D" w:rsidP="008D6B61">
            <w:pPr>
              <w:ind w:left="10"/>
              <w:rPr>
                <w:rFonts w:asciiTheme="minorHAnsi" w:hAnsiTheme="minorHAnsi" w:cstheme="minorHAnsi"/>
                <w:sz w:val="24"/>
                <w:szCs w:val="24"/>
              </w:rPr>
            </w:pPr>
            <w:r>
              <w:rPr>
                <w:rFonts w:asciiTheme="minorHAnsi" w:hAnsiTheme="minorHAnsi" w:cstheme="minorHAnsi"/>
                <w:sz w:val="24"/>
                <w:szCs w:val="24"/>
              </w:rPr>
              <w:t>(650) 529-1419 (</w:t>
            </w:r>
            <w:r w:rsidR="00C216D8">
              <w:rPr>
                <w:rFonts w:asciiTheme="minorHAnsi" w:hAnsiTheme="minorHAnsi" w:cstheme="minorHAnsi"/>
                <w:sz w:val="24"/>
                <w:szCs w:val="24"/>
              </w:rPr>
              <w:t>CA</w:t>
            </w:r>
            <w:r>
              <w:rPr>
                <w:rFonts w:asciiTheme="minorHAnsi" w:hAnsiTheme="minorHAnsi" w:cstheme="minorHAnsi"/>
                <w:sz w:val="24"/>
                <w:szCs w:val="24"/>
              </w:rPr>
              <w:t>), 650-743-7204 (cell)</w:t>
            </w:r>
            <w:r w:rsidR="00C216D8">
              <w:rPr>
                <w:rFonts w:asciiTheme="minorHAnsi" w:hAnsiTheme="minorHAnsi" w:cstheme="minorHAnsi"/>
                <w:sz w:val="24"/>
                <w:szCs w:val="24"/>
              </w:rPr>
              <w:t>, (202) 763-7741 (DC)</w:t>
            </w:r>
            <w:r w:rsidR="007F3B55" w:rsidRPr="00014463">
              <w:rPr>
                <w:rFonts w:asciiTheme="minorHAnsi" w:hAnsiTheme="minorHAnsi" w:cstheme="minorHAnsi"/>
                <w:sz w:val="24"/>
                <w:szCs w:val="24"/>
              </w:rPr>
              <w:br/>
              <w:t>e-mail: b</w:t>
            </w:r>
            <w:r w:rsidR="00EE03A8" w:rsidRPr="00014463">
              <w:rPr>
                <w:rFonts w:asciiTheme="minorHAnsi" w:hAnsiTheme="minorHAnsi" w:cstheme="minorHAnsi"/>
                <w:sz w:val="24"/>
                <w:szCs w:val="24"/>
              </w:rPr>
              <w:t>ruce</w:t>
            </w:r>
            <w:r w:rsidR="007F3B55" w:rsidRPr="00014463">
              <w:rPr>
                <w:rFonts w:asciiTheme="minorHAnsi" w:hAnsiTheme="minorHAnsi" w:cstheme="minorHAnsi"/>
                <w:sz w:val="24"/>
                <w:szCs w:val="24"/>
              </w:rPr>
              <w:t xml:space="preserve">owen@stanford.edu </w:t>
            </w:r>
          </w:p>
        </w:tc>
      </w:tr>
      <w:tr w:rsidR="007F3B55" w:rsidRPr="00014463" w14:paraId="77E49ACC" w14:textId="77777777" w:rsidTr="00024132">
        <w:trPr>
          <w:cantSplit/>
        </w:trPr>
        <w:tc>
          <w:tcPr>
            <w:tcW w:w="1980" w:type="dxa"/>
            <w:tcMar>
              <w:top w:w="0" w:type="dxa"/>
              <w:left w:w="80" w:type="dxa"/>
              <w:bottom w:w="0" w:type="dxa"/>
              <w:right w:w="80" w:type="dxa"/>
            </w:tcMar>
            <w:vAlign w:val="center"/>
          </w:tcPr>
          <w:p w14:paraId="7A7E95D6" w14:textId="77777777"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background</w:t>
            </w:r>
          </w:p>
        </w:tc>
        <w:tc>
          <w:tcPr>
            <w:tcW w:w="7020" w:type="dxa"/>
            <w:tcMar>
              <w:top w:w="0" w:type="dxa"/>
              <w:left w:w="80" w:type="dxa"/>
              <w:bottom w:w="0" w:type="dxa"/>
              <w:right w:w="80" w:type="dxa"/>
            </w:tcMar>
          </w:tcPr>
          <w:p w14:paraId="654735B7" w14:textId="77777777" w:rsidR="007F3B55" w:rsidRPr="00014463" w:rsidRDefault="007F3B55">
            <w:pPr>
              <w:spacing w:before="240"/>
              <w:ind w:left="10"/>
              <w:rPr>
                <w:rFonts w:asciiTheme="minorHAnsi" w:hAnsiTheme="minorHAnsi" w:cstheme="minorHAnsi"/>
                <w:sz w:val="24"/>
                <w:szCs w:val="24"/>
              </w:rPr>
            </w:pPr>
            <w:r w:rsidRPr="00014463">
              <w:rPr>
                <w:rFonts w:asciiTheme="minorHAnsi" w:hAnsiTheme="minorHAnsi" w:cstheme="minorHAnsi"/>
                <w:sz w:val="24"/>
                <w:szCs w:val="24"/>
              </w:rPr>
              <w:t>Born 1943, Worcester, Massachusetts • Attended public schools in Millbury, Massachusetts • Married 1965 to the former Josetta Knopf • Two children: Peter 1969 and Bradford 1974.</w:t>
            </w:r>
          </w:p>
        </w:tc>
      </w:tr>
      <w:tr w:rsidR="007F3B55" w:rsidRPr="00014463" w14:paraId="717924A9" w14:textId="77777777" w:rsidTr="00024132">
        <w:trPr>
          <w:cantSplit/>
        </w:trPr>
        <w:tc>
          <w:tcPr>
            <w:tcW w:w="1980" w:type="dxa"/>
            <w:tcMar>
              <w:top w:w="0" w:type="dxa"/>
              <w:left w:w="80" w:type="dxa"/>
              <w:bottom w:w="0" w:type="dxa"/>
              <w:right w:w="80" w:type="dxa"/>
            </w:tcMar>
            <w:vAlign w:val="center"/>
          </w:tcPr>
          <w:p w14:paraId="181384D7" w14:textId="77777777"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education</w:t>
            </w:r>
            <w:r w:rsidRPr="00014463">
              <w:rPr>
                <w:rFonts w:asciiTheme="minorHAnsi" w:hAnsiTheme="minorHAnsi" w:cstheme="minorHAnsi"/>
                <w:b/>
                <w:bCs/>
                <w:caps/>
                <w:sz w:val="24"/>
                <w:szCs w:val="24"/>
              </w:rPr>
              <w:t xml:space="preserve"> </w:t>
            </w:r>
          </w:p>
        </w:tc>
        <w:tc>
          <w:tcPr>
            <w:tcW w:w="7020" w:type="dxa"/>
            <w:tcMar>
              <w:top w:w="0" w:type="dxa"/>
              <w:left w:w="80" w:type="dxa"/>
              <w:bottom w:w="0" w:type="dxa"/>
              <w:right w:w="80" w:type="dxa"/>
            </w:tcMar>
          </w:tcPr>
          <w:p w14:paraId="3FDBE1FB" w14:textId="77777777" w:rsidR="007F3B55" w:rsidRPr="00014463" w:rsidRDefault="007F3B55">
            <w:pPr>
              <w:spacing w:before="240"/>
              <w:ind w:left="10"/>
              <w:rPr>
                <w:rFonts w:asciiTheme="minorHAnsi" w:hAnsiTheme="minorHAnsi" w:cstheme="minorHAnsi"/>
                <w:sz w:val="24"/>
                <w:szCs w:val="24"/>
              </w:rPr>
            </w:pPr>
            <w:r w:rsidRPr="00014463">
              <w:rPr>
                <w:rFonts w:asciiTheme="minorHAnsi" w:hAnsiTheme="minorHAnsi" w:cstheme="minorHAnsi"/>
                <w:sz w:val="24"/>
                <w:szCs w:val="24"/>
              </w:rPr>
              <w:t xml:space="preserve">B.A. </w:t>
            </w:r>
            <w:r w:rsidR="008B511B" w:rsidRPr="00014463">
              <w:rPr>
                <w:rFonts w:asciiTheme="minorHAnsi" w:hAnsiTheme="minorHAnsi" w:cstheme="minorHAnsi"/>
                <w:sz w:val="24"/>
                <w:szCs w:val="24"/>
              </w:rPr>
              <w:t xml:space="preserve">Economics. </w:t>
            </w:r>
            <w:r w:rsidRPr="00014463">
              <w:rPr>
                <w:rFonts w:asciiTheme="minorHAnsi" w:hAnsiTheme="minorHAnsi" w:cstheme="minorHAnsi"/>
                <w:sz w:val="24"/>
                <w:szCs w:val="24"/>
              </w:rPr>
              <w:t>Williams College 1965.</w:t>
            </w:r>
            <w:r w:rsidRPr="00014463">
              <w:rPr>
                <w:rFonts w:asciiTheme="minorHAnsi" w:hAnsiTheme="minorHAnsi" w:cstheme="minorHAnsi"/>
                <w:sz w:val="24"/>
                <w:szCs w:val="24"/>
              </w:rPr>
              <w:br/>
              <w:t xml:space="preserve">Ph.D. </w:t>
            </w:r>
            <w:r w:rsidR="008B511B" w:rsidRPr="00014463">
              <w:rPr>
                <w:rFonts w:asciiTheme="minorHAnsi" w:hAnsiTheme="minorHAnsi" w:cstheme="minorHAnsi"/>
                <w:sz w:val="24"/>
                <w:szCs w:val="24"/>
              </w:rPr>
              <w:t xml:space="preserve">Economics. </w:t>
            </w:r>
            <w:r w:rsidRPr="00014463">
              <w:rPr>
                <w:rFonts w:asciiTheme="minorHAnsi" w:hAnsiTheme="minorHAnsi" w:cstheme="minorHAnsi"/>
                <w:sz w:val="24"/>
                <w:szCs w:val="24"/>
              </w:rPr>
              <w:t>Stanford University 1970.</w:t>
            </w:r>
          </w:p>
        </w:tc>
      </w:tr>
      <w:tr w:rsidR="007F3B55" w:rsidRPr="00014463" w14:paraId="43089605" w14:textId="77777777" w:rsidTr="00024132">
        <w:trPr>
          <w:cantSplit/>
        </w:trPr>
        <w:tc>
          <w:tcPr>
            <w:tcW w:w="1980" w:type="dxa"/>
            <w:tcMar>
              <w:top w:w="0" w:type="dxa"/>
              <w:left w:w="80" w:type="dxa"/>
              <w:bottom w:w="0" w:type="dxa"/>
              <w:right w:w="80" w:type="dxa"/>
            </w:tcMar>
            <w:vAlign w:val="center"/>
          </w:tcPr>
          <w:p w14:paraId="4F80565D" w14:textId="77777777" w:rsidR="007F3B55" w:rsidRPr="00014463" w:rsidRDefault="007F3B55" w:rsidP="00024132">
            <w:pPr>
              <w:spacing w:before="240" w:after="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present </w:t>
            </w:r>
            <w:r w:rsidRPr="00014463">
              <w:rPr>
                <w:rFonts w:asciiTheme="minorHAnsi" w:hAnsiTheme="minorHAnsi" w:cstheme="minorHAnsi"/>
                <w:caps/>
                <w:sz w:val="24"/>
                <w:szCs w:val="24"/>
              </w:rPr>
              <w:br/>
              <w:t>position</w:t>
            </w:r>
          </w:p>
        </w:tc>
        <w:tc>
          <w:tcPr>
            <w:tcW w:w="7020" w:type="dxa"/>
            <w:tcMar>
              <w:top w:w="0" w:type="dxa"/>
              <w:left w:w="80" w:type="dxa"/>
              <w:bottom w:w="0" w:type="dxa"/>
              <w:right w:w="80" w:type="dxa"/>
            </w:tcMar>
          </w:tcPr>
          <w:p w14:paraId="097E0814" w14:textId="77777777" w:rsidR="007F3B55" w:rsidRPr="00014463" w:rsidRDefault="00DA31D2" w:rsidP="00DA31D2">
            <w:pPr>
              <w:spacing w:before="240"/>
              <w:ind w:left="10"/>
              <w:rPr>
                <w:rFonts w:asciiTheme="minorHAnsi" w:hAnsiTheme="minorHAnsi" w:cstheme="minorHAnsi"/>
                <w:sz w:val="24"/>
                <w:szCs w:val="24"/>
              </w:rPr>
            </w:pPr>
            <w:r>
              <w:rPr>
                <w:rFonts w:asciiTheme="minorHAnsi" w:hAnsiTheme="minorHAnsi" w:cstheme="minorHAnsi"/>
                <w:sz w:val="24"/>
                <w:szCs w:val="24"/>
              </w:rPr>
              <w:t>Stanford University</w:t>
            </w:r>
            <w:r w:rsidR="00A33244">
              <w:rPr>
                <w:rFonts w:asciiTheme="minorHAnsi" w:hAnsiTheme="minorHAnsi" w:cstheme="minorHAnsi"/>
                <w:sz w:val="24"/>
                <w:szCs w:val="24"/>
              </w:rPr>
              <w:t>.</w:t>
            </w:r>
            <w:r>
              <w:rPr>
                <w:rFonts w:asciiTheme="minorHAnsi" w:hAnsiTheme="minorHAnsi" w:cstheme="minorHAnsi"/>
                <w:sz w:val="24"/>
                <w:szCs w:val="24"/>
              </w:rPr>
              <w:t xml:space="preserve"> School of Humanities and Sciences:</w:t>
            </w:r>
            <w:r w:rsidR="0076665E">
              <w:rPr>
                <w:rFonts w:asciiTheme="minorHAnsi" w:hAnsiTheme="minorHAnsi" w:cstheme="minorHAnsi"/>
                <w:sz w:val="24"/>
                <w:szCs w:val="24"/>
              </w:rPr>
              <w:t xml:space="preserve"> </w:t>
            </w:r>
            <w:r w:rsidRPr="00014463">
              <w:rPr>
                <w:rFonts w:asciiTheme="minorHAnsi" w:hAnsiTheme="minorHAnsi" w:cstheme="minorHAnsi"/>
                <w:sz w:val="24"/>
                <w:szCs w:val="24"/>
              </w:rPr>
              <w:t xml:space="preserve">Morris M. Doyle Centennial Professor in Public Policy </w:t>
            </w:r>
            <w:r>
              <w:rPr>
                <w:rFonts w:asciiTheme="minorHAnsi" w:hAnsiTheme="minorHAnsi" w:cstheme="minorHAnsi"/>
                <w:sz w:val="24"/>
                <w:szCs w:val="24"/>
              </w:rPr>
              <w:t xml:space="preserve">(Emeritus); </w:t>
            </w:r>
            <w:r w:rsidRPr="00014463">
              <w:rPr>
                <w:rFonts w:asciiTheme="minorHAnsi" w:hAnsiTheme="minorHAnsi" w:cstheme="minorHAnsi"/>
                <w:sz w:val="24"/>
                <w:szCs w:val="24"/>
              </w:rPr>
              <w:t>Stanford Institu</w:t>
            </w:r>
            <w:r w:rsidR="00AA7454">
              <w:rPr>
                <w:rFonts w:asciiTheme="minorHAnsi" w:hAnsiTheme="minorHAnsi" w:cstheme="minorHAnsi"/>
                <w:sz w:val="24"/>
                <w:szCs w:val="24"/>
              </w:rPr>
              <w:t>te for Economic Policy Research</w:t>
            </w:r>
            <w:r w:rsidR="00A33244">
              <w:rPr>
                <w:rFonts w:asciiTheme="minorHAnsi" w:hAnsiTheme="minorHAnsi" w:cstheme="minorHAnsi"/>
                <w:sz w:val="24"/>
                <w:szCs w:val="24"/>
              </w:rPr>
              <w:t>:</w:t>
            </w:r>
            <w:r w:rsidR="00AA7454">
              <w:rPr>
                <w:rFonts w:asciiTheme="minorHAnsi" w:hAnsiTheme="minorHAnsi" w:cstheme="minorHAnsi"/>
                <w:sz w:val="24"/>
                <w:szCs w:val="24"/>
              </w:rPr>
              <w:t xml:space="preserve"> </w:t>
            </w:r>
            <w:r w:rsidR="00024132" w:rsidRPr="00014463">
              <w:rPr>
                <w:rFonts w:asciiTheme="minorHAnsi" w:hAnsiTheme="minorHAnsi" w:cstheme="minorHAnsi"/>
                <w:sz w:val="24"/>
                <w:szCs w:val="24"/>
              </w:rPr>
              <w:t xml:space="preserve">Gordon Cain </w:t>
            </w:r>
            <w:r w:rsidR="0076665E" w:rsidRPr="00014463">
              <w:rPr>
                <w:rFonts w:asciiTheme="minorHAnsi" w:hAnsiTheme="minorHAnsi" w:cstheme="minorHAnsi"/>
                <w:sz w:val="24"/>
                <w:szCs w:val="24"/>
              </w:rPr>
              <w:t>Senior Fellow</w:t>
            </w:r>
            <w:r w:rsidR="00024132">
              <w:rPr>
                <w:rFonts w:asciiTheme="minorHAnsi" w:hAnsiTheme="minorHAnsi" w:cstheme="minorHAnsi"/>
                <w:sz w:val="24"/>
                <w:szCs w:val="24"/>
              </w:rPr>
              <w:t xml:space="preserve"> (Emeritus)</w:t>
            </w:r>
            <w:r>
              <w:rPr>
                <w:rFonts w:asciiTheme="minorHAnsi" w:hAnsiTheme="minorHAnsi" w:cstheme="minorHAnsi"/>
                <w:sz w:val="24"/>
                <w:szCs w:val="24"/>
              </w:rPr>
              <w:t>.</w:t>
            </w:r>
          </w:p>
        </w:tc>
      </w:tr>
      <w:tr w:rsidR="007F3B55" w:rsidRPr="00014463" w14:paraId="010EF48A" w14:textId="77777777" w:rsidTr="00024132">
        <w:trPr>
          <w:cantSplit/>
        </w:trPr>
        <w:tc>
          <w:tcPr>
            <w:tcW w:w="1980" w:type="dxa"/>
            <w:tcMar>
              <w:top w:w="0" w:type="dxa"/>
              <w:left w:w="80" w:type="dxa"/>
              <w:bottom w:w="0" w:type="dxa"/>
              <w:right w:w="80" w:type="dxa"/>
            </w:tcMar>
            <w:vAlign w:val="center"/>
          </w:tcPr>
          <w:p w14:paraId="3B7024D8" w14:textId="77777777" w:rsidR="007F3B55" w:rsidRPr="00014463" w:rsidRDefault="007F3B55" w:rsidP="00024132">
            <w:pPr>
              <w:spacing w:before="240" w:after="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previous </w:t>
            </w:r>
            <w:r w:rsidRPr="00014463">
              <w:rPr>
                <w:rFonts w:asciiTheme="minorHAnsi" w:hAnsiTheme="minorHAnsi" w:cstheme="minorHAnsi"/>
                <w:caps/>
                <w:sz w:val="24"/>
                <w:szCs w:val="24"/>
              </w:rPr>
              <w:br/>
            </w:r>
            <w:r w:rsidR="00FF7762">
              <w:rPr>
                <w:rFonts w:asciiTheme="minorHAnsi" w:hAnsiTheme="minorHAnsi" w:cstheme="minorHAnsi"/>
                <w:caps/>
                <w:sz w:val="24"/>
                <w:szCs w:val="24"/>
              </w:rPr>
              <w:t>POSTS</w:t>
            </w:r>
            <w:r w:rsidRPr="00014463">
              <w:rPr>
                <w:rFonts w:asciiTheme="minorHAnsi" w:hAnsiTheme="minorHAnsi" w:cstheme="minorHAnsi"/>
                <w:b/>
                <w:bCs/>
                <w:sz w:val="24"/>
                <w:szCs w:val="24"/>
              </w:rPr>
              <w:t xml:space="preserve"> </w:t>
            </w:r>
          </w:p>
        </w:tc>
        <w:tc>
          <w:tcPr>
            <w:tcW w:w="7020" w:type="dxa"/>
            <w:tcMar>
              <w:top w:w="0" w:type="dxa"/>
              <w:left w:w="80" w:type="dxa"/>
              <w:bottom w:w="0" w:type="dxa"/>
              <w:right w:w="80" w:type="dxa"/>
            </w:tcMar>
          </w:tcPr>
          <w:p w14:paraId="584242F1" w14:textId="77777777" w:rsidR="007F3B55" w:rsidRPr="00014463" w:rsidRDefault="0076665E" w:rsidP="0076665E">
            <w:pPr>
              <w:spacing w:before="240"/>
              <w:ind w:left="10"/>
              <w:rPr>
                <w:rFonts w:asciiTheme="minorHAnsi" w:hAnsiTheme="minorHAnsi" w:cstheme="minorHAnsi"/>
                <w:sz w:val="24"/>
                <w:szCs w:val="24"/>
              </w:rPr>
            </w:pPr>
            <w:r>
              <w:rPr>
                <w:rFonts w:asciiTheme="minorHAnsi" w:hAnsiTheme="minorHAnsi" w:cstheme="minorHAnsi"/>
                <w:sz w:val="24"/>
                <w:szCs w:val="24"/>
              </w:rPr>
              <w:t xml:space="preserve">Stanford University: </w:t>
            </w:r>
            <w:r w:rsidRPr="00014463">
              <w:rPr>
                <w:rFonts w:asciiTheme="minorHAnsi" w:hAnsiTheme="minorHAnsi" w:cstheme="minorHAnsi"/>
                <w:sz w:val="24"/>
                <w:szCs w:val="24"/>
              </w:rPr>
              <w:t>Gordon Cain Senior Fellow, Stanford Institute for Economic Policy Research 2003-</w:t>
            </w:r>
            <w:r>
              <w:rPr>
                <w:rFonts w:asciiTheme="minorHAnsi" w:hAnsiTheme="minorHAnsi" w:cstheme="minorHAnsi"/>
                <w:sz w:val="24"/>
                <w:szCs w:val="24"/>
              </w:rPr>
              <w:t>2015</w:t>
            </w:r>
            <w:r w:rsidRPr="00014463">
              <w:rPr>
                <w:rFonts w:asciiTheme="minorHAnsi" w:hAnsiTheme="minorHAnsi" w:cstheme="minorHAnsi"/>
                <w:sz w:val="24"/>
                <w:szCs w:val="24"/>
              </w:rPr>
              <w:t xml:space="preserve">. Morris M. Doyle Centennial Professor in Public Policy </w:t>
            </w:r>
            <w:r>
              <w:rPr>
                <w:rFonts w:asciiTheme="minorHAnsi" w:hAnsiTheme="minorHAnsi" w:cstheme="minorHAnsi"/>
                <w:sz w:val="24"/>
                <w:szCs w:val="24"/>
              </w:rPr>
              <w:t xml:space="preserve">and </w:t>
            </w:r>
            <w:r w:rsidRPr="00014463">
              <w:rPr>
                <w:rFonts w:asciiTheme="minorHAnsi" w:hAnsiTheme="minorHAnsi" w:cstheme="minorHAnsi"/>
                <w:sz w:val="24"/>
                <w:szCs w:val="24"/>
              </w:rPr>
              <w:t>Director, Public Policy Program, School of Humanities and Sciences, 2005-</w:t>
            </w:r>
            <w:r>
              <w:rPr>
                <w:rFonts w:asciiTheme="minorHAnsi" w:hAnsiTheme="minorHAnsi" w:cstheme="minorHAnsi"/>
                <w:sz w:val="24"/>
                <w:szCs w:val="24"/>
              </w:rPr>
              <w:t xml:space="preserve">2014. </w:t>
            </w:r>
            <w:r w:rsidRPr="00014463">
              <w:rPr>
                <w:rFonts w:asciiTheme="minorHAnsi" w:hAnsiTheme="minorHAnsi" w:cstheme="minorHAnsi"/>
                <w:sz w:val="24"/>
                <w:szCs w:val="24"/>
              </w:rPr>
              <w:t>Professor of Economics (by courtesy) 2003-</w:t>
            </w:r>
            <w:r>
              <w:rPr>
                <w:rFonts w:asciiTheme="minorHAnsi" w:hAnsiTheme="minorHAnsi" w:cstheme="minorHAnsi"/>
                <w:sz w:val="24"/>
                <w:szCs w:val="24"/>
              </w:rPr>
              <w:t>2014.</w:t>
            </w:r>
            <w:r w:rsidRPr="00014463">
              <w:rPr>
                <w:rFonts w:asciiTheme="minorHAnsi" w:hAnsiTheme="minorHAnsi" w:cstheme="minorHAnsi"/>
                <w:sz w:val="24"/>
                <w:szCs w:val="24"/>
              </w:rPr>
              <w:t xml:space="preserve"> </w:t>
            </w:r>
            <w:r w:rsidR="00644ABF" w:rsidRPr="00014463">
              <w:rPr>
                <w:rFonts w:asciiTheme="minorHAnsi" w:hAnsiTheme="minorHAnsi" w:cstheme="minorHAnsi"/>
                <w:sz w:val="24"/>
                <w:szCs w:val="24"/>
              </w:rPr>
              <w:t xml:space="preserve">Economists Incorporated: </w:t>
            </w:r>
            <w:r w:rsidR="00675698" w:rsidRPr="00014463">
              <w:rPr>
                <w:rFonts w:asciiTheme="minorHAnsi" w:hAnsiTheme="minorHAnsi" w:cstheme="minorHAnsi"/>
                <w:sz w:val="24"/>
                <w:szCs w:val="24"/>
              </w:rPr>
              <w:t>c</w:t>
            </w:r>
            <w:r w:rsidR="007F3B55" w:rsidRPr="00014463">
              <w:rPr>
                <w:rFonts w:asciiTheme="minorHAnsi" w:hAnsiTheme="minorHAnsi" w:cstheme="minorHAnsi"/>
                <w:sz w:val="24"/>
                <w:szCs w:val="24"/>
              </w:rPr>
              <w:t>o-founder and CEO, 1981-2002</w:t>
            </w:r>
            <w:r>
              <w:rPr>
                <w:rFonts w:asciiTheme="minorHAnsi" w:hAnsiTheme="minorHAnsi" w:cstheme="minorHAnsi"/>
                <w:sz w:val="24"/>
                <w:szCs w:val="24"/>
              </w:rPr>
              <w:t>, consultant 2003-</w:t>
            </w:r>
            <w:r w:rsidR="007F3B55" w:rsidRPr="00014463">
              <w:rPr>
                <w:rFonts w:asciiTheme="minorHAnsi" w:hAnsiTheme="minorHAnsi" w:cstheme="minorHAnsi"/>
                <w:sz w:val="24"/>
                <w:szCs w:val="24"/>
              </w:rPr>
              <w:t xml:space="preserve">  • </w:t>
            </w:r>
            <w:r w:rsidR="00644ABF" w:rsidRPr="00014463">
              <w:rPr>
                <w:rFonts w:asciiTheme="minorHAnsi" w:hAnsiTheme="minorHAnsi" w:cstheme="minorHAnsi"/>
                <w:sz w:val="24"/>
                <w:szCs w:val="24"/>
              </w:rPr>
              <w:t xml:space="preserve">Stanford University: </w:t>
            </w:r>
            <w:r w:rsidR="007F3B55" w:rsidRPr="00014463">
              <w:rPr>
                <w:rFonts w:asciiTheme="minorHAnsi" w:hAnsiTheme="minorHAnsi" w:cstheme="minorHAnsi"/>
                <w:sz w:val="24"/>
                <w:szCs w:val="24"/>
              </w:rPr>
              <w:t xml:space="preserve">Visiting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Economics</w:t>
            </w:r>
            <w:r w:rsidR="007F3B55" w:rsidRPr="00014463">
              <w:rPr>
                <w:rFonts w:asciiTheme="minorHAnsi" w:hAnsiTheme="minorHAnsi" w:cstheme="minorHAnsi"/>
                <w:sz w:val="24"/>
                <w:szCs w:val="24"/>
              </w:rPr>
              <w:t>, Stanford in Washington, 1989-2002</w:t>
            </w:r>
            <w:r>
              <w:rPr>
                <w:rFonts w:asciiTheme="minorHAnsi" w:hAnsiTheme="minorHAnsi" w:cstheme="minorHAnsi"/>
                <w:sz w:val="24"/>
                <w:szCs w:val="24"/>
              </w:rPr>
              <w:t>,</w:t>
            </w:r>
            <w:r w:rsidR="00644ABF" w:rsidRPr="00014463">
              <w:rPr>
                <w:rFonts w:asciiTheme="minorHAnsi" w:hAnsiTheme="minorHAnsi" w:cstheme="minorHAnsi"/>
                <w:sz w:val="24"/>
                <w:szCs w:val="24"/>
              </w:rPr>
              <w:t xml:space="preserve"> Assistant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Economics</w:t>
            </w:r>
            <w:r w:rsidR="00644ABF" w:rsidRPr="00014463">
              <w:rPr>
                <w:rFonts w:asciiTheme="minorHAnsi" w:hAnsiTheme="minorHAnsi" w:cstheme="minorHAnsi"/>
                <w:sz w:val="24"/>
                <w:szCs w:val="24"/>
              </w:rPr>
              <w:t xml:space="preserve"> 1973-1978</w:t>
            </w:r>
            <w:r w:rsidR="007F3B55" w:rsidRPr="00014463">
              <w:rPr>
                <w:rFonts w:asciiTheme="minorHAnsi" w:hAnsiTheme="minorHAnsi" w:cstheme="minorHAnsi"/>
                <w:sz w:val="24"/>
                <w:szCs w:val="24"/>
              </w:rPr>
              <w:t> •</w:t>
            </w:r>
            <w:r w:rsidR="00644ABF" w:rsidRPr="00014463">
              <w:rPr>
                <w:rFonts w:asciiTheme="minorHAnsi" w:hAnsiTheme="minorHAnsi" w:cstheme="minorHAnsi"/>
                <w:sz w:val="24"/>
                <w:szCs w:val="24"/>
              </w:rPr>
              <w:t> </w:t>
            </w:r>
            <w:r w:rsidR="007F3B55" w:rsidRPr="00014463">
              <w:rPr>
                <w:rFonts w:asciiTheme="minorHAnsi" w:hAnsiTheme="minorHAnsi" w:cstheme="minorHAnsi"/>
                <w:sz w:val="24"/>
                <w:szCs w:val="24"/>
              </w:rPr>
              <w:t>Antitrust Division, United States Department of Justice</w:t>
            </w:r>
            <w:r w:rsidR="00644ABF" w:rsidRPr="00014463">
              <w:rPr>
                <w:rFonts w:asciiTheme="minorHAnsi" w:hAnsiTheme="minorHAnsi" w:cstheme="minorHAnsi"/>
                <w:sz w:val="24"/>
                <w:szCs w:val="24"/>
              </w:rPr>
              <w:t>:</w:t>
            </w:r>
            <w:r w:rsidR="007F3B55" w:rsidRPr="00014463">
              <w:rPr>
                <w:rFonts w:asciiTheme="minorHAnsi" w:hAnsiTheme="minorHAnsi" w:cstheme="minorHAnsi"/>
                <w:sz w:val="24"/>
                <w:szCs w:val="24"/>
              </w:rPr>
              <w:t xml:space="preserve"> </w:t>
            </w:r>
            <w:r w:rsidR="00644ABF" w:rsidRPr="00014463">
              <w:rPr>
                <w:rFonts w:asciiTheme="minorHAnsi" w:hAnsiTheme="minorHAnsi" w:cstheme="minorHAnsi"/>
                <w:sz w:val="24"/>
                <w:szCs w:val="24"/>
              </w:rPr>
              <w:t xml:space="preserve">Chief </w:t>
            </w:r>
            <w:r w:rsidR="000F7AC5">
              <w:rPr>
                <w:rFonts w:asciiTheme="minorHAnsi" w:hAnsiTheme="minorHAnsi" w:cstheme="minorHAnsi"/>
                <w:sz w:val="24"/>
                <w:szCs w:val="24"/>
              </w:rPr>
              <w:t>E</w:t>
            </w:r>
            <w:r w:rsidR="00644ABF" w:rsidRPr="00014463">
              <w:rPr>
                <w:rFonts w:asciiTheme="minorHAnsi" w:hAnsiTheme="minorHAnsi" w:cstheme="minorHAnsi"/>
                <w:sz w:val="24"/>
                <w:szCs w:val="24"/>
              </w:rPr>
              <w:t xml:space="preserve">conomist, </w:t>
            </w:r>
            <w:r w:rsidR="007F3B55" w:rsidRPr="00014463">
              <w:rPr>
                <w:rFonts w:asciiTheme="minorHAnsi" w:hAnsiTheme="minorHAnsi" w:cstheme="minorHAnsi"/>
                <w:sz w:val="24"/>
                <w:szCs w:val="24"/>
              </w:rPr>
              <w:t>1979-1981 • </w:t>
            </w:r>
            <w:r w:rsidR="00644ABF" w:rsidRPr="00014463">
              <w:rPr>
                <w:rFonts w:asciiTheme="minorHAnsi" w:hAnsiTheme="minorHAnsi" w:cstheme="minorHAnsi"/>
                <w:sz w:val="24"/>
                <w:szCs w:val="24"/>
              </w:rPr>
              <w:t xml:space="preserve">Duke University: </w:t>
            </w:r>
            <w:r w:rsidR="007F3B55" w:rsidRPr="00014463">
              <w:rPr>
                <w:rFonts w:asciiTheme="minorHAnsi" w:hAnsiTheme="minorHAnsi" w:cstheme="minorHAnsi"/>
                <w:sz w:val="24"/>
                <w:szCs w:val="24"/>
              </w:rPr>
              <w:t xml:space="preserve">Associate </w:t>
            </w:r>
            <w:r w:rsidR="000F7AC5" w:rsidRPr="00014463">
              <w:rPr>
                <w:rFonts w:asciiTheme="minorHAnsi" w:hAnsiTheme="minorHAnsi" w:cstheme="minorHAnsi"/>
                <w:sz w:val="24"/>
                <w:szCs w:val="24"/>
              </w:rPr>
              <w:t xml:space="preserve">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 xml:space="preserve">f Business </w:t>
            </w:r>
            <w:r w:rsidR="000F7AC5">
              <w:rPr>
                <w:rFonts w:asciiTheme="minorHAnsi" w:hAnsiTheme="minorHAnsi" w:cstheme="minorHAnsi"/>
                <w:sz w:val="24"/>
                <w:szCs w:val="24"/>
              </w:rPr>
              <w:t>a</w:t>
            </w:r>
            <w:r w:rsidR="000F7AC5" w:rsidRPr="00014463">
              <w:rPr>
                <w:rFonts w:asciiTheme="minorHAnsi" w:hAnsiTheme="minorHAnsi" w:cstheme="minorHAnsi"/>
                <w:sz w:val="24"/>
                <w:szCs w:val="24"/>
              </w:rPr>
              <w:t>nd Law</w:t>
            </w:r>
            <w:r w:rsidR="007F3B55" w:rsidRPr="00014463">
              <w:rPr>
                <w:rFonts w:asciiTheme="minorHAnsi" w:hAnsiTheme="minorHAnsi" w:cstheme="minorHAnsi"/>
                <w:sz w:val="24"/>
                <w:szCs w:val="24"/>
              </w:rPr>
              <w:t xml:space="preserve">, 1978-1980, </w:t>
            </w:r>
            <w:r w:rsidR="000F7AC5" w:rsidRPr="00014463">
              <w:rPr>
                <w:rFonts w:asciiTheme="minorHAnsi" w:hAnsiTheme="minorHAnsi" w:cstheme="minorHAnsi"/>
                <w:sz w:val="24"/>
                <w:szCs w:val="24"/>
              </w:rPr>
              <w:t xml:space="preserve">Adjunct Professor </w:t>
            </w:r>
            <w:r w:rsidR="000F7AC5">
              <w:rPr>
                <w:rFonts w:asciiTheme="minorHAnsi" w:hAnsiTheme="minorHAnsi" w:cstheme="minorHAnsi"/>
                <w:sz w:val="24"/>
                <w:szCs w:val="24"/>
              </w:rPr>
              <w:t>o</w:t>
            </w:r>
            <w:r w:rsidR="000F7AC5" w:rsidRPr="00014463">
              <w:rPr>
                <w:rFonts w:asciiTheme="minorHAnsi" w:hAnsiTheme="minorHAnsi" w:cstheme="minorHAnsi"/>
                <w:sz w:val="24"/>
                <w:szCs w:val="24"/>
              </w:rPr>
              <w:t>f Public Policy</w:t>
            </w:r>
            <w:r w:rsidR="00644ABF" w:rsidRPr="00014463">
              <w:rPr>
                <w:rFonts w:asciiTheme="minorHAnsi" w:hAnsiTheme="minorHAnsi" w:cstheme="minorHAnsi"/>
                <w:sz w:val="24"/>
                <w:szCs w:val="24"/>
              </w:rPr>
              <w:t>,</w:t>
            </w:r>
            <w:r w:rsidR="007F3B55" w:rsidRPr="00014463">
              <w:rPr>
                <w:rFonts w:asciiTheme="minorHAnsi" w:hAnsiTheme="minorHAnsi" w:cstheme="minorHAnsi"/>
                <w:sz w:val="24"/>
                <w:szCs w:val="24"/>
              </w:rPr>
              <w:t xml:space="preserve"> 1981-88 • </w:t>
            </w:r>
            <w:r w:rsidR="00644ABF" w:rsidRPr="00014463">
              <w:rPr>
                <w:rFonts w:asciiTheme="minorHAnsi" w:hAnsiTheme="minorHAnsi" w:cstheme="minorHAnsi"/>
                <w:sz w:val="24"/>
                <w:szCs w:val="24"/>
              </w:rPr>
              <w:t xml:space="preserve">White House Office of Telecommunications Policy: </w:t>
            </w:r>
            <w:r w:rsidR="007F3B55" w:rsidRPr="00014463">
              <w:rPr>
                <w:rFonts w:asciiTheme="minorHAnsi" w:hAnsiTheme="minorHAnsi" w:cstheme="minorHAnsi"/>
                <w:sz w:val="24"/>
                <w:szCs w:val="24"/>
              </w:rPr>
              <w:t xml:space="preserve">Chief </w:t>
            </w:r>
            <w:r w:rsidR="000F7AC5">
              <w:rPr>
                <w:rFonts w:asciiTheme="minorHAnsi" w:hAnsiTheme="minorHAnsi" w:cstheme="minorHAnsi"/>
                <w:sz w:val="24"/>
                <w:szCs w:val="24"/>
              </w:rPr>
              <w:t>E</w:t>
            </w:r>
            <w:r w:rsidR="007F3B55" w:rsidRPr="00014463">
              <w:rPr>
                <w:rFonts w:asciiTheme="minorHAnsi" w:hAnsiTheme="minorHAnsi" w:cstheme="minorHAnsi"/>
                <w:sz w:val="24"/>
                <w:szCs w:val="24"/>
              </w:rPr>
              <w:t>conomist, 1971-1972.</w:t>
            </w:r>
          </w:p>
        </w:tc>
      </w:tr>
      <w:tr w:rsidR="007F3B55" w:rsidRPr="00014463" w14:paraId="37FF4689" w14:textId="77777777" w:rsidTr="00024132">
        <w:trPr>
          <w:cantSplit/>
        </w:trPr>
        <w:tc>
          <w:tcPr>
            <w:tcW w:w="1980" w:type="dxa"/>
            <w:tcMar>
              <w:top w:w="0" w:type="dxa"/>
              <w:left w:w="80" w:type="dxa"/>
              <w:bottom w:w="0" w:type="dxa"/>
              <w:right w:w="80" w:type="dxa"/>
            </w:tcMar>
            <w:vAlign w:val="center"/>
          </w:tcPr>
          <w:p w14:paraId="35C81592" w14:textId="77777777"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 xml:space="preserve">memberships </w:t>
            </w:r>
            <w:r w:rsidRPr="00014463">
              <w:rPr>
                <w:rFonts w:asciiTheme="minorHAnsi" w:hAnsiTheme="minorHAnsi" w:cstheme="minorHAnsi"/>
                <w:caps/>
                <w:sz w:val="24"/>
                <w:szCs w:val="24"/>
              </w:rPr>
              <w:br/>
              <w:t xml:space="preserve">affiliations </w:t>
            </w:r>
          </w:p>
        </w:tc>
        <w:tc>
          <w:tcPr>
            <w:tcW w:w="7020" w:type="dxa"/>
            <w:tcMar>
              <w:top w:w="0" w:type="dxa"/>
              <w:left w:w="80" w:type="dxa"/>
              <w:bottom w:w="0" w:type="dxa"/>
              <w:right w:w="80" w:type="dxa"/>
            </w:tcMar>
          </w:tcPr>
          <w:p w14:paraId="57F047CC" w14:textId="77777777" w:rsidR="007F3B55" w:rsidRPr="00014463" w:rsidRDefault="00FF7762" w:rsidP="0076665E">
            <w:pPr>
              <w:spacing w:before="240"/>
              <w:ind w:left="10"/>
              <w:rPr>
                <w:rFonts w:asciiTheme="minorHAnsi" w:hAnsiTheme="minorHAnsi" w:cstheme="minorHAnsi"/>
                <w:sz w:val="24"/>
                <w:szCs w:val="24"/>
              </w:rPr>
            </w:pPr>
            <w:r>
              <w:rPr>
                <w:rFonts w:asciiTheme="minorHAnsi" w:hAnsiTheme="minorHAnsi" w:cstheme="minorHAnsi"/>
                <w:sz w:val="24"/>
                <w:szCs w:val="24"/>
              </w:rPr>
              <w:t>American Economic Association</w:t>
            </w:r>
          </w:p>
        </w:tc>
      </w:tr>
      <w:tr w:rsidR="007F3B55" w:rsidRPr="00014463" w14:paraId="2D615086" w14:textId="77777777" w:rsidTr="00024132">
        <w:trPr>
          <w:cantSplit/>
        </w:trPr>
        <w:tc>
          <w:tcPr>
            <w:tcW w:w="1980" w:type="dxa"/>
            <w:tcMar>
              <w:top w:w="0" w:type="dxa"/>
              <w:left w:w="80" w:type="dxa"/>
              <w:bottom w:w="0" w:type="dxa"/>
              <w:right w:w="80" w:type="dxa"/>
            </w:tcMar>
            <w:vAlign w:val="center"/>
          </w:tcPr>
          <w:p w14:paraId="5741BF0C" w14:textId="77777777" w:rsidR="007F3B55" w:rsidRPr="00014463" w:rsidRDefault="007F3B55" w:rsidP="00024132">
            <w:pPr>
              <w:spacing w:before="240"/>
              <w:ind w:right="280"/>
              <w:jc w:val="right"/>
              <w:rPr>
                <w:rFonts w:asciiTheme="minorHAnsi" w:hAnsiTheme="minorHAnsi" w:cstheme="minorHAnsi"/>
                <w:sz w:val="24"/>
                <w:szCs w:val="24"/>
              </w:rPr>
            </w:pPr>
            <w:r w:rsidRPr="00014463">
              <w:rPr>
                <w:rFonts w:asciiTheme="minorHAnsi" w:hAnsiTheme="minorHAnsi" w:cstheme="minorHAnsi"/>
                <w:caps/>
                <w:sz w:val="24"/>
                <w:szCs w:val="24"/>
              </w:rPr>
              <w:t>fellowships</w:t>
            </w:r>
            <w:r w:rsidRPr="00014463">
              <w:rPr>
                <w:rFonts w:asciiTheme="minorHAnsi" w:hAnsiTheme="minorHAnsi" w:cstheme="minorHAnsi"/>
                <w:sz w:val="24"/>
                <w:szCs w:val="24"/>
              </w:rPr>
              <w:t xml:space="preserve"> </w:t>
            </w:r>
          </w:p>
        </w:tc>
        <w:tc>
          <w:tcPr>
            <w:tcW w:w="7020" w:type="dxa"/>
            <w:tcMar>
              <w:top w:w="0" w:type="dxa"/>
              <w:left w:w="80" w:type="dxa"/>
              <w:bottom w:w="0" w:type="dxa"/>
              <w:right w:w="80" w:type="dxa"/>
            </w:tcMar>
          </w:tcPr>
          <w:p w14:paraId="104B21EE" w14:textId="77777777" w:rsidR="007F3B55" w:rsidRPr="00EF065D" w:rsidRDefault="007F3B55" w:rsidP="00EF065D">
            <w:pPr>
              <w:rPr>
                <w:rFonts w:asciiTheme="minorHAnsi" w:hAnsiTheme="minorHAnsi" w:cstheme="minorHAnsi"/>
                <w:sz w:val="24"/>
                <w:szCs w:val="24"/>
              </w:rPr>
            </w:pPr>
            <w:r w:rsidRPr="00EF065D">
              <w:rPr>
                <w:rFonts w:asciiTheme="minorHAnsi" w:hAnsiTheme="minorHAnsi" w:cstheme="minorHAnsi"/>
                <w:sz w:val="24"/>
                <w:szCs w:val="24"/>
              </w:rPr>
              <w:t>Merit Scholar 1961-65; Woodrow Wilson Fellow 1966; National Defense Education Act Title IV Fellow 1966-69</w:t>
            </w:r>
            <w:r w:rsidR="000F7AC5" w:rsidRPr="00EF065D">
              <w:rPr>
                <w:rFonts w:asciiTheme="minorHAnsi" w:hAnsiTheme="minorHAnsi" w:cstheme="minorHAnsi"/>
                <w:sz w:val="24"/>
                <w:szCs w:val="24"/>
              </w:rPr>
              <w:t>;</w:t>
            </w:r>
            <w:r w:rsidRPr="00EF065D">
              <w:rPr>
                <w:rFonts w:asciiTheme="minorHAnsi" w:hAnsiTheme="minorHAnsi" w:cstheme="minorHAnsi"/>
                <w:sz w:val="24"/>
                <w:szCs w:val="24"/>
              </w:rPr>
              <w:t xml:space="preserve"> Brookings Institution Economic Policy Fellow 1970-1971; Hoover Institution National Fellow 1974-1975; Aspen Institute for Humanistic Studies Fellow and chairman, Task Force on the Future of the Postal Service 1978-79</w:t>
            </w:r>
            <w:r w:rsidR="000F7AC5" w:rsidRPr="00EF065D">
              <w:rPr>
                <w:rFonts w:asciiTheme="minorHAnsi" w:hAnsiTheme="minorHAnsi" w:cstheme="minorHAnsi"/>
                <w:sz w:val="24"/>
                <w:szCs w:val="24"/>
              </w:rPr>
              <w:t>.</w:t>
            </w:r>
          </w:p>
        </w:tc>
      </w:tr>
      <w:tr w:rsidR="00EE03A8" w:rsidRPr="00014463" w14:paraId="317FF61B" w14:textId="77777777" w:rsidTr="00024132">
        <w:trPr>
          <w:cantSplit/>
        </w:trPr>
        <w:tc>
          <w:tcPr>
            <w:tcW w:w="1980" w:type="dxa"/>
            <w:tcMar>
              <w:top w:w="0" w:type="dxa"/>
              <w:left w:w="80" w:type="dxa"/>
              <w:bottom w:w="0" w:type="dxa"/>
              <w:right w:w="80" w:type="dxa"/>
            </w:tcMar>
            <w:vAlign w:val="center"/>
          </w:tcPr>
          <w:p w14:paraId="095AECD7" w14:textId="77777777" w:rsidR="00EE03A8" w:rsidRPr="00014463" w:rsidRDefault="00EE03A8" w:rsidP="00024132">
            <w:pPr>
              <w:spacing w:before="240"/>
              <w:ind w:right="280"/>
              <w:jc w:val="center"/>
              <w:rPr>
                <w:rFonts w:asciiTheme="minorHAnsi" w:hAnsiTheme="minorHAnsi" w:cstheme="minorHAnsi"/>
                <w:caps/>
                <w:sz w:val="24"/>
                <w:szCs w:val="24"/>
              </w:rPr>
            </w:pPr>
            <w:r w:rsidRPr="00014463">
              <w:rPr>
                <w:rFonts w:asciiTheme="minorHAnsi" w:hAnsiTheme="minorHAnsi" w:cstheme="minorHAnsi"/>
                <w:caps/>
                <w:sz w:val="24"/>
                <w:szCs w:val="24"/>
              </w:rPr>
              <w:lastRenderedPageBreak/>
              <w:t>TEACHING</w:t>
            </w:r>
          </w:p>
        </w:tc>
        <w:tc>
          <w:tcPr>
            <w:tcW w:w="7020" w:type="dxa"/>
            <w:tcMar>
              <w:top w:w="0" w:type="dxa"/>
              <w:left w:w="80" w:type="dxa"/>
              <w:bottom w:w="0" w:type="dxa"/>
              <w:right w:w="80" w:type="dxa"/>
            </w:tcMar>
          </w:tcPr>
          <w:p w14:paraId="003CA483" w14:textId="77777777" w:rsidR="00EE03A8" w:rsidRPr="00014463" w:rsidRDefault="00EE03A8" w:rsidP="00024132">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Economic Analysis of Law </w:t>
            </w:r>
            <w:r w:rsidR="00024132">
              <w:rPr>
                <w:rFonts w:asciiTheme="minorHAnsi" w:hAnsiTheme="minorHAnsi" w:cstheme="minorHAnsi"/>
                <w:sz w:val="24"/>
                <w:szCs w:val="24"/>
              </w:rPr>
              <w:t>(at Stanford, 2003-present)</w:t>
            </w:r>
            <w:r w:rsidR="00584690">
              <w:rPr>
                <w:rFonts w:asciiTheme="minorHAnsi" w:hAnsiTheme="minorHAnsi" w:cstheme="minorHAnsi"/>
                <w:sz w:val="24"/>
                <w:szCs w:val="24"/>
              </w:rPr>
              <w:t>; Stanford University School of Humanities and Sciences, Lifetime Teaching Achievement Award (2016).</w:t>
            </w:r>
          </w:p>
        </w:tc>
      </w:tr>
    </w:tbl>
    <w:p w14:paraId="15112C59" w14:textId="77777777" w:rsidR="007F3B55" w:rsidRPr="00014463" w:rsidRDefault="007F3B55" w:rsidP="00F1681E">
      <w:pPr>
        <w:pStyle w:val="Caption"/>
        <w:ind w:right="1440"/>
        <w:jc w:val="left"/>
        <w:rPr>
          <w:rFonts w:asciiTheme="minorHAnsi" w:hAnsiTheme="minorHAnsi" w:cstheme="minorHAnsi"/>
          <w:sz w:val="24"/>
          <w:szCs w:val="24"/>
        </w:rPr>
      </w:pPr>
      <w:r w:rsidRPr="00014463">
        <w:rPr>
          <w:rFonts w:asciiTheme="minorHAnsi" w:hAnsiTheme="minorHAnsi" w:cstheme="minorHAnsi"/>
          <w:sz w:val="24"/>
          <w:szCs w:val="24"/>
        </w:rPr>
        <w:t>PUBLICATIONS</w:t>
      </w:r>
    </w:p>
    <w:p w14:paraId="4EDF1F95" w14:textId="77777777" w:rsidR="0014132C" w:rsidRPr="00014463" w:rsidRDefault="0014132C">
      <w:pPr>
        <w:spacing w:before="160"/>
        <w:rPr>
          <w:rFonts w:asciiTheme="minorHAnsi" w:hAnsiTheme="minorHAnsi" w:cstheme="minorHAnsi"/>
          <w:caps/>
          <w:sz w:val="24"/>
          <w:szCs w:val="24"/>
        </w:rPr>
      </w:pPr>
      <w:r w:rsidRPr="00014463">
        <w:rPr>
          <w:rFonts w:asciiTheme="minorHAnsi" w:hAnsiTheme="minorHAnsi" w:cstheme="minorHAnsi"/>
          <w:caps/>
          <w:sz w:val="24"/>
          <w:szCs w:val="24"/>
        </w:rPr>
        <w:t>books</w:t>
      </w:r>
    </w:p>
    <w:p w14:paraId="60CB7B62" w14:textId="77777777" w:rsidR="0014132C" w:rsidRPr="00014463" w:rsidRDefault="0014132C">
      <w:pPr>
        <w:spacing w:before="160"/>
        <w:rPr>
          <w:rFonts w:asciiTheme="minorHAnsi" w:hAnsiTheme="minorHAnsi" w:cstheme="minorHAnsi"/>
          <w:sz w:val="24"/>
          <w:szCs w:val="24"/>
        </w:rPr>
      </w:pPr>
      <w:r w:rsidRPr="00014463">
        <w:rPr>
          <w:rFonts w:asciiTheme="minorHAnsi" w:hAnsiTheme="minorHAnsi" w:cstheme="minorHAnsi"/>
          <w:i/>
          <w:iCs/>
          <w:sz w:val="24"/>
          <w:szCs w:val="24"/>
        </w:rPr>
        <w:t>The Internet Challenge to Television</w:t>
      </w:r>
      <w:r w:rsidRPr="00014463">
        <w:rPr>
          <w:rFonts w:asciiTheme="minorHAnsi" w:hAnsiTheme="minorHAnsi" w:cstheme="minorHAnsi"/>
          <w:sz w:val="24"/>
          <w:szCs w:val="24"/>
        </w:rPr>
        <w:t>, Harvard University Press, 1999.</w:t>
      </w:r>
    </w:p>
    <w:p w14:paraId="794939C9"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 xml:space="preserve">Economics of a Disaster: The Exxon Valdez Oil Spill, </w:t>
      </w:r>
      <w:r w:rsidRPr="00014463">
        <w:rPr>
          <w:rFonts w:asciiTheme="minorHAnsi" w:hAnsiTheme="minorHAnsi" w:cstheme="minorHAnsi"/>
          <w:sz w:val="24"/>
          <w:szCs w:val="24"/>
        </w:rPr>
        <w:t>Praeger, 1995. (with others)</w:t>
      </w:r>
    </w:p>
    <w:p w14:paraId="093AD666"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Electric Utility Mergers: Principles of Antitrust Analysis,</w:t>
      </w:r>
      <w:r w:rsidRPr="00014463">
        <w:rPr>
          <w:rFonts w:asciiTheme="minorHAnsi" w:hAnsiTheme="minorHAnsi" w:cstheme="minorHAnsi"/>
          <w:sz w:val="24"/>
          <w:szCs w:val="24"/>
        </w:rPr>
        <w:t xml:space="preserve"> Praeger, 1994. (with M. Frankena)</w:t>
      </w:r>
    </w:p>
    <w:p w14:paraId="313FBCA1"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Video</w:t>
      </w:r>
      <w:r w:rsidRPr="00014463">
        <w:rPr>
          <w:rFonts w:asciiTheme="minorHAnsi" w:hAnsiTheme="minorHAnsi" w:cstheme="minorHAnsi"/>
          <w:b/>
          <w:bCs/>
          <w:i/>
          <w:iCs/>
          <w:sz w:val="24"/>
          <w:szCs w:val="24"/>
        </w:rPr>
        <w:t xml:space="preserve"> </w:t>
      </w:r>
      <w:r w:rsidRPr="00014463">
        <w:rPr>
          <w:rFonts w:asciiTheme="minorHAnsi" w:hAnsiTheme="minorHAnsi" w:cstheme="minorHAnsi"/>
          <w:i/>
          <w:iCs/>
          <w:sz w:val="24"/>
          <w:szCs w:val="24"/>
        </w:rPr>
        <w:t>Economics,</w:t>
      </w:r>
      <w:r w:rsidRPr="00014463">
        <w:rPr>
          <w:rFonts w:asciiTheme="minorHAnsi" w:hAnsiTheme="minorHAnsi" w:cstheme="minorHAnsi"/>
          <w:sz w:val="24"/>
          <w:szCs w:val="24"/>
        </w:rPr>
        <w:t xml:space="preserve"> Harvard University Press, 1992. (with S. Wildman)</w:t>
      </w:r>
    </w:p>
    <w:p w14:paraId="75344174"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The Political Economy of Deregulation,</w:t>
      </w:r>
      <w:r w:rsidRPr="00014463">
        <w:rPr>
          <w:rFonts w:asciiTheme="minorHAnsi" w:hAnsiTheme="minorHAnsi" w:cstheme="minorHAnsi"/>
          <w:sz w:val="24"/>
          <w:szCs w:val="24"/>
        </w:rPr>
        <w:t xml:space="preserve"> American Enterprise Institute, 1983. (with R. Noll)</w:t>
      </w:r>
    </w:p>
    <w:p w14:paraId="70BFFE97"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The Regulation Game: Strategic Use of the Administrative Process,</w:t>
      </w:r>
      <w:r w:rsidRPr="00014463">
        <w:rPr>
          <w:rFonts w:asciiTheme="minorHAnsi" w:hAnsiTheme="minorHAnsi" w:cstheme="minorHAnsi"/>
          <w:sz w:val="24"/>
          <w:szCs w:val="24"/>
        </w:rPr>
        <w:t xml:space="preserve"> Ballinger, 1978. (with R. Braeutigam)</w:t>
      </w:r>
    </w:p>
    <w:p w14:paraId="1096E603" w14:textId="77777777" w:rsidR="0014132C" w:rsidRPr="00014463" w:rsidRDefault="0014132C" w:rsidP="0043010F">
      <w:pPr>
        <w:spacing w:before="160"/>
        <w:rPr>
          <w:rFonts w:asciiTheme="minorHAnsi" w:hAnsiTheme="minorHAnsi" w:cstheme="minorHAnsi"/>
          <w:sz w:val="24"/>
          <w:szCs w:val="24"/>
        </w:rPr>
      </w:pPr>
      <w:r w:rsidRPr="00014463">
        <w:rPr>
          <w:rFonts w:asciiTheme="minorHAnsi" w:hAnsiTheme="minorHAnsi" w:cstheme="minorHAnsi"/>
          <w:i/>
          <w:iCs/>
          <w:sz w:val="24"/>
          <w:szCs w:val="24"/>
        </w:rPr>
        <w:t>Economics and Freedom of Expression: Media Structure and the First Amendment,</w:t>
      </w:r>
      <w:r w:rsidRPr="00014463">
        <w:rPr>
          <w:rFonts w:asciiTheme="minorHAnsi" w:hAnsiTheme="minorHAnsi" w:cstheme="minorHAnsi"/>
          <w:sz w:val="24"/>
          <w:szCs w:val="24"/>
        </w:rPr>
        <w:t xml:space="preserve"> Ballinger, 1975.</w:t>
      </w:r>
    </w:p>
    <w:p w14:paraId="0802BE03" w14:textId="77777777" w:rsidR="0014132C" w:rsidRPr="00014463" w:rsidRDefault="0014132C">
      <w:pPr>
        <w:spacing w:before="160"/>
        <w:rPr>
          <w:rFonts w:asciiTheme="minorHAnsi" w:hAnsiTheme="minorHAnsi" w:cstheme="minorHAnsi"/>
          <w:sz w:val="24"/>
          <w:szCs w:val="24"/>
        </w:rPr>
      </w:pPr>
      <w:r w:rsidRPr="00014463">
        <w:rPr>
          <w:rFonts w:asciiTheme="minorHAnsi" w:hAnsiTheme="minorHAnsi" w:cstheme="minorHAnsi"/>
          <w:i/>
          <w:iCs/>
          <w:sz w:val="24"/>
          <w:szCs w:val="24"/>
        </w:rPr>
        <w:t>Television Economics</w:t>
      </w:r>
      <w:r w:rsidRPr="00014463">
        <w:rPr>
          <w:rFonts w:asciiTheme="minorHAnsi" w:hAnsiTheme="minorHAnsi" w:cstheme="minorHAnsi"/>
          <w:sz w:val="24"/>
          <w:szCs w:val="24"/>
        </w:rPr>
        <w:t>, D.C. Heath, 1974. (with J. Beebe, and W. G. Manning, Jr.)</w:t>
      </w:r>
    </w:p>
    <w:p w14:paraId="6C40200D" w14:textId="77777777" w:rsidR="0014132C" w:rsidRPr="00014463" w:rsidRDefault="0014132C" w:rsidP="0064497C">
      <w:pPr>
        <w:keepNext/>
        <w:spacing w:before="240"/>
        <w:rPr>
          <w:rFonts w:asciiTheme="minorHAnsi" w:hAnsiTheme="minorHAnsi" w:cstheme="minorHAnsi"/>
          <w:sz w:val="24"/>
          <w:szCs w:val="24"/>
        </w:rPr>
      </w:pPr>
      <w:r w:rsidRPr="00014463">
        <w:rPr>
          <w:rFonts w:asciiTheme="minorHAnsi" w:hAnsiTheme="minorHAnsi" w:cstheme="minorHAnsi"/>
          <w:caps/>
          <w:sz w:val="24"/>
          <w:szCs w:val="24"/>
        </w:rPr>
        <w:t>chapters or sections of books</w:t>
      </w:r>
    </w:p>
    <w:p w14:paraId="731A7DF1" w14:textId="77777777" w:rsidR="004F0F2D" w:rsidRDefault="004F0F2D" w:rsidP="00D268D4">
      <w:pPr>
        <w:spacing w:before="160"/>
        <w:rPr>
          <w:rFonts w:asciiTheme="minorHAnsi" w:hAnsiTheme="minorHAnsi" w:cstheme="minorHAnsi"/>
          <w:sz w:val="24"/>
          <w:szCs w:val="24"/>
        </w:rPr>
      </w:pPr>
      <w:r>
        <w:rPr>
          <w:rFonts w:asciiTheme="minorHAnsi" w:hAnsiTheme="minorHAnsi" w:cstheme="minorHAnsi"/>
          <w:sz w:val="24"/>
          <w:szCs w:val="24"/>
        </w:rPr>
        <w:t>“</w:t>
      </w:r>
      <w:r w:rsidRPr="004F0F2D">
        <w:rPr>
          <w:rFonts w:asciiTheme="minorHAnsi" w:hAnsiTheme="minorHAnsi" w:cstheme="minorHAnsi"/>
          <w:sz w:val="24"/>
          <w:szCs w:val="24"/>
        </w:rPr>
        <w:t xml:space="preserve">Cool Platforms: Media, Markets, </w:t>
      </w:r>
      <w:r>
        <w:rPr>
          <w:rFonts w:asciiTheme="minorHAnsi" w:hAnsiTheme="minorHAnsi" w:cstheme="minorHAnsi"/>
          <w:sz w:val="24"/>
          <w:szCs w:val="24"/>
        </w:rPr>
        <w:t>a</w:t>
      </w:r>
      <w:r w:rsidRPr="004F0F2D">
        <w:rPr>
          <w:rFonts w:asciiTheme="minorHAnsi" w:hAnsiTheme="minorHAnsi" w:cstheme="minorHAnsi"/>
          <w:sz w:val="24"/>
          <w:szCs w:val="24"/>
        </w:rPr>
        <w:t>nd Competition,</w:t>
      </w:r>
      <w:r>
        <w:rPr>
          <w:rFonts w:asciiTheme="minorHAnsi" w:hAnsiTheme="minorHAnsi" w:cstheme="minorHAnsi"/>
          <w:sz w:val="24"/>
          <w:szCs w:val="24"/>
        </w:rPr>
        <w:t>”</w:t>
      </w:r>
      <w:r w:rsidRPr="004F0F2D">
        <w:rPr>
          <w:rFonts w:asciiTheme="minorHAnsi" w:hAnsiTheme="minorHAnsi" w:cstheme="minorHAnsi"/>
          <w:sz w:val="24"/>
          <w:szCs w:val="24"/>
        </w:rPr>
        <w:t xml:space="preserve"> in </w:t>
      </w:r>
      <w:r w:rsidRPr="004F0F2D">
        <w:rPr>
          <w:rFonts w:asciiTheme="minorHAnsi" w:hAnsiTheme="minorHAnsi" w:cstheme="minorHAnsi"/>
          <w:i/>
          <w:sz w:val="24"/>
          <w:szCs w:val="24"/>
        </w:rPr>
        <w:t>Media Markets and Competition Law: Multinational Perspectives</w:t>
      </w:r>
      <w:r w:rsidRPr="004F0F2D">
        <w:rPr>
          <w:rFonts w:asciiTheme="minorHAnsi" w:hAnsiTheme="minorHAnsi" w:cstheme="minorHAnsi"/>
          <w:sz w:val="24"/>
          <w:szCs w:val="24"/>
        </w:rPr>
        <w:t>. CPI 2019</w:t>
      </w:r>
    </w:p>
    <w:p w14:paraId="5A5E840E" w14:textId="77777777" w:rsidR="00AB1F65" w:rsidRPr="00014463" w:rsidRDefault="00AB1F65"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“Communication Policy Reform, Interest Groups, and Legislative Capture.” In R. May, ed. </w:t>
      </w:r>
      <w:r w:rsidRPr="00014463">
        <w:rPr>
          <w:rFonts w:asciiTheme="minorHAnsi" w:hAnsiTheme="minorHAnsi" w:cstheme="minorHAnsi"/>
          <w:i/>
          <w:sz w:val="24"/>
          <w:szCs w:val="24"/>
        </w:rPr>
        <w:t>Communications Law and Policy in the Digital Age: The Next Five Years.</w:t>
      </w:r>
      <w:r w:rsidRPr="00014463">
        <w:rPr>
          <w:rFonts w:asciiTheme="minorHAnsi" w:hAnsiTheme="minorHAnsi" w:cstheme="minorHAnsi"/>
          <w:sz w:val="24"/>
          <w:szCs w:val="24"/>
        </w:rPr>
        <w:t xml:space="preserve"> Carolina Academic Press, </w:t>
      </w:r>
      <w:r w:rsidR="00D17184" w:rsidRPr="00014463">
        <w:rPr>
          <w:rFonts w:asciiTheme="minorHAnsi" w:hAnsiTheme="minorHAnsi" w:cstheme="minorHAnsi"/>
          <w:sz w:val="24"/>
          <w:szCs w:val="24"/>
        </w:rPr>
        <w:t>2012</w:t>
      </w:r>
    </w:p>
    <w:p w14:paraId="76FCF083" w14:textId="77777777" w:rsidR="000C075B" w:rsidRPr="00014463" w:rsidRDefault="000C075B"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“Media Regulation,” </w:t>
      </w:r>
      <w:r w:rsidRPr="00014463">
        <w:rPr>
          <w:rFonts w:asciiTheme="minorHAnsi" w:hAnsiTheme="minorHAnsi" w:cstheme="minorHAnsi"/>
          <w:i/>
          <w:sz w:val="24"/>
          <w:szCs w:val="24"/>
        </w:rPr>
        <w:t>Oxford Companion to American Politics</w:t>
      </w:r>
      <w:r w:rsidR="00344DF3" w:rsidRPr="00014463">
        <w:rPr>
          <w:rFonts w:asciiTheme="minorHAnsi" w:hAnsiTheme="minorHAnsi" w:cstheme="minorHAnsi"/>
          <w:i/>
          <w:sz w:val="24"/>
          <w:szCs w:val="24"/>
        </w:rPr>
        <w:t xml:space="preserve">, </w:t>
      </w:r>
      <w:r w:rsidR="00344DF3" w:rsidRPr="00014463">
        <w:rPr>
          <w:rFonts w:asciiTheme="minorHAnsi" w:hAnsiTheme="minorHAnsi" w:cstheme="minorHAnsi"/>
          <w:sz w:val="24"/>
          <w:szCs w:val="24"/>
        </w:rPr>
        <w:t>Oxford Univ. Press</w:t>
      </w:r>
      <w:r w:rsidR="00577D3D" w:rsidRPr="00014463">
        <w:rPr>
          <w:rFonts w:asciiTheme="minorHAnsi" w:hAnsiTheme="minorHAnsi" w:cstheme="minorHAnsi"/>
          <w:sz w:val="24"/>
          <w:szCs w:val="24"/>
        </w:rPr>
        <w:t xml:space="preserve"> </w:t>
      </w:r>
      <w:r w:rsidRPr="00014463">
        <w:rPr>
          <w:rFonts w:asciiTheme="minorHAnsi" w:hAnsiTheme="minorHAnsi" w:cstheme="minorHAnsi"/>
          <w:sz w:val="24"/>
          <w:szCs w:val="24"/>
        </w:rPr>
        <w:t>201</w:t>
      </w:r>
      <w:r w:rsidR="005F6B35" w:rsidRPr="00014463">
        <w:rPr>
          <w:rFonts w:asciiTheme="minorHAnsi" w:hAnsiTheme="minorHAnsi" w:cstheme="minorHAnsi"/>
          <w:sz w:val="24"/>
          <w:szCs w:val="24"/>
        </w:rPr>
        <w:t>2</w:t>
      </w:r>
    </w:p>
    <w:p w14:paraId="60A3D337" w14:textId="77777777" w:rsidR="00DF1481" w:rsidRPr="00014463" w:rsidRDefault="00DF1481" w:rsidP="00D268D4">
      <w:pPr>
        <w:spacing w:before="160"/>
        <w:rPr>
          <w:rFonts w:asciiTheme="minorHAnsi" w:hAnsiTheme="minorHAnsi" w:cstheme="minorHAnsi"/>
          <w:sz w:val="24"/>
          <w:szCs w:val="24"/>
        </w:rPr>
      </w:pPr>
      <w:r w:rsidRPr="00014463">
        <w:rPr>
          <w:rFonts w:asciiTheme="minorHAnsi" w:hAnsiTheme="minorHAnsi" w:cstheme="minorHAnsi"/>
          <w:sz w:val="24"/>
          <w:szCs w:val="24"/>
        </w:rPr>
        <w:t>“</w:t>
      </w:r>
      <w:hyperlink r:id="rId8" w:history="1">
        <w:r w:rsidRPr="00014463">
          <w:rPr>
            <w:rStyle w:val="Hyperlink"/>
            <w:rFonts w:asciiTheme="minorHAnsi" w:hAnsiTheme="minorHAnsi" w:cstheme="minorHAnsi"/>
            <w:sz w:val="24"/>
            <w:szCs w:val="24"/>
          </w:rPr>
          <w:t>A Fresh Start in Communications Policy: Two Modest Reforms</w:t>
        </w:r>
      </w:hyperlink>
      <w:r w:rsidRPr="00014463">
        <w:rPr>
          <w:rFonts w:asciiTheme="minorHAnsi" w:hAnsiTheme="minorHAnsi" w:cstheme="minorHAnsi"/>
          <w:sz w:val="24"/>
          <w:szCs w:val="24"/>
        </w:rPr>
        <w:t xml:space="preserve">,” in R. May, ed., </w:t>
      </w:r>
      <w:r w:rsidRPr="00014463">
        <w:rPr>
          <w:rFonts w:asciiTheme="minorHAnsi" w:hAnsiTheme="minorHAnsi" w:cstheme="minorHAnsi"/>
          <w:i/>
          <w:sz w:val="24"/>
          <w:szCs w:val="24"/>
        </w:rPr>
        <w:t>New Directions in Communications Policy,</w:t>
      </w:r>
      <w:r w:rsidRPr="00014463">
        <w:rPr>
          <w:rFonts w:asciiTheme="minorHAnsi" w:hAnsiTheme="minorHAnsi" w:cstheme="minorHAnsi"/>
          <w:sz w:val="24"/>
          <w:szCs w:val="24"/>
        </w:rPr>
        <w:t xml:space="preserve"> Carolina Academic Press, 2009.</w:t>
      </w:r>
    </w:p>
    <w:p w14:paraId="07EAC81D" w14:textId="77777777" w:rsidR="009C0B7D" w:rsidRPr="00014463" w:rsidRDefault="009C0B7D"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“Antitrust in China 2006: The Problem of Incentive Compatibility,” in </w:t>
      </w:r>
      <w:r w:rsidRPr="00014463">
        <w:rPr>
          <w:rFonts w:asciiTheme="minorHAnsi" w:hAnsiTheme="minorHAnsi" w:cstheme="minorHAnsi"/>
          <w:bCs/>
          <w:i/>
          <w:sz w:val="24"/>
          <w:szCs w:val="24"/>
        </w:rPr>
        <w:t>Po</w:t>
      </w:r>
      <w:r w:rsidR="0018560C" w:rsidRPr="00014463">
        <w:rPr>
          <w:rFonts w:asciiTheme="minorHAnsi" w:hAnsiTheme="minorHAnsi" w:cstheme="minorHAnsi"/>
          <w:bCs/>
          <w:i/>
          <w:sz w:val="24"/>
          <w:szCs w:val="24"/>
        </w:rPr>
        <w:t>licy Reform and Chinese Markets</w:t>
      </w:r>
      <w:r w:rsidRPr="00014463">
        <w:rPr>
          <w:rFonts w:asciiTheme="minorHAnsi" w:hAnsiTheme="minorHAnsi" w:cstheme="minorHAnsi"/>
          <w:bCs/>
          <w:i/>
          <w:sz w:val="24"/>
          <w:szCs w:val="24"/>
        </w:rPr>
        <w:t>,</w:t>
      </w:r>
      <w:r w:rsidRPr="00014463">
        <w:rPr>
          <w:rFonts w:asciiTheme="minorHAnsi" w:hAnsiTheme="minorHAnsi" w:cstheme="minorHAnsi"/>
          <w:bCs/>
          <w:sz w:val="24"/>
          <w:szCs w:val="24"/>
        </w:rPr>
        <w:t xml:space="preserve"> B. M. Fleisher, et al., eds.</w:t>
      </w:r>
      <w:r w:rsidR="007C2462" w:rsidRPr="00014463">
        <w:rPr>
          <w:rFonts w:asciiTheme="minorHAnsi" w:hAnsiTheme="minorHAnsi" w:cstheme="minorHAnsi"/>
          <w:bCs/>
          <w:sz w:val="24"/>
          <w:szCs w:val="24"/>
        </w:rPr>
        <w:t>,</w:t>
      </w:r>
      <w:r w:rsidRPr="00014463">
        <w:rPr>
          <w:rFonts w:asciiTheme="minorHAnsi" w:hAnsiTheme="minorHAnsi" w:cstheme="minorHAnsi"/>
          <w:bCs/>
          <w:sz w:val="24"/>
          <w:szCs w:val="24"/>
        </w:rPr>
        <w:t xml:space="preserve"> Edward Elgar</w:t>
      </w:r>
      <w:r w:rsidR="007C2462" w:rsidRPr="00014463">
        <w:rPr>
          <w:rFonts w:asciiTheme="minorHAnsi" w:hAnsiTheme="minorHAnsi" w:cstheme="minorHAnsi"/>
          <w:bCs/>
          <w:sz w:val="24"/>
          <w:szCs w:val="24"/>
        </w:rPr>
        <w:t>,</w:t>
      </w:r>
      <w:r w:rsidRPr="00014463">
        <w:rPr>
          <w:rFonts w:asciiTheme="minorHAnsi" w:hAnsiTheme="minorHAnsi" w:cstheme="minorHAnsi"/>
          <w:bCs/>
          <w:sz w:val="24"/>
          <w:szCs w:val="24"/>
        </w:rPr>
        <w:t xml:space="preserve"> 200</w:t>
      </w:r>
      <w:r w:rsidR="0018560C" w:rsidRPr="00014463">
        <w:rPr>
          <w:rFonts w:asciiTheme="minorHAnsi" w:hAnsiTheme="minorHAnsi" w:cstheme="minorHAnsi"/>
          <w:bCs/>
          <w:sz w:val="24"/>
          <w:szCs w:val="24"/>
        </w:rPr>
        <w:t>8</w:t>
      </w:r>
      <w:r w:rsidRPr="00014463">
        <w:rPr>
          <w:rFonts w:asciiTheme="minorHAnsi" w:hAnsiTheme="minorHAnsi" w:cstheme="minorHAnsi"/>
          <w:bCs/>
          <w:sz w:val="24"/>
          <w:szCs w:val="24"/>
        </w:rPr>
        <w:t xml:space="preserve"> (with S. Sun and W. Zheng). </w:t>
      </w:r>
    </w:p>
    <w:p w14:paraId="550BBFEC" w14:textId="77777777" w:rsidR="00D268D4" w:rsidRPr="00014463" w:rsidRDefault="00D268D4" w:rsidP="00D268D4">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“Local Broadband Access: Primum Non Nocere or Primum </w:t>
      </w:r>
      <w:proofErr w:type="spellStart"/>
      <w:r w:rsidRPr="00014463">
        <w:rPr>
          <w:rFonts w:asciiTheme="minorHAnsi" w:hAnsiTheme="minorHAnsi" w:cstheme="minorHAnsi"/>
          <w:sz w:val="24"/>
          <w:szCs w:val="24"/>
        </w:rPr>
        <w:t>Processi</w:t>
      </w:r>
      <w:proofErr w:type="spellEnd"/>
      <w:r w:rsidRPr="00014463">
        <w:rPr>
          <w:rFonts w:asciiTheme="minorHAnsi" w:hAnsiTheme="minorHAnsi" w:cstheme="minorHAnsi"/>
          <w:sz w:val="24"/>
          <w:szCs w:val="24"/>
        </w:rPr>
        <w:t xml:space="preserve">? A Property Rights Approach,” in T. Lenard and R. May, eds., </w:t>
      </w:r>
      <w:r w:rsidRPr="00014463">
        <w:rPr>
          <w:rFonts w:asciiTheme="minorHAnsi" w:hAnsiTheme="minorHAnsi" w:cstheme="minorHAnsi"/>
          <w:i/>
          <w:sz w:val="24"/>
          <w:szCs w:val="24"/>
        </w:rPr>
        <w:t xml:space="preserve">Net Neutrality </w:t>
      </w:r>
      <w:r w:rsidR="00FA39FB" w:rsidRPr="00014463">
        <w:rPr>
          <w:rFonts w:asciiTheme="minorHAnsi" w:hAnsiTheme="minorHAnsi" w:cstheme="minorHAnsi"/>
          <w:i/>
          <w:sz w:val="24"/>
          <w:szCs w:val="24"/>
        </w:rPr>
        <w:t>or</w:t>
      </w:r>
      <w:r w:rsidRPr="00014463">
        <w:rPr>
          <w:rFonts w:asciiTheme="minorHAnsi" w:hAnsiTheme="minorHAnsi" w:cstheme="minorHAnsi"/>
          <w:i/>
          <w:sz w:val="24"/>
          <w:szCs w:val="24"/>
        </w:rPr>
        <w:t xml:space="preserve"> Net Neutering,</w:t>
      </w:r>
      <w:r w:rsidRPr="00014463">
        <w:rPr>
          <w:rFonts w:asciiTheme="minorHAnsi" w:hAnsiTheme="minorHAnsi" w:cstheme="minorHAnsi"/>
          <w:sz w:val="24"/>
          <w:szCs w:val="24"/>
        </w:rPr>
        <w:t xml:space="preserve"> Springer, 2006. </w:t>
      </w:r>
      <w:r w:rsidR="00626541" w:rsidRPr="00014463">
        <w:rPr>
          <w:rFonts w:asciiTheme="minorHAnsi" w:hAnsiTheme="minorHAnsi" w:cstheme="minorHAnsi"/>
          <w:sz w:val="24"/>
          <w:szCs w:val="24"/>
        </w:rPr>
        <w:t>(with G</w:t>
      </w:r>
      <w:r w:rsidRPr="00014463">
        <w:rPr>
          <w:rFonts w:asciiTheme="minorHAnsi" w:hAnsiTheme="minorHAnsi" w:cstheme="minorHAnsi"/>
          <w:sz w:val="24"/>
          <w:szCs w:val="24"/>
        </w:rPr>
        <w:t>. Rosston).</w:t>
      </w:r>
    </w:p>
    <w:p w14:paraId="3ECEB433" w14:textId="77777777"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w:t>
      </w:r>
      <w:hyperlink r:id="rId9" w:history="1">
        <w:r w:rsidRPr="00014463">
          <w:rPr>
            <w:rStyle w:val="Hyperlink"/>
            <w:rFonts w:asciiTheme="minorHAnsi" w:hAnsiTheme="minorHAnsi" w:cstheme="minorHAnsi"/>
            <w:sz w:val="24"/>
            <w:szCs w:val="24"/>
          </w:rPr>
          <w:t>Spectrum Allocation and the Internet</w:t>
        </w:r>
      </w:hyperlink>
      <w:r w:rsidRPr="00014463">
        <w:rPr>
          <w:rFonts w:asciiTheme="minorHAnsi" w:hAnsiTheme="minorHAnsi" w:cstheme="minorHAnsi"/>
          <w:sz w:val="24"/>
          <w:szCs w:val="24"/>
        </w:rPr>
        <w:t xml:space="preserve">,” in </w:t>
      </w:r>
      <w:r w:rsidRPr="00014463">
        <w:rPr>
          <w:rFonts w:asciiTheme="minorHAnsi" w:hAnsiTheme="minorHAnsi" w:cstheme="minorHAnsi"/>
          <w:i/>
          <w:iCs/>
          <w:sz w:val="24"/>
          <w:szCs w:val="24"/>
        </w:rPr>
        <w:t>Cyber Policy and Economics in an Internet Age,</w:t>
      </w:r>
      <w:r w:rsidRPr="00014463">
        <w:rPr>
          <w:rFonts w:asciiTheme="minorHAnsi" w:hAnsiTheme="minorHAnsi" w:cstheme="minorHAnsi"/>
          <w:b/>
          <w:bCs/>
          <w:i/>
          <w:iCs/>
          <w:sz w:val="24"/>
          <w:szCs w:val="24"/>
        </w:rPr>
        <w:t xml:space="preserve"> </w:t>
      </w:r>
      <w:r w:rsidRPr="00014463">
        <w:rPr>
          <w:rFonts w:asciiTheme="minorHAnsi" w:hAnsiTheme="minorHAnsi" w:cstheme="minorHAnsi"/>
          <w:sz w:val="24"/>
          <w:szCs w:val="24"/>
        </w:rPr>
        <w:t xml:space="preserve">edited by William Lehr and Lorenzo Pupillo, 2003. (SIEPR Policy paper No. </w:t>
      </w:r>
      <w:hyperlink r:id="rId10" w:history="1">
        <w:r w:rsidRPr="00014463">
          <w:rPr>
            <w:rStyle w:val="Hyperlink"/>
            <w:rFonts w:asciiTheme="minorHAnsi" w:hAnsiTheme="minorHAnsi" w:cstheme="minorHAnsi"/>
            <w:sz w:val="24"/>
            <w:szCs w:val="24"/>
          </w:rPr>
          <w:t>01-009</w:t>
        </w:r>
      </w:hyperlink>
      <w:r w:rsidRPr="00014463">
        <w:rPr>
          <w:rFonts w:asciiTheme="minorHAnsi" w:hAnsiTheme="minorHAnsi" w:cstheme="minorHAnsi"/>
          <w:sz w:val="24"/>
          <w:szCs w:val="24"/>
        </w:rPr>
        <w:t xml:space="preserve">) (with G. Rosston) </w:t>
      </w:r>
    </w:p>
    <w:p w14:paraId="1AE3DED9" w14:textId="77777777" w:rsidR="00DC31D4" w:rsidRPr="00014463" w:rsidRDefault="0014132C" w:rsidP="0085303F">
      <w:pPr>
        <w:spacing w:before="240"/>
        <w:rPr>
          <w:rFonts w:asciiTheme="minorHAnsi" w:hAnsiTheme="minorHAnsi" w:cstheme="minorHAnsi"/>
          <w:sz w:val="24"/>
          <w:szCs w:val="24"/>
        </w:rPr>
      </w:pPr>
      <w:r w:rsidRPr="00D37B9D">
        <w:rPr>
          <w:rFonts w:asciiTheme="minorHAnsi" w:hAnsiTheme="minorHAnsi" w:cstheme="minorHAnsi"/>
          <w:sz w:val="24"/>
          <w:szCs w:val="24"/>
        </w:rPr>
        <w:t>“Broadband Mysteries”</w:t>
      </w:r>
      <w:r w:rsidRPr="00014463">
        <w:rPr>
          <w:rFonts w:asciiTheme="minorHAnsi" w:hAnsiTheme="minorHAnsi" w:cstheme="minorHAnsi"/>
          <w:sz w:val="24"/>
          <w:szCs w:val="24"/>
        </w:rPr>
        <w:t xml:space="preserve"> in R. W. Crandall and J. H. Alleman, eds, Broadband: Should We Regulate High-Speed Internet Access? Brookings, 2002.</w:t>
      </w:r>
    </w:p>
    <w:p w14:paraId="32E8E7E6"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“Media as Industry: Economic Foundations of Mass Communication” in R. Islam, ed., </w:t>
      </w:r>
      <w:r w:rsidRPr="00014463">
        <w:rPr>
          <w:rFonts w:asciiTheme="minorHAnsi" w:hAnsiTheme="minorHAnsi" w:cstheme="minorHAnsi"/>
          <w:i/>
          <w:iCs/>
          <w:sz w:val="24"/>
          <w:szCs w:val="24"/>
        </w:rPr>
        <w:t>The Right to Know: Institutions and the Media</w:t>
      </w:r>
      <w:r w:rsidRPr="00014463">
        <w:rPr>
          <w:rFonts w:asciiTheme="minorHAnsi" w:hAnsiTheme="minorHAnsi" w:cstheme="minorHAnsi"/>
          <w:sz w:val="24"/>
          <w:szCs w:val="24"/>
        </w:rPr>
        <w:t>, World Bank, 2002.</w:t>
      </w:r>
    </w:p>
    <w:p w14:paraId="2C153DD2"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“A Novel Conference: The Origins of TPRC,” in J. MacKie-Mason and D. Waterman, eds.,</w:t>
      </w:r>
      <w:r w:rsidRPr="00014463">
        <w:rPr>
          <w:rFonts w:asciiTheme="minorHAnsi" w:hAnsiTheme="minorHAnsi" w:cstheme="minorHAnsi"/>
          <w:i/>
          <w:iCs/>
          <w:sz w:val="24"/>
          <w:szCs w:val="24"/>
        </w:rPr>
        <w:t xml:space="preserve"> Telephony, the Internet and the Media: Selected Papers from the 1997 Telecommunications Policy Research Conference</w:t>
      </w:r>
      <w:r w:rsidRPr="00014463">
        <w:rPr>
          <w:rFonts w:asciiTheme="minorHAnsi" w:hAnsiTheme="minorHAnsi" w:cstheme="minorHAnsi"/>
          <w:sz w:val="24"/>
          <w:szCs w:val="24"/>
        </w:rPr>
        <w:t xml:space="preserve">, Erlbaum, 1998; reprinted in </w:t>
      </w:r>
      <w:r w:rsidRPr="00014463">
        <w:rPr>
          <w:rFonts w:asciiTheme="minorHAnsi" w:hAnsiTheme="minorHAnsi" w:cstheme="minorHAnsi"/>
          <w:color w:val="282410"/>
          <w:sz w:val="24"/>
          <w:szCs w:val="24"/>
        </w:rPr>
        <w:t>S. Braman</w:t>
      </w:r>
      <w:r w:rsidRPr="00014463">
        <w:rPr>
          <w:rFonts w:asciiTheme="minorHAnsi" w:hAnsiTheme="minorHAnsi" w:cstheme="minorHAnsi"/>
          <w:sz w:val="24"/>
          <w:szCs w:val="24"/>
        </w:rPr>
        <w:t xml:space="preserve"> ed., </w:t>
      </w:r>
      <w:r w:rsidRPr="00014463">
        <w:rPr>
          <w:rFonts w:asciiTheme="minorHAnsi" w:hAnsiTheme="minorHAnsi" w:cstheme="minorHAnsi"/>
          <w:i/>
          <w:iCs/>
          <w:sz w:val="24"/>
          <w:szCs w:val="24"/>
        </w:rPr>
        <w:t>Communication Research &amp; Policy: A Sourcebook</w:t>
      </w:r>
      <w:r w:rsidRPr="00014463">
        <w:rPr>
          <w:rFonts w:asciiTheme="minorHAnsi" w:hAnsiTheme="minorHAnsi" w:cstheme="minorHAnsi"/>
          <w:sz w:val="24"/>
          <w:szCs w:val="24"/>
        </w:rPr>
        <w:t>, MIT Press, 2002</w:t>
      </w:r>
      <w:r w:rsidRPr="00014463">
        <w:rPr>
          <w:rFonts w:asciiTheme="minorHAnsi" w:hAnsiTheme="minorHAnsi" w:cstheme="minorHAnsi"/>
          <w:color w:val="000080"/>
          <w:sz w:val="24"/>
          <w:szCs w:val="24"/>
        </w:rPr>
        <w:t>.</w:t>
      </w:r>
      <w:r w:rsidRPr="00014463">
        <w:rPr>
          <w:rFonts w:asciiTheme="minorHAnsi" w:hAnsiTheme="minorHAnsi" w:cstheme="minorHAnsi"/>
          <w:sz w:val="24"/>
          <w:szCs w:val="24"/>
        </w:rPr>
        <w:t xml:space="preserve"> </w:t>
      </w:r>
    </w:p>
    <w:p w14:paraId="45F15DE8"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Future of Television: Understanding Digital Economics,” in Noll and Price, eds., </w:t>
      </w:r>
      <w:r w:rsidRPr="00014463">
        <w:rPr>
          <w:rFonts w:asciiTheme="minorHAnsi" w:hAnsiTheme="minorHAnsi" w:cstheme="minorHAnsi"/>
          <w:i/>
          <w:iCs/>
          <w:sz w:val="24"/>
          <w:szCs w:val="24"/>
        </w:rPr>
        <w:t xml:space="preserve">A Communications Cornucopia: Markle Foundation Essays on Information Policy. </w:t>
      </w:r>
      <w:r w:rsidRPr="00014463">
        <w:rPr>
          <w:rFonts w:asciiTheme="minorHAnsi" w:hAnsiTheme="minorHAnsi" w:cstheme="minorHAnsi"/>
          <w:sz w:val="24"/>
          <w:szCs w:val="24"/>
        </w:rPr>
        <w:t>Brookings Institution, 1998.</w:t>
      </w:r>
    </w:p>
    <w:p w14:paraId="57AC6519"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United States v. AT&amp;T:</w:t>
      </w:r>
      <w:r w:rsidRPr="00014463">
        <w:rPr>
          <w:rFonts w:asciiTheme="minorHAnsi" w:hAnsiTheme="minorHAnsi" w:cstheme="minorHAnsi"/>
          <w:i/>
          <w:iCs/>
          <w:sz w:val="24"/>
          <w:szCs w:val="24"/>
        </w:rPr>
        <w:t xml:space="preserve"> </w:t>
      </w:r>
      <w:r w:rsidRPr="00014463">
        <w:rPr>
          <w:rFonts w:asciiTheme="minorHAnsi" w:hAnsiTheme="minorHAnsi" w:cstheme="minorHAnsi"/>
          <w:sz w:val="24"/>
          <w:szCs w:val="24"/>
        </w:rPr>
        <w:t xml:space="preserve">The Economic Issues, in Kwoka and White, eds., </w:t>
      </w:r>
      <w:r w:rsidRPr="00014463">
        <w:rPr>
          <w:rFonts w:asciiTheme="minorHAnsi" w:hAnsiTheme="minorHAnsi" w:cstheme="minorHAnsi"/>
          <w:i/>
          <w:iCs/>
          <w:sz w:val="24"/>
          <w:szCs w:val="24"/>
        </w:rPr>
        <w:t>The Antitrust Revolution,</w:t>
      </w:r>
      <w:r w:rsidRPr="00014463">
        <w:rPr>
          <w:rFonts w:asciiTheme="minorHAnsi" w:hAnsiTheme="minorHAnsi" w:cstheme="minorHAnsi"/>
          <w:sz w:val="24"/>
          <w:szCs w:val="24"/>
        </w:rPr>
        <w:t xml:space="preserve"> Scott Foresman, 1988; 2</w:t>
      </w:r>
      <w:r w:rsidRPr="00014463">
        <w:rPr>
          <w:rFonts w:asciiTheme="minorHAnsi" w:hAnsiTheme="minorHAnsi" w:cstheme="minorHAnsi"/>
          <w:sz w:val="24"/>
          <w:szCs w:val="24"/>
          <w:vertAlign w:val="superscript"/>
        </w:rPr>
        <w:t>nd</w:t>
      </w:r>
      <w:r w:rsidRPr="00014463">
        <w:rPr>
          <w:rFonts w:asciiTheme="minorHAnsi" w:hAnsiTheme="minorHAnsi" w:cstheme="minorHAnsi"/>
          <w:sz w:val="24"/>
          <w:szCs w:val="24"/>
        </w:rPr>
        <w:t xml:space="preserve"> ed. 1994. (with R. Noll)</w:t>
      </w:r>
    </w:p>
    <w:p w14:paraId="0BAF456E" w14:textId="77777777" w:rsidR="00DC31D4" w:rsidRPr="00014463" w:rsidRDefault="0014132C" w:rsidP="0085303F">
      <w:pPr>
        <w:spacing w:before="240"/>
        <w:rPr>
          <w:rFonts w:asciiTheme="minorHAnsi" w:hAnsiTheme="minorHAnsi" w:cstheme="minorHAnsi"/>
          <w:color w:val="000080"/>
          <w:sz w:val="24"/>
          <w:szCs w:val="24"/>
        </w:rPr>
      </w:pPr>
      <w:r w:rsidRPr="00014463">
        <w:rPr>
          <w:rFonts w:asciiTheme="minorHAnsi" w:hAnsiTheme="minorHAnsi" w:cstheme="minorHAnsi"/>
          <w:sz w:val="24"/>
          <w:szCs w:val="24"/>
        </w:rPr>
        <w:t xml:space="preserve">“United States v. AT&amp;T: An Interim Assessment,” in Hausman and Bradley, eds., </w:t>
      </w:r>
      <w:r w:rsidRPr="00014463">
        <w:rPr>
          <w:rFonts w:asciiTheme="minorHAnsi" w:hAnsiTheme="minorHAnsi" w:cstheme="minorHAnsi"/>
          <w:i/>
          <w:iCs/>
          <w:sz w:val="24"/>
          <w:szCs w:val="24"/>
        </w:rPr>
        <w:t>Future Competition in Telecommunications,</w:t>
      </w:r>
      <w:r w:rsidRPr="00014463">
        <w:rPr>
          <w:rFonts w:asciiTheme="minorHAnsi" w:hAnsiTheme="minorHAnsi" w:cstheme="minorHAnsi"/>
          <w:sz w:val="24"/>
          <w:szCs w:val="24"/>
        </w:rPr>
        <w:t xml:space="preserve"> Harvard Business School Press, 1988. (with R. Noll)</w:t>
      </w:r>
    </w:p>
    <w:p w14:paraId="5E073C2A"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“Defining Geographic Markets under the 1984 Merger Guidelines: An Economic Perspective (Outline),” in Practicing Law Institute, 27</w:t>
      </w:r>
      <w:r w:rsidRPr="00014463">
        <w:rPr>
          <w:rFonts w:asciiTheme="minorHAnsi" w:hAnsiTheme="minorHAnsi" w:cstheme="minorHAnsi"/>
          <w:sz w:val="24"/>
          <w:szCs w:val="24"/>
          <w:vertAlign w:val="superscript"/>
        </w:rPr>
        <w:t>th</w:t>
      </w:r>
      <w:r w:rsidRPr="00014463">
        <w:rPr>
          <w:rFonts w:asciiTheme="minorHAnsi" w:hAnsiTheme="minorHAnsi" w:cstheme="minorHAnsi"/>
          <w:sz w:val="24"/>
          <w:szCs w:val="24"/>
        </w:rPr>
        <w:t xml:space="preserve"> Annual Advanced Antitrust Seminar, Course Handbook Series No. 581, PLI, 1987.</w:t>
      </w:r>
    </w:p>
    <w:p w14:paraId="569C01BB"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“The Rise and Fall and Rise of Cable Television Regulation,” in L. Weiss, ed. </w:t>
      </w:r>
      <w:r w:rsidRPr="00014463">
        <w:rPr>
          <w:rFonts w:asciiTheme="minorHAnsi" w:hAnsiTheme="minorHAnsi" w:cstheme="minorHAnsi"/>
          <w:i/>
          <w:iCs/>
          <w:sz w:val="24"/>
          <w:szCs w:val="24"/>
        </w:rPr>
        <w:t>Regulatory Reform: What Actually Happened,</w:t>
      </w:r>
      <w:r w:rsidRPr="00014463">
        <w:rPr>
          <w:rFonts w:asciiTheme="minorHAnsi" w:hAnsiTheme="minorHAnsi" w:cstheme="minorHAnsi"/>
          <w:sz w:val="24"/>
          <w:szCs w:val="24"/>
        </w:rPr>
        <w:t xml:space="preserve"> Little, Brown, 1986. (with P. Gottlieb)</w:t>
      </w:r>
    </w:p>
    <w:p w14:paraId="39FB410B"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i/>
          <w:iCs/>
          <w:sz w:val="24"/>
          <w:szCs w:val="24"/>
        </w:rPr>
        <w:t>Horizontal Mergers: Law and Policy,</w:t>
      </w:r>
      <w:r w:rsidRPr="00014463">
        <w:rPr>
          <w:rFonts w:asciiTheme="minorHAnsi" w:hAnsiTheme="minorHAnsi" w:cstheme="minorHAnsi"/>
          <w:sz w:val="24"/>
          <w:szCs w:val="24"/>
        </w:rPr>
        <w:t xml:space="preserve"> ABA Section of Antitrust Law Monograph No. 12, 1986. (contributor)</w:t>
      </w:r>
    </w:p>
    <w:p w14:paraId="76FB223A"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“Program Competition in the New Video Industry,” in E. Noam, ed., </w:t>
      </w:r>
      <w:r w:rsidRPr="00014463">
        <w:rPr>
          <w:rFonts w:asciiTheme="minorHAnsi" w:hAnsiTheme="minorHAnsi" w:cstheme="minorHAnsi"/>
          <w:i/>
          <w:iCs/>
          <w:sz w:val="24"/>
          <w:szCs w:val="24"/>
        </w:rPr>
        <w:t>Rivalry Among the Video Transmission Media</w:t>
      </w:r>
      <w:r w:rsidRPr="00014463">
        <w:rPr>
          <w:rFonts w:asciiTheme="minorHAnsi" w:hAnsiTheme="minorHAnsi" w:cstheme="minorHAnsi"/>
          <w:sz w:val="24"/>
          <w:szCs w:val="24"/>
        </w:rPr>
        <w:t>, Columbia Univ. Press, 1985. (with S. Wildman)</w:t>
      </w:r>
    </w:p>
    <w:p w14:paraId="1B5D061B"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“Interest Group Behavior and the Political Economy of Regulation,” in J. Meyers, ed., </w:t>
      </w:r>
      <w:r w:rsidRPr="00014463">
        <w:rPr>
          <w:rFonts w:asciiTheme="minorHAnsi" w:hAnsiTheme="minorHAnsi" w:cstheme="minorHAnsi"/>
          <w:i/>
          <w:iCs/>
          <w:sz w:val="24"/>
          <w:szCs w:val="24"/>
        </w:rPr>
        <w:t>Incentives vs. Controls in Health Policy: Broadening the Debate,</w:t>
      </w:r>
      <w:r w:rsidRPr="00014463">
        <w:rPr>
          <w:rFonts w:asciiTheme="minorHAnsi" w:hAnsiTheme="minorHAnsi" w:cstheme="minorHAnsi"/>
          <w:sz w:val="24"/>
          <w:szCs w:val="24"/>
        </w:rPr>
        <w:t xml:space="preserve"> AEI, 1985.</w:t>
      </w:r>
    </w:p>
    <w:p w14:paraId="5ABFF72C"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“Some Economic Implications of the Divestiture of the Bell Operating Companies,” in H. Shooshan, ed., </w:t>
      </w:r>
      <w:r w:rsidRPr="00014463">
        <w:rPr>
          <w:rFonts w:asciiTheme="minorHAnsi" w:hAnsiTheme="minorHAnsi" w:cstheme="minorHAnsi"/>
          <w:i/>
          <w:iCs/>
          <w:sz w:val="24"/>
          <w:szCs w:val="24"/>
        </w:rPr>
        <w:t>Disconnecting Bell,</w:t>
      </w:r>
      <w:r w:rsidRPr="00014463">
        <w:rPr>
          <w:rFonts w:asciiTheme="minorHAnsi" w:hAnsiTheme="minorHAnsi" w:cstheme="minorHAnsi"/>
          <w:sz w:val="24"/>
          <w:szCs w:val="24"/>
        </w:rPr>
        <w:t xml:space="preserve"> Pergamon Press, 1984. (with R. Crandall)</w:t>
      </w:r>
    </w:p>
    <w:p w14:paraId="117A4A20"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The Use of Economists in Antitrust Litigation, J. Greenfeld, ed., ABA Section of Antitrust Law, 1984. (contributor)</w:t>
      </w:r>
    </w:p>
    <w:p w14:paraId="1B7A59C3"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“Economic and Postal Pricing Policy,” in J. Fleishman, ed., </w:t>
      </w:r>
      <w:r w:rsidRPr="00014463">
        <w:rPr>
          <w:rFonts w:asciiTheme="minorHAnsi" w:hAnsiTheme="minorHAnsi" w:cstheme="minorHAnsi"/>
          <w:i/>
          <w:iCs/>
          <w:sz w:val="24"/>
          <w:szCs w:val="24"/>
        </w:rPr>
        <w:t>The Future of the Postal Service</w:t>
      </w:r>
      <w:r w:rsidRPr="00014463">
        <w:rPr>
          <w:rFonts w:asciiTheme="minorHAnsi" w:hAnsiTheme="minorHAnsi" w:cstheme="minorHAnsi"/>
          <w:sz w:val="24"/>
          <w:szCs w:val="24"/>
        </w:rPr>
        <w:t>, Praeger, 1983. (with R. Willig)</w:t>
      </w:r>
    </w:p>
    <w:p w14:paraId="3FD240CB"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 xml:space="preserve">“Differing Media, Differing Treatment?” in D. Brenner and W. Rivers, eds., </w:t>
      </w:r>
      <w:r w:rsidRPr="00014463">
        <w:rPr>
          <w:rFonts w:asciiTheme="minorHAnsi" w:hAnsiTheme="minorHAnsi" w:cstheme="minorHAnsi"/>
          <w:i/>
          <w:iCs/>
          <w:sz w:val="24"/>
          <w:szCs w:val="24"/>
        </w:rPr>
        <w:t xml:space="preserve">Free </w:t>
      </w:r>
      <w:proofErr w:type="gramStart"/>
      <w:r w:rsidRPr="00014463">
        <w:rPr>
          <w:rFonts w:asciiTheme="minorHAnsi" w:hAnsiTheme="minorHAnsi" w:cstheme="minorHAnsi"/>
          <w:i/>
          <w:iCs/>
          <w:sz w:val="24"/>
          <w:szCs w:val="24"/>
        </w:rPr>
        <w:t>But</w:t>
      </w:r>
      <w:proofErr w:type="gramEnd"/>
      <w:r w:rsidRPr="00014463">
        <w:rPr>
          <w:rFonts w:asciiTheme="minorHAnsi" w:hAnsiTheme="minorHAnsi" w:cstheme="minorHAnsi"/>
          <w:i/>
          <w:iCs/>
          <w:sz w:val="24"/>
          <w:szCs w:val="24"/>
        </w:rPr>
        <w:t xml:space="preserve"> Regulated: Conflicting Traditions in Media Law</w:t>
      </w:r>
      <w:r w:rsidRPr="00014463">
        <w:rPr>
          <w:rFonts w:asciiTheme="minorHAnsi" w:hAnsiTheme="minorHAnsi" w:cstheme="minorHAnsi"/>
          <w:sz w:val="24"/>
          <w:szCs w:val="24"/>
        </w:rPr>
        <w:t>, 1982.</w:t>
      </w:r>
    </w:p>
    <w:p w14:paraId="000C7302"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“The Rise and Fall of Cable Television Regulation,” in L. Weiss, ed., </w:t>
      </w:r>
      <w:r w:rsidRPr="00014463">
        <w:rPr>
          <w:rFonts w:asciiTheme="minorHAnsi" w:hAnsiTheme="minorHAnsi" w:cstheme="minorHAnsi"/>
          <w:i/>
          <w:iCs/>
          <w:sz w:val="24"/>
          <w:szCs w:val="24"/>
        </w:rPr>
        <w:t>The Regulatory Revolution</w:t>
      </w:r>
      <w:r w:rsidRPr="00014463">
        <w:rPr>
          <w:rFonts w:asciiTheme="minorHAnsi" w:hAnsiTheme="minorHAnsi" w:cstheme="minorHAnsi"/>
          <w:sz w:val="24"/>
          <w:szCs w:val="24"/>
        </w:rPr>
        <w:t>, Little, Brown, 1981.</w:t>
      </w:r>
    </w:p>
    <w:p w14:paraId="78A4BD3C"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“Diversity and Television,” OTP Staff Research Paper, 1972, reprinted in D. H. Ginsburg, </w:t>
      </w:r>
      <w:r w:rsidRPr="00014463">
        <w:rPr>
          <w:rFonts w:asciiTheme="minorHAnsi" w:hAnsiTheme="minorHAnsi" w:cstheme="minorHAnsi"/>
          <w:i/>
          <w:iCs/>
          <w:sz w:val="24"/>
          <w:szCs w:val="24"/>
        </w:rPr>
        <w:t>Regulation of Broadcasting,</w:t>
      </w:r>
      <w:r w:rsidRPr="00014463">
        <w:rPr>
          <w:rFonts w:asciiTheme="minorHAnsi" w:hAnsiTheme="minorHAnsi" w:cstheme="minorHAnsi"/>
          <w:sz w:val="24"/>
          <w:szCs w:val="24"/>
        </w:rPr>
        <w:t xml:space="preserve"> West, 1979. </w:t>
      </w:r>
    </w:p>
    <w:p w14:paraId="62FC98C3"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“Alternative Structures for Television,” OTP Staff Research Paper, 1972, reprinted in D. H. Ginsburg, </w:t>
      </w:r>
      <w:r w:rsidRPr="00014463">
        <w:rPr>
          <w:rFonts w:asciiTheme="minorHAnsi" w:hAnsiTheme="minorHAnsi" w:cstheme="minorHAnsi"/>
          <w:i/>
          <w:iCs/>
          <w:sz w:val="24"/>
          <w:szCs w:val="24"/>
        </w:rPr>
        <w:t>Regulation of Broadcasting,</w:t>
      </w:r>
      <w:r w:rsidRPr="00014463">
        <w:rPr>
          <w:rFonts w:asciiTheme="minorHAnsi" w:hAnsiTheme="minorHAnsi" w:cstheme="minorHAnsi"/>
          <w:sz w:val="24"/>
          <w:szCs w:val="24"/>
        </w:rPr>
        <w:t xml:space="preserve"> West, 1979. (with J. H. Beebe) </w:t>
      </w:r>
    </w:p>
    <w:p w14:paraId="0F7D62F5" w14:textId="77777777" w:rsidR="00DC31D4"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Place of Print in an Electronic Society,” in G. O. Robinson, ed., </w:t>
      </w:r>
      <w:r w:rsidRPr="00014463">
        <w:rPr>
          <w:rFonts w:asciiTheme="minorHAnsi" w:hAnsiTheme="minorHAnsi" w:cstheme="minorHAnsi"/>
          <w:i/>
          <w:iCs/>
          <w:sz w:val="24"/>
          <w:szCs w:val="24"/>
        </w:rPr>
        <w:t>Communications for Tomorrow: Policy Perspectives for the Future,</w:t>
      </w:r>
      <w:r w:rsidRPr="00014463">
        <w:rPr>
          <w:rFonts w:asciiTheme="minorHAnsi" w:hAnsiTheme="minorHAnsi" w:cstheme="minorHAnsi"/>
          <w:sz w:val="24"/>
          <w:szCs w:val="24"/>
        </w:rPr>
        <w:t xml:space="preserve"> Praeger, 1978. </w:t>
      </w:r>
    </w:p>
    <w:p w14:paraId="584A1CFB"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“Cable Television: The Framework of Regulation,” in Study on Federal Regulation, App. to Vol. XI, Framework for Regulation, Comm. on </w:t>
      </w:r>
      <w:proofErr w:type="spellStart"/>
      <w:r w:rsidRPr="00014463">
        <w:rPr>
          <w:rFonts w:asciiTheme="minorHAnsi" w:hAnsiTheme="minorHAnsi" w:cstheme="minorHAnsi"/>
          <w:sz w:val="24"/>
          <w:szCs w:val="24"/>
        </w:rPr>
        <w:t>Govt’l</w:t>
      </w:r>
      <w:proofErr w:type="spellEnd"/>
      <w:r w:rsidRPr="00014463">
        <w:rPr>
          <w:rFonts w:asciiTheme="minorHAnsi" w:hAnsiTheme="minorHAnsi" w:cstheme="minorHAnsi"/>
          <w:sz w:val="24"/>
          <w:szCs w:val="24"/>
        </w:rPr>
        <w:t xml:space="preserve"> Affairs, United States Senate, 95</w:t>
      </w:r>
      <w:r w:rsidRPr="00014463">
        <w:rPr>
          <w:rFonts w:asciiTheme="minorHAnsi" w:hAnsiTheme="minorHAnsi" w:cstheme="minorHAnsi"/>
          <w:sz w:val="24"/>
          <w:szCs w:val="24"/>
          <w:vertAlign w:val="superscript"/>
        </w:rPr>
        <w:t>th</w:t>
      </w:r>
      <w:r w:rsidRPr="00014463">
        <w:rPr>
          <w:rFonts w:asciiTheme="minorHAnsi" w:hAnsiTheme="minorHAnsi" w:cstheme="minorHAnsi"/>
          <w:sz w:val="24"/>
          <w:szCs w:val="24"/>
        </w:rPr>
        <w:t xml:space="preserve"> Cong., 2</w:t>
      </w:r>
      <w:r w:rsidRPr="00014463">
        <w:rPr>
          <w:rFonts w:asciiTheme="minorHAnsi" w:hAnsiTheme="minorHAnsi" w:cstheme="minorHAnsi"/>
          <w:sz w:val="24"/>
          <w:szCs w:val="24"/>
          <w:vertAlign w:val="superscript"/>
        </w:rPr>
        <w:t>nd</w:t>
      </w:r>
      <w:r w:rsidRPr="00014463">
        <w:rPr>
          <w:rFonts w:asciiTheme="minorHAnsi" w:hAnsiTheme="minorHAnsi" w:cstheme="minorHAnsi"/>
          <w:sz w:val="24"/>
          <w:szCs w:val="24"/>
        </w:rPr>
        <w:t xml:space="preserve"> Session, October 1978.</w:t>
      </w:r>
    </w:p>
    <w:p w14:paraId="2E46AA11"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“Economic Policy Research on Cable Television: Assessing the Cost and Benefits of Cable Deregulation,” in P. A. MacAvoy, ed., </w:t>
      </w:r>
      <w:r w:rsidRPr="00014463">
        <w:rPr>
          <w:rFonts w:asciiTheme="minorHAnsi" w:hAnsiTheme="minorHAnsi" w:cstheme="minorHAnsi"/>
          <w:i/>
          <w:iCs/>
          <w:sz w:val="24"/>
          <w:szCs w:val="24"/>
        </w:rPr>
        <w:t>Deregulation of Cable Television</w:t>
      </w:r>
      <w:r w:rsidRPr="00014463">
        <w:rPr>
          <w:rFonts w:asciiTheme="minorHAnsi" w:hAnsiTheme="minorHAnsi" w:cstheme="minorHAnsi"/>
          <w:sz w:val="24"/>
          <w:szCs w:val="24"/>
        </w:rPr>
        <w:t>, American Enterprise Institute, 1977. (with others)</w:t>
      </w:r>
    </w:p>
    <w:p w14:paraId="67F722B1" w14:textId="77777777" w:rsidR="007F3B55"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“The Role of Analysis in the Formation of</w:t>
      </w:r>
      <w:r w:rsidRPr="00014463">
        <w:rPr>
          <w:rFonts w:asciiTheme="minorHAnsi" w:hAnsiTheme="minorHAnsi" w:cstheme="minorHAnsi"/>
          <w:b/>
          <w:bCs/>
          <w:sz w:val="24"/>
          <w:szCs w:val="24"/>
        </w:rPr>
        <w:t xml:space="preserve"> </w:t>
      </w:r>
      <w:r w:rsidRPr="00014463">
        <w:rPr>
          <w:rFonts w:asciiTheme="minorHAnsi" w:hAnsiTheme="minorHAnsi" w:cstheme="minorHAnsi"/>
          <w:sz w:val="24"/>
          <w:szCs w:val="24"/>
        </w:rPr>
        <w:t xml:space="preserve">Cable Television Policy,” in R. E. Park (ed.) </w:t>
      </w:r>
      <w:r w:rsidRPr="00014463">
        <w:rPr>
          <w:rFonts w:asciiTheme="minorHAnsi" w:hAnsiTheme="minorHAnsi" w:cstheme="minorHAnsi"/>
          <w:i/>
          <w:iCs/>
          <w:sz w:val="24"/>
          <w:szCs w:val="24"/>
        </w:rPr>
        <w:t>The Role of Analysis in Regulatory Decision Making: The Case of Cable Television,</w:t>
      </w:r>
      <w:r w:rsidRPr="00014463">
        <w:rPr>
          <w:rFonts w:asciiTheme="minorHAnsi" w:hAnsiTheme="minorHAnsi" w:cstheme="minorHAnsi"/>
          <w:sz w:val="24"/>
          <w:szCs w:val="24"/>
        </w:rPr>
        <w:t xml:space="preserve"> Lexington Books, 1973.</w:t>
      </w:r>
    </w:p>
    <w:p w14:paraId="0EFADC4F" w14:textId="77777777" w:rsidR="0014132C" w:rsidRPr="00014463" w:rsidRDefault="0014132C" w:rsidP="00D17179">
      <w:pPr>
        <w:keepNext/>
        <w:spacing w:before="300" w:line="360" w:lineRule="auto"/>
        <w:rPr>
          <w:rFonts w:asciiTheme="minorHAnsi" w:hAnsiTheme="minorHAnsi" w:cstheme="minorHAnsi"/>
          <w:b/>
          <w:bCs/>
          <w:sz w:val="24"/>
          <w:szCs w:val="24"/>
        </w:rPr>
      </w:pPr>
      <w:r w:rsidRPr="00014463">
        <w:rPr>
          <w:rFonts w:asciiTheme="minorHAnsi" w:hAnsiTheme="minorHAnsi" w:cstheme="minorHAnsi"/>
          <w:b/>
          <w:caps/>
          <w:sz w:val="24"/>
          <w:szCs w:val="24"/>
        </w:rPr>
        <w:t>articles</w:t>
      </w:r>
      <w:r w:rsidRPr="00014463">
        <w:rPr>
          <w:rFonts w:asciiTheme="minorHAnsi" w:hAnsiTheme="minorHAnsi" w:cstheme="minorHAnsi"/>
          <w:b/>
          <w:bCs/>
          <w:sz w:val="24"/>
          <w:szCs w:val="24"/>
        </w:rPr>
        <w:t xml:space="preserve"> </w:t>
      </w:r>
    </w:p>
    <w:p w14:paraId="48E28DC7" w14:textId="77777777" w:rsidR="00BE4C67" w:rsidRPr="00BE4C67" w:rsidRDefault="005B7F31" w:rsidP="00BE4C67">
      <w:pPr>
        <w:rPr>
          <w:rFonts w:asciiTheme="minorHAnsi" w:hAnsiTheme="minorHAnsi" w:cs="Arial"/>
          <w:color w:val="222222"/>
          <w:sz w:val="24"/>
          <w:szCs w:val="24"/>
          <w:shd w:val="clear" w:color="auto" w:fill="FFFFFF"/>
        </w:rPr>
      </w:pPr>
      <w:hyperlink r:id="rId11" w:history="1">
        <w:r w:rsidR="00BE4C67" w:rsidRPr="003903A6">
          <w:rPr>
            <w:rStyle w:val="Hyperlink"/>
            <w:rFonts w:asciiTheme="minorHAnsi" w:hAnsiTheme="minorHAnsi" w:cs="Arial"/>
            <w:sz w:val="24"/>
            <w:szCs w:val="24"/>
            <w:shd w:val="clear" w:color="auto" w:fill="FFFFFF"/>
          </w:rPr>
          <w:t>“’To Promote the General Welfare' - Addressing Political Corruption in America,”</w:t>
        </w:r>
      </w:hyperlink>
      <w:r w:rsidR="00BE4C67" w:rsidRPr="00BE4C67">
        <w:rPr>
          <w:rFonts w:asciiTheme="minorHAnsi" w:hAnsiTheme="minorHAnsi" w:cs="Arial"/>
          <w:color w:val="222222"/>
          <w:sz w:val="24"/>
          <w:szCs w:val="24"/>
          <w:shd w:val="clear" w:color="auto" w:fill="FFFFFF"/>
        </w:rPr>
        <w:t xml:space="preserve"> </w:t>
      </w:r>
      <w:r w:rsidR="00BE4C67" w:rsidRPr="00BE4C67">
        <w:rPr>
          <w:rFonts w:asciiTheme="minorHAnsi" w:hAnsiTheme="minorHAnsi" w:cs="Arial"/>
          <w:i/>
          <w:color w:val="222222"/>
          <w:sz w:val="24"/>
          <w:szCs w:val="24"/>
          <w:shd w:val="clear" w:color="auto" w:fill="FFFFFF"/>
        </w:rPr>
        <w:t>British Journal of American Legal Studies</w:t>
      </w:r>
      <w:r w:rsidR="00BE4C67" w:rsidRPr="00BE4C67">
        <w:rPr>
          <w:rFonts w:asciiTheme="minorHAnsi" w:hAnsiTheme="minorHAnsi" w:cs="Arial"/>
          <w:color w:val="222222"/>
          <w:sz w:val="24"/>
          <w:szCs w:val="24"/>
          <w:shd w:val="clear" w:color="auto" w:fill="FFFFFF"/>
        </w:rPr>
        <w:t xml:space="preserve">, </w:t>
      </w:r>
      <w:r w:rsidR="003903A6">
        <w:rPr>
          <w:rFonts w:asciiTheme="minorHAnsi" w:hAnsiTheme="minorHAnsi" w:cs="Arial"/>
          <w:color w:val="222222"/>
          <w:sz w:val="24"/>
          <w:szCs w:val="24"/>
          <w:shd w:val="clear" w:color="auto" w:fill="FFFFFF"/>
        </w:rPr>
        <w:t>2016.</w:t>
      </w:r>
    </w:p>
    <w:p w14:paraId="3665E548" w14:textId="77777777" w:rsidR="00024132" w:rsidRDefault="005B7F31" w:rsidP="00F1681E">
      <w:pPr>
        <w:spacing w:before="240"/>
        <w:rPr>
          <w:rFonts w:asciiTheme="minorHAnsi" w:hAnsiTheme="minorHAnsi" w:cstheme="minorHAnsi"/>
          <w:sz w:val="24"/>
          <w:szCs w:val="24"/>
        </w:rPr>
      </w:pPr>
      <w:hyperlink r:id="rId12" w:history="1">
        <w:r w:rsidR="00024132" w:rsidRPr="00014463">
          <w:rPr>
            <w:rStyle w:val="Hyperlink"/>
            <w:rFonts w:asciiTheme="minorHAnsi" w:hAnsiTheme="minorHAnsi" w:cstheme="minorHAnsi"/>
            <w:sz w:val="24"/>
            <w:szCs w:val="24"/>
          </w:rPr>
          <w:t xml:space="preserve">“Antitrust and Vertical Integration in ‘New Economy’ Industries with Application to Broadband Access,” </w:t>
        </w:r>
        <w:r w:rsidR="00024132" w:rsidRPr="00014463">
          <w:rPr>
            <w:rStyle w:val="Hyperlink"/>
            <w:rFonts w:asciiTheme="minorHAnsi" w:hAnsiTheme="minorHAnsi" w:cstheme="minorHAnsi"/>
            <w:i/>
            <w:sz w:val="24"/>
            <w:szCs w:val="24"/>
          </w:rPr>
          <w:t>Review of Industrial Organization</w:t>
        </w:r>
        <w:r w:rsidR="00024132" w:rsidRPr="00014463">
          <w:rPr>
            <w:rStyle w:val="Hyperlink"/>
            <w:rFonts w:asciiTheme="minorHAnsi" w:hAnsiTheme="minorHAnsi" w:cstheme="minorHAnsi"/>
            <w:sz w:val="24"/>
            <w:szCs w:val="24"/>
          </w:rPr>
          <w:t xml:space="preserve"> 38:4 363-386</w:t>
        </w:r>
        <w:r w:rsidR="00024132">
          <w:rPr>
            <w:rStyle w:val="Hyperlink"/>
            <w:rFonts w:asciiTheme="minorHAnsi" w:hAnsiTheme="minorHAnsi" w:cstheme="minorHAnsi"/>
            <w:sz w:val="24"/>
            <w:szCs w:val="24"/>
          </w:rPr>
          <w:t>, 2011</w:t>
        </w:r>
        <w:r w:rsidR="00024132" w:rsidRPr="00014463">
          <w:rPr>
            <w:rStyle w:val="Hyperlink"/>
            <w:rFonts w:asciiTheme="minorHAnsi" w:hAnsiTheme="minorHAnsi" w:cstheme="minorHAnsi"/>
            <w:sz w:val="24"/>
            <w:szCs w:val="24"/>
          </w:rPr>
          <w:t>.</w:t>
        </w:r>
      </w:hyperlink>
      <w:r w:rsidR="00024132" w:rsidRPr="00014463">
        <w:rPr>
          <w:rFonts w:asciiTheme="minorHAnsi" w:hAnsiTheme="minorHAnsi" w:cstheme="minorHAnsi"/>
          <w:sz w:val="24"/>
          <w:szCs w:val="24"/>
        </w:rPr>
        <w:t xml:space="preserve"> DOI: 10.1007/s11151-011-9291-y</w:t>
      </w:r>
      <w:r w:rsidR="00BE4C67">
        <w:rPr>
          <w:rFonts w:asciiTheme="minorHAnsi" w:hAnsiTheme="minorHAnsi" w:cstheme="minorHAnsi"/>
          <w:sz w:val="24"/>
          <w:szCs w:val="24"/>
        </w:rPr>
        <w:t xml:space="preserve"> </w:t>
      </w:r>
    </w:p>
    <w:p w14:paraId="7E19DAC3" w14:textId="77777777" w:rsidR="00FA39FB" w:rsidRPr="00014463" w:rsidRDefault="00FA39FB" w:rsidP="00F1681E">
      <w:pPr>
        <w:spacing w:before="240"/>
        <w:rPr>
          <w:rFonts w:asciiTheme="minorHAnsi" w:hAnsiTheme="minorHAnsi" w:cstheme="minorHAnsi"/>
          <w:sz w:val="24"/>
          <w:szCs w:val="24"/>
        </w:rPr>
      </w:pPr>
      <w:r w:rsidRPr="00014463">
        <w:rPr>
          <w:rFonts w:asciiTheme="minorHAnsi" w:hAnsiTheme="minorHAnsi" w:cstheme="minorHAnsi"/>
          <w:sz w:val="24"/>
          <w:szCs w:val="24"/>
        </w:rPr>
        <w:t>“</w:t>
      </w:r>
      <w:r w:rsidR="00A66DF8" w:rsidRPr="00014463">
        <w:rPr>
          <w:rFonts w:asciiTheme="minorHAnsi" w:hAnsiTheme="minorHAnsi" w:cstheme="minorHAnsi"/>
          <w:sz w:val="24"/>
          <w:szCs w:val="24"/>
        </w:rPr>
        <w:t>The Temptation of</w:t>
      </w:r>
      <w:r w:rsidRPr="00014463">
        <w:rPr>
          <w:rFonts w:asciiTheme="minorHAnsi" w:hAnsiTheme="minorHAnsi" w:cstheme="minorHAnsi"/>
          <w:sz w:val="24"/>
          <w:szCs w:val="24"/>
        </w:rPr>
        <w:t xml:space="preserve"> Media Regulation,” </w:t>
      </w:r>
      <w:hyperlink r:id="rId13" w:history="1">
        <w:r w:rsidR="00A66DF8" w:rsidRPr="00014463">
          <w:rPr>
            <w:rStyle w:val="Hyperlink"/>
            <w:rFonts w:asciiTheme="minorHAnsi" w:hAnsiTheme="minorHAnsi" w:cstheme="minorHAnsi"/>
            <w:i/>
            <w:iCs/>
            <w:sz w:val="24"/>
            <w:szCs w:val="24"/>
          </w:rPr>
          <w:t>Regulation, Vol. 31, No. 1, Spring 2008</w:t>
        </w:r>
      </w:hyperlink>
      <w:r w:rsidR="00A66DF8" w:rsidRPr="00014463">
        <w:rPr>
          <w:rFonts w:asciiTheme="minorHAnsi" w:hAnsiTheme="minorHAnsi" w:cstheme="minorHAnsi"/>
          <w:i/>
          <w:iCs/>
          <w:sz w:val="24"/>
          <w:szCs w:val="24"/>
        </w:rPr>
        <w:t xml:space="preserve"> </w:t>
      </w:r>
    </w:p>
    <w:p w14:paraId="40EA625A" w14:textId="77777777" w:rsidR="003475E5" w:rsidRPr="00014463" w:rsidRDefault="003475E5"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“Antecedents to Net Neutrality,” </w:t>
      </w:r>
      <w:r w:rsidRPr="00014463">
        <w:rPr>
          <w:rFonts w:asciiTheme="minorHAnsi" w:hAnsiTheme="minorHAnsi" w:cstheme="minorHAnsi"/>
          <w:i/>
          <w:sz w:val="24"/>
          <w:szCs w:val="24"/>
        </w:rPr>
        <w:t>Regulation</w:t>
      </w:r>
      <w:r w:rsidRPr="00014463">
        <w:rPr>
          <w:rFonts w:asciiTheme="minorHAnsi" w:hAnsiTheme="minorHAnsi" w:cstheme="minorHAnsi"/>
          <w:sz w:val="24"/>
          <w:szCs w:val="24"/>
        </w:rPr>
        <w:t xml:space="preserve"> (</w:t>
      </w:r>
      <w:r w:rsidR="0018560C" w:rsidRPr="00014463">
        <w:rPr>
          <w:rFonts w:asciiTheme="minorHAnsi" w:hAnsiTheme="minorHAnsi" w:cstheme="minorHAnsi"/>
          <w:sz w:val="24"/>
          <w:szCs w:val="24"/>
        </w:rPr>
        <w:t>Fall</w:t>
      </w:r>
      <w:r w:rsidRPr="00014463">
        <w:rPr>
          <w:rFonts w:asciiTheme="minorHAnsi" w:hAnsiTheme="minorHAnsi" w:cstheme="minorHAnsi"/>
          <w:sz w:val="24"/>
          <w:szCs w:val="24"/>
        </w:rPr>
        <w:t xml:space="preserve"> 2007)</w:t>
      </w:r>
      <w:r w:rsidR="00637022" w:rsidRPr="00014463">
        <w:rPr>
          <w:rFonts w:asciiTheme="minorHAnsi" w:hAnsiTheme="minorHAnsi" w:cstheme="minorHAnsi"/>
          <w:sz w:val="24"/>
          <w:szCs w:val="24"/>
        </w:rPr>
        <w:t xml:space="preserve"> </w:t>
      </w:r>
      <w:hyperlink r:id="rId14" w:history="1">
        <w:r w:rsidR="00637022" w:rsidRPr="00014463">
          <w:rPr>
            <w:rStyle w:val="Hyperlink"/>
            <w:rFonts w:asciiTheme="minorHAnsi" w:hAnsiTheme="minorHAnsi" w:cstheme="minorHAnsi"/>
            <w:sz w:val="24"/>
            <w:szCs w:val="24"/>
          </w:rPr>
          <w:t>http://www.cato.org/pubs/regulation/regv30n3/v30n3-3.pdf</w:t>
        </w:r>
      </w:hyperlink>
      <w:r w:rsidR="00637022" w:rsidRPr="00014463">
        <w:rPr>
          <w:rFonts w:asciiTheme="minorHAnsi" w:hAnsiTheme="minorHAnsi" w:cstheme="minorHAnsi"/>
          <w:sz w:val="24"/>
          <w:szCs w:val="24"/>
        </w:rPr>
        <w:t xml:space="preserve"> </w:t>
      </w:r>
    </w:p>
    <w:p w14:paraId="7ACBE5BE" w14:textId="77777777" w:rsidR="007F2C51" w:rsidRPr="00014463" w:rsidRDefault="003475E5" w:rsidP="00F1681E">
      <w:pPr>
        <w:spacing w:before="240"/>
        <w:rPr>
          <w:rFonts w:asciiTheme="minorHAnsi" w:hAnsiTheme="minorHAnsi" w:cstheme="minorHAnsi"/>
          <w:b/>
          <w:sz w:val="24"/>
          <w:szCs w:val="24"/>
        </w:rPr>
      </w:pPr>
      <w:r w:rsidRPr="00014463">
        <w:rPr>
          <w:rFonts w:asciiTheme="minorHAnsi" w:hAnsiTheme="minorHAnsi" w:cstheme="minorHAnsi"/>
          <w:sz w:val="24"/>
          <w:szCs w:val="24"/>
        </w:rPr>
        <w:t>“</w:t>
      </w:r>
      <w:hyperlink r:id="rId15" w:history="1">
        <w:r w:rsidR="007F2C51" w:rsidRPr="00014463">
          <w:rPr>
            <w:rStyle w:val="Hyperlink"/>
            <w:rFonts w:asciiTheme="minorHAnsi" w:hAnsiTheme="minorHAnsi" w:cstheme="minorHAnsi"/>
            <w:sz w:val="24"/>
            <w:szCs w:val="24"/>
          </w:rPr>
          <w:t>China’s Competition Policy Reforms: The Antimonopoly Law and Beyond</w:t>
        </w:r>
      </w:hyperlink>
      <w:r w:rsidR="007F2C51" w:rsidRPr="00014463">
        <w:rPr>
          <w:rFonts w:asciiTheme="minorHAnsi" w:hAnsiTheme="minorHAnsi" w:cstheme="minorHAnsi"/>
          <w:sz w:val="24"/>
          <w:szCs w:val="24"/>
        </w:rPr>
        <w:t xml:space="preserve">,” </w:t>
      </w:r>
      <w:r w:rsidR="00DE53F3" w:rsidRPr="00014463">
        <w:rPr>
          <w:rFonts w:asciiTheme="minorHAnsi" w:hAnsiTheme="minorHAnsi" w:cstheme="minorHAnsi"/>
          <w:sz w:val="24"/>
          <w:szCs w:val="24"/>
        </w:rPr>
        <w:t>75</w:t>
      </w:r>
      <w:r w:rsidR="00344DF3" w:rsidRPr="00014463">
        <w:rPr>
          <w:rFonts w:asciiTheme="minorHAnsi" w:hAnsiTheme="minorHAnsi" w:cstheme="minorHAnsi"/>
          <w:sz w:val="24"/>
          <w:szCs w:val="24"/>
        </w:rPr>
        <w:t xml:space="preserve"> </w:t>
      </w:r>
      <w:r w:rsidR="007F2C51" w:rsidRPr="00014463">
        <w:rPr>
          <w:rFonts w:asciiTheme="minorHAnsi" w:hAnsiTheme="minorHAnsi" w:cstheme="minorHAnsi"/>
          <w:i/>
          <w:sz w:val="24"/>
          <w:szCs w:val="24"/>
        </w:rPr>
        <w:t>Antitrust Law Journal</w:t>
      </w:r>
      <w:r w:rsidR="007F2C51" w:rsidRPr="00014463">
        <w:rPr>
          <w:rFonts w:asciiTheme="minorHAnsi" w:hAnsiTheme="minorHAnsi" w:cstheme="minorHAnsi"/>
          <w:sz w:val="24"/>
          <w:szCs w:val="24"/>
        </w:rPr>
        <w:t xml:space="preserve"> </w:t>
      </w:r>
      <w:r w:rsidR="003C3B5A" w:rsidRPr="00014463">
        <w:rPr>
          <w:rFonts w:asciiTheme="minorHAnsi" w:hAnsiTheme="minorHAnsi" w:cstheme="minorHAnsi"/>
          <w:sz w:val="24"/>
          <w:szCs w:val="24"/>
        </w:rPr>
        <w:t>401 (</w:t>
      </w:r>
      <w:r w:rsidR="007F2C51" w:rsidRPr="00014463">
        <w:rPr>
          <w:rFonts w:asciiTheme="minorHAnsi" w:hAnsiTheme="minorHAnsi" w:cstheme="minorHAnsi"/>
          <w:sz w:val="24"/>
          <w:szCs w:val="24"/>
        </w:rPr>
        <w:t>200</w:t>
      </w:r>
      <w:r w:rsidR="00DE53F3" w:rsidRPr="00014463">
        <w:rPr>
          <w:rFonts w:asciiTheme="minorHAnsi" w:hAnsiTheme="minorHAnsi" w:cstheme="minorHAnsi"/>
          <w:sz w:val="24"/>
          <w:szCs w:val="24"/>
        </w:rPr>
        <w:t>8</w:t>
      </w:r>
      <w:r w:rsidR="003C3B5A" w:rsidRPr="00014463">
        <w:rPr>
          <w:rFonts w:asciiTheme="minorHAnsi" w:hAnsiTheme="minorHAnsi" w:cstheme="minorHAnsi"/>
          <w:sz w:val="24"/>
          <w:szCs w:val="24"/>
        </w:rPr>
        <w:t>)</w:t>
      </w:r>
      <w:r w:rsidR="007F2C51" w:rsidRPr="00014463">
        <w:rPr>
          <w:rFonts w:asciiTheme="minorHAnsi" w:hAnsiTheme="minorHAnsi" w:cstheme="minorHAnsi"/>
          <w:sz w:val="24"/>
          <w:szCs w:val="24"/>
        </w:rPr>
        <w:t xml:space="preserve"> (with</w:t>
      </w:r>
      <w:r w:rsidR="007F2C51" w:rsidRPr="00014463">
        <w:rPr>
          <w:rFonts w:asciiTheme="minorHAnsi" w:hAnsiTheme="minorHAnsi" w:cstheme="minorHAnsi"/>
          <w:b/>
          <w:sz w:val="24"/>
          <w:szCs w:val="24"/>
        </w:rPr>
        <w:t xml:space="preserve"> </w:t>
      </w:r>
      <w:proofErr w:type="spellStart"/>
      <w:r w:rsidR="007F2C51" w:rsidRPr="00014463">
        <w:rPr>
          <w:rFonts w:asciiTheme="minorHAnsi" w:hAnsiTheme="minorHAnsi" w:cstheme="minorHAnsi"/>
          <w:sz w:val="24"/>
          <w:szCs w:val="24"/>
        </w:rPr>
        <w:t>Su</w:t>
      </w:r>
      <w:proofErr w:type="spellEnd"/>
      <w:r w:rsidR="007F2C51" w:rsidRPr="00014463">
        <w:rPr>
          <w:rFonts w:asciiTheme="minorHAnsi" w:hAnsiTheme="minorHAnsi" w:cstheme="minorHAnsi"/>
          <w:sz w:val="24"/>
          <w:szCs w:val="24"/>
        </w:rPr>
        <w:t xml:space="preserve"> Sun and Wentong Zheng)</w:t>
      </w:r>
      <w:r w:rsidR="001D3045" w:rsidRPr="00014463">
        <w:rPr>
          <w:rFonts w:asciiTheme="minorHAnsi" w:hAnsiTheme="minorHAnsi" w:cstheme="minorHAnsi"/>
          <w:sz w:val="24"/>
          <w:szCs w:val="24"/>
        </w:rPr>
        <w:t xml:space="preserve"> </w:t>
      </w:r>
      <w:hyperlink r:id="rId16" w:history="1">
        <w:r w:rsidR="001D3045" w:rsidRPr="00014463">
          <w:rPr>
            <w:rStyle w:val="Hyperlink"/>
            <w:rFonts w:asciiTheme="minorHAnsi" w:hAnsiTheme="minorHAnsi" w:cstheme="minorHAnsi"/>
            <w:sz w:val="24"/>
            <w:szCs w:val="24"/>
          </w:rPr>
          <w:t>http://papers.ssrn.com/sol3/papers.cfm?abstract_id=978810</w:t>
        </w:r>
      </w:hyperlink>
      <w:r w:rsidR="001D3045" w:rsidRPr="00014463">
        <w:rPr>
          <w:rFonts w:asciiTheme="minorHAnsi" w:hAnsiTheme="minorHAnsi" w:cstheme="minorHAnsi"/>
          <w:sz w:val="24"/>
          <w:szCs w:val="24"/>
        </w:rPr>
        <w:t xml:space="preserve"> </w:t>
      </w:r>
      <w:r w:rsidR="00BB4F4F" w:rsidRPr="00014463">
        <w:rPr>
          <w:rFonts w:asciiTheme="minorHAnsi" w:hAnsiTheme="minorHAnsi" w:cstheme="minorHAnsi"/>
          <w:sz w:val="24"/>
          <w:szCs w:val="24"/>
        </w:rPr>
        <w:t>Reprinted in</w:t>
      </w:r>
      <w:r w:rsidR="00BB4F4F" w:rsidRPr="00014463">
        <w:rPr>
          <w:rFonts w:asciiTheme="minorHAnsi" w:hAnsiTheme="minorHAnsi" w:cstheme="minorHAnsi"/>
          <w:i/>
          <w:sz w:val="24"/>
          <w:szCs w:val="24"/>
        </w:rPr>
        <w:t xml:space="preserve"> Library of Essays on Chinese Law, Volume III, Law and the Market Economy in China</w:t>
      </w:r>
      <w:r w:rsidR="000F7AC5">
        <w:rPr>
          <w:rFonts w:asciiTheme="minorHAnsi" w:hAnsiTheme="minorHAnsi" w:cstheme="minorHAnsi"/>
          <w:i/>
          <w:sz w:val="24"/>
          <w:szCs w:val="24"/>
        </w:rPr>
        <w:t>,</w:t>
      </w:r>
      <w:r w:rsidR="000F7AC5">
        <w:rPr>
          <w:rFonts w:asciiTheme="minorHAnsi" w:hAnsiTheme="minorHAnsi" w:cstheme="minorHAnsi"/>
          <w:sz w:val="24"/>
          <w:szCs w:val="24"/>
        </w:rPr>
        <w:t xml:space="preserve"> Perry Keller, ed., 2011</w:t>
      </w:r>
      <w:r w:rsidR="00BB4F4F" w:rsidRPr="00014463">
        <w:rPr>
          <w:rFonts w:asciiTheme="minorHAnsi" w:hAnsiTheme="minorHAnsi" w:cstheme="minorHAnsi"/>
          <w:sz w:val="24"/>
          <w:szCs w:val="24"/>
        </w:rPr>
        <w:t>.</w:t>
      </w:r>
    </w:p>
    <w:p w14:paraId="7B399C10"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 xml:space="preserve">“Antitrust in China: The Problem of Incentive Compatibility,” 1 </w:t>
      </w:r>
      <w:r w:rsidRPr="00014463">
        <w:rPr>
          <w:rFonts w:asciiTheme="minorHAnsi" w:hAnsiTheme="minorHAnsi" w:cstheme="minorHAnsi"/>
          <w:i/>
          <w:sz w:val="24"/>
          <w:szCs w:val="24"/>
        </w:rPr>
        <w:t>Journal of Competition Law and Economics</w:t>
      </w:r>
      <w:r w:rsidR="00D17179" w:rsidRPr="00014463">
        <w:rPr>
          <w:rFonts w:asciiTheme="minorHAnsi" w:hAnsiTheme="minorHAnsi" w:cstheme="minorHAnsi"/>
          <w:sz w:val="24"/>
          <w:szCs w:val="24"/>
        </w:rPr>
        <w:t xml:space="preserve"> Winter</w:t>
      </w:r>
      <w:r w:rsidR="007F2C51" w:rsidRPr="00014463">
        <w:rPr>
          <w:rFonts w:asciiTheme="minorHAnsi" w:hAnsiTheme="minorHAnsi" w:cstheme="minorHAnsi"/>
          <w:sz w:val="24"/>
          <w:szCs w:val="24"/>
        </w:rPr>
        <w:t>,</w:t>
      </w:r>
      <w:r w:rsidR="00D17179" w:rsidRPr="00014463">
        <w:rPr>
          <w:rFonts w:asciiTheme="minorHAnsi" w:hAnsiTheme="minorHAnsi" w:cstheme="minorHAnsi"/>
          <w:sz w:val="24"/>
          <w:szCs w:val="24"/>
        </w:rPr>
        <w:t xml:space="preserve"> </w:t>
      </w:r>
      <w:r w:rsidR="007F2C51" w:rsidRPr="00014463">
        <w:rPr>
          <w:rFonts w:asciiTheme="minorHAnsi" w:hAnsiTheme="minorHAnsi" w:cstheme="minorHAnsi"/>
          <w:sz w:val="24"/>
          <w:szCs w:val="24"/>
        </w:rPr>
        <w:t xml:space="preserve">123-48, </w:t>
      </w:r>
      <w:r w:rsidR="00D17179" w:rsidRPr="00014463">
        <w:rPr>
          <w:rFonts w:asciiTheme="minorHAnsi" w:hAnsiTheme="minorHAnsi" w:cstheme="minorHAnsi"/>
          <w:sz w:val="24"/>
          <w:szCs w:val="24"/>
        </w:rPr>
        <w:t>2005,</w:t>
      </w:r>
      <w:r w:rsidRPr="00014463">
        <w:rPr>
          <w:rFonts w:asciiTheme="minorHAnsi" w:hAnsiTheme="minorHAnsi" w:cstheme="minorHAnsi"/>
          <w:sz w:val="24"/>
          <w:szCs w:val="24"/>
        </w:rPr>
        <w:t xml:space="preserve"> (with </w:t>
      </w:r>
      <w:proofErr w:type="spellStart"/>
      <w:r w:rsidRPr="00014463">
        <w:rPr>
          <w:rFonts w:asciiTheme="minorHAnsi" w:hAnsiTheme="minorHAnsi" w:cstheme="minorHAnsi"/>
          <w:sz w:val="24"/>
          <w:szCs w:val="24"/>
        </w:rPr>
        <w:t>Su</w:t>
      </w:r>
      <w:proofErr w:type="spellEnd"/>
      <w:r w:rsidRPr="00014463">
        <w:rPr>
          <w:rFonts w:asciiTheme="minorHAnsi" w:hAnsiTheme="minorHAnsi" w:cstheme="minorHAnsi"/>
          <w:sz w:val="24"/>
          <w:szCs w:val="24"/>
        </w:rPr>
        <w:t xml:space="preserve"> Sun and Wentong Zheng). </w:t>
      </w:r>
      <w:hyperlink r:id="rId17" w:history="1">
        <w:r w:rsidR="00A66DF8" w:rsidRPr="00014463">
          <w:rPr>
            <w:rStyle w:val="Hyperlink"/>
            <w:rFonts w:asciiTheme="minorHAnsi" w:hAnsiTheme="minorHAnsi" w:cstheme="minorHAnsi"/>
            <w:sz w:val="24"/>
            <w:szCs w:val="24"/>
          </w:rPr>
          <w:t>http://ssrn.com/abstract=595801</w:t>
        </w:r>
      </w:hyperlink>
      <w:r w:rsidR="00A66DF8" w:rsidRPr="00014463">
        <w:rPr>
          <w:rFonts w:asciiTheme="minorHAnsi" w:hAnsiTheme="minorHAnsi" w:cstheme="minorHAnsi"/>
          <w:sz w:val="24"/>
          <w:szCs w:val="24"/>
        </w:rPr>
        <w:t xml:space="preserve"> </w:t>
      </w:r>
    </w:p>
    <w:p w14:paraId="6C24FD55"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“Assigning Broadband Rights,” </w:t>
      </w:r>
      <w:r w:rsidRPr="00014463">
        <w:rPr>
          <w:rFonts w:asciiTheme="minorHAnsi" w:hAnsiTheme="minorHAnsi" w:cstheme="minorHAnsi"/>
          <w:i/>
          <w:iCs/>
          <w:sz w:val="24"/>
          <w:szCs w:val="24"/>
        </w:rPr>
        <w:t>Regulation</w:t>
      </w:r>
      <w:r w:rsidRPr="00014463">
        <w:rPr>
          <w:rFonts w:asciiTheme="minorHAnsi" w:hAnsiTheme="minorHAnsi" w:cstheme="minorHAnsi"/>
          <w:sz w:val="24"/>
          <w:szCs w:val="24"/>
        </w:rPr>
        <w:t>, Summer 2004.</w:t>
      </w:r>
      <w:r w:rsidR="004344DD" w:rsidRPr="00014463">
        <w:rPr>
          <w:rFonts w:asciiTheme="minorHAnsi" w:hAnsiTheme="minorHAnsi" w:cstheme="minorHAnsi"/>
          <w:sz w:val="24"/>
          <w:szCs w:val="24"/>
        </w:rPr>
        <w:t xml:space="preserve"> </w:t>
      </w:r>
      <w:hyperlink r:id="rId18" w:history="1">
        <w:r w:rsidR="004344DD" w:rsidRPr="00014463">
          <w:rPr>
            <w:rStyle w:val="Hyperlink"/>
            <w:rFonts w:asciiTheme="minorHAnsi" w:hAnsiTheme="minorHAnsi" w:cstheme="minorHAnsi"/>
            <w:sz w:val="24"/>
            <w:szCs w:val="24"/>
          </w:rPr>
          <w:t>http://www.cato.org/pubs/regulation/regv27n2/v27n2-2.pdf</w:t>
        </w:r>
      </w:hyperlink>
      <w:r w:rsidR="004344DD" w:rsidRPr="00014463">
        <w:rPr>
          <w:rFonts w:asciiTheme="minorHAnsi" w:hAnsiTheme="minorHAnsi" w:cstheme="minorHAnsi"/>
          <w:sz w:val="24"/>
          <w:szCs w:val="24"/>
        </w:rPr>
        <w:t xml:space="preserve"> </w:t>
      </w:r>
    </w:p>
    <w:p w14:paraId="621798E4"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iCs/>
          <w:sz w:val="24"/>
          <w:szCs w:val="24"/>
        </w:rPr>
        <w:t>“Coordinated Interaction and Clayton Enforcement,”</w:t>
      </w:r>
      <w:r w:rsidRPr="00014463">
        <w:rPr>
          <w:rFonts w:asciiTheme="minorHAnsi" w:hAnsiTheme="minorHAnsi" w:cstheme="minorHAnsi"/>
          <w:sz w:val="24"/>
          <w:szCs w:val="24"/>
        </w:rPr>
        <w:t xml:space="preserve"> 1</w:t>
      </w:r>
      <w:r w:rsidR="00D17179" w:rsidRPr="00014463">
        <w:rPr>
          <w:rFonts w:asciiTheme="minorHAnsi" w:hAnsiTheme="minorHAnsi" w:cstheme="minorHAnsi"/>
          <w:sz w:val="24"/>
          <w:szCs w:val="24"/>
        </w:rPr>
        <w:t>2</w:t>
      </w:r>
      <w:r w:rsidRPr="00014463">
        <w:rPr>
          <w:rFonts w:asciiTheme="minorHAnsi" w:hAnsiTheme="minorHAnsi" w:cstheme="minorHAnsi"/>
          <w:sz w:val="24"/>
          <w:szCs w:val="24"/>
        </w:rPr>
        <w:t>:</w:t>
      </w:r>
      <w:r w:rsidR="00D17179" w:rsidRPr="00014463">
        <w:rPr>
          <w:rFonts w:asciiTheme="minorHAnsi" w:hAnsiTheme="minorHAnsi" w:cstheme="minorHAnsi"/>
          <w:sz w:val="24"/>
          <w:szCs w:val="24"/>
        </w:rPr>
        <w:t>1</w:t>
      </w:r>
      <w:r w:rsidRPr="00014463">
        <w:rPr>
          <w:rFonts w:asciiTheme="minorHAnsi" w:hAnsiTheme="minorHAnsi" w:cstheme="minorHAnsi"/>
          <w:sz w:val="24"/>
          <w:szCs w:val="24"/>
        </w:rPr>
        <w:t xml:space="preserve"> </w:t>
      </w:r>
      <w:r w:rsidRPr="00014463">
        <w:rPr>
          <w:rFonts w:asciiTheme="minorHAnsi" w:hAnsiTheme="minorHAnsi" w:cstheme="minorHAnsi"/>
          <w:i/>
          <w:sz w:val="24"/>
          <w:szCs w:val="24"/>
        </w:rPr>
        <w:t>Geo. Mason L. Rev.</w:t>
      </w:r>
      <w:r w:rsidR="005355CA" w:rsidRPr="00014463">
        <w:rPr>
          <w:rFonts w:asciiTheme="minorHAnsi" w:hAnsiTheme="minorHAnsi" w:cstheme="minorHAnsi"/>
          <w:sz w:val="24"/>
          <w:szCs w:val="24"/>
        </w:rPr>
        <w:t xml:space="preserve"> </w:t>
      </w:r>
      <w:r w:rsidR="00D17179" w:rsidRPr="00014463">
        <w:rPr>
          <w:rFonts w:asciiTheme="minorHAnsi" w:hAnsiTheme="minorHAnsi" w:cstheme="minorHAnsi"/>
          <w:sz w:val="24"/>
          <w:szCs w:val="24"/>
        </w:rPr>
        <w:t>89</w:t>
      </w:r>
      <w:r w:rsidR="005355CA" w:rsidRPr="00014463">
        <w:rPr>
          <w:rFonts w:asciiTheme="minorHAnsi" w:hAnsiTheme="minorHAnsi" w:cstheme="minorHAnsi"/>
          <w:sz w:val="24"/>
          <w:szCs w:val="24"/>
        </w:rPr>
        <w:t>, 2003</w:t>
      </w:r>
      <w:r w:rsidRPr="00014463">
        <w:rPr>
          <w:rFonts w:asciiTheme="minorHAnsi" w:hAnsiTheme="minorHAnsi" w:cstheme="minorHAnsi"/>
          <w:sz w:val="24"/>
          <w:szCs w:val="24"/>
        </w:rPr>
        <w:t xml:space="preserve"> (with Stuart Gurrea)</w:t>
      </w:r>
      <w:r w:rsidR="00A66DF8" w:rsidRPr="00014463">
        <w:rPr>
          <w:rFonts w:asciiTheme="minorHAnsi" w:hAnsiTheme="minorHAnsi" w:cstheme="minorHAnsi"/>
          <w:sz w:val="24"/>
          <w:szCs w:val="24"/>
        </w:rPr>
        <w:t xml:space="preserve"> </w:t>
      </w:r>
      <w:hyperlink r:id="rId19" w:history="1">
        <w:r w:rsidR="00A66DF8" w:rsidRPr="00014463">
          <w:rPr>
            <w:rStyle w:val="Hyperlink"/>
            <w:rFonts w:asciiTheme="minorHAnsi" w:hAnsiTheme="minorHAnsi" w:cstheme="minorHAnsi"/>
            <w:sz w:val="24"/>
            <w:szCs w:val="24"/>
          </w:rPr>
          <w:t>http://papers.ssrn.com/sol3/papers.cfm?abstract_id=406840</w:t>
        </w:r>
      </w:hyperlink>
      <w:r w:rsidR="00A66DF8" w:rsidRPr="00014463">
        <w:rPr>
          <w:rFonts w:asciiTheme="minorHAnsi" w:hAnsiTheme="minorHAnsi" w:cstheme="minorHAnsi"/>
          <w:sz w:val="24"/>
          <w:szCs w:val="24"/>
        </w:rPr>
        <w:t xml:space="preserve"> </w:t>
      </w:r>
    </w:p>
    <w:p w14:paraId="3E515C23"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“Regulatory Reform: The Telecommunications Act of 1996 and the FCC Media Ownership Rules” </w:t>
      </w:r>
      <w:r w:rsidRPr="00014463">
        <w:rPr>
          <w:rFonts w:asciiTheme="minorHAnsi" w:hAnsiTheme="minorHAnsi" w:cstheme="minorHAnsi"/>
          <w:iCs/>
          <w:sz w:val="24"/>
          <w:szCs w:val="24"/>
        </w:rPr>
        <w:t>2003</w:t>
      </w:r>
      <w:r w:rsidRPr="00014463">
        <w:rPr>
          <w:rFonts w:asciiTheme="minorHAnsi" w:hAnsiTheme="minorHAnsi" w:cstheme="minorHAnsi"/>
          <w:i/>
          <w:iCs/>
          <w:sz w:val="24"/>
          <w:szCs w:val="24"/>
        </w:rPr>
        <w:t xml:space="preserve"> Michigan State-DCL Law Review</w:t>
      </w:r>
      <w:r w:rsidRPr="00014463">
        <w:rPr>
          <w:rFonts w:asciiTheme="minorHAnsi" w:hAnsiTheme="minorHAnsi" w:cstheme="minorHAnsi"/>
          <w:sz w:val="24"/>
          <w:szCs w:val="24"/>
        </w:rPr>
        <w:t xml:space="preserve"> 671</w:t>
      </w:r>
      <w:r w:rsidR="00D17179" w:rsidRPr="00014463">
        <w:rPr>
          <w:rFonts w:asciiTheme="minorHAnsi" w:hAnsiTheme="minorHAnsi" w:cstheme="minorHAnsi"/>
          <w:sz w:val="24"/>
          <w:szCs w:val="24"/>
        </w:rPr>
        <w:t>, 2003</w:t>
      </w:r>
      <w:r w:rsidRPr="00014463">
        <w:rPr>
          <w:rFonts w:asciiTheme="minorHAnsi" w:hAnsiTheme="minorHAnsi" w:cstheme="minorHAnsi"/>
          <w:sz w:val="24"/>
          <w:szCs w:val="24"/>
        </w:rPr>
        <w:t>.</w:t>
      </w:r>
      <w:r w:rsidR="00A66DF8" w:rsidRPr="00014463">
        <w:rPr>
          <w:rFonts w:asciiTheme="minorHAnsi" w:hAnsiTheme="minorHAnsi" w:cstheme="minorHAnsi"/>
          <w:sz w:val="24"/>
          <w:szCs w:val="24"/>
        </w:rPr>
        <w:t xml:space="preserve"> </w:t>
      </w:r>
      <w:hyperlink r:id="rId20" w:history="1">
        <w:r w:rsidR="00A66DF8" w:rsidRPr="00014463">
          <w:rPr>
            <w:rStyle w:val="Hyperlink"/>
            <w:rFonts w:asciiTheme="minorHAnsi" w:hAnsiTheme="minorHAnsi" w:cstheme="minorHAnsi"/>
            <w:sz w:val="24"/>
            <w:szCs w:val="24"/>
          </w:rPr>
          <w:t>http://papers.ssrn.com/sol3/papers.cfm?abstract_id=406261</w:t>
        </w:r>
      </w:hyperlink>
      <w:r w:rsidR="00A66DF8" w:rsidRPr="00014463">
        <w:rPr>
          <w:rFonts w:asciiTheme="minorHAnsi" w:hAnsiTheme="minorHAnsi" w:cstheme="minorHAnsi"/>
          <w:sz w:val="24"/>
          <w:szCs w:val="24"/>
        </w:rPr>
        <w:t xml:space="preserve"> </w:t>
      </w:r>
    </w:p>
    <w:p w14:paraId="5248877A" w14:textId="77777777" w:rsidR="00637022" w:rsidRPr="00014463" w:rsidRDefault="00637022"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“Determining Optimal Access to Regulated Essential Facilities,” 58 </w:t>
      </w:r>
      <w:r w:rsidRPr="00014463">
        <w:rPr>
          <w:rFonts w:asciiTheme="minorHAnsi" w:hAnsiTheme="minorHAnsi" w:cstheme="minorHAnsi"/>
          <w:i/>
          <w:iCs/>
          <w:sz w:val="24"/>
          <w:szCs w:val="24"/>
        </w:rPr>
        <w:t>Antitrust Law Journal</w:t>
      </w:r>
      <w:r w:rsidRPr="00014463">
        <w:rPr>
          <w:rFonts w:asciiTheme="minorHAnsi" w:hAnsiTheme="minorHAnsi" w:cstheme="minorHAnsi"/>
          <w:sz w:val="24"/>
          <w:szCs w:val="24"/>
        </w:rPr>
        <w:t xml:space="preserve"> 887, 1989. </w:t>
      </w:r>
    </w:p>
    <w:p w14:paraId="43822837"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“Competitive Policy Considerations in Cable Television Franchising” 4 </w:t>
      </w:r>
      <w:r w:rsidRPr="00014463">
        <w:rPr>
          <w:rFonts w:asciiTheme="minorHAnsi" w:hAnsiTheme="minorHAnsi" w:cstheme="minorHAnsi"/>
          <w:i/>
          <w:iCs/>
          <w:sz w:val="24"/>
          <w:szCs w:val="24"/>
        </w:rPr>
        <w:t>Contemporary Policy Issues</w:t>
      </w:r>
      <w:r w:rsidRPr="00014463">
        <w:rPr>
          <w:rFonts w:asciiTheme="minorHAnsi" w:hAnsiTheme="minorHAnsi" w:cstheme="minorHAnsi"/>
          <w:sz w:val="24"/>
          <w:szCs w:val="24"/>
        </w:rPr>
        <w:t xml:space="preserve"> 69, April 1986.  (with P. Greenhalgh)</w:t>
      </w:r>
    </w:p>
    <w:p w14:paraId="734D9819" w14:textId="77777777" w:rsidR="00564870" w:rsidRPr="00014463" w:rsidRDefault="00564870"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“The Evolution of Clayton §7 Enforcement and the Beginnings of U.S. Industrial Policy” 31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409, Summer 1986. (Reprinted in D. Audretsch, ed., </w:t>
      </w:r>
      <w:r w:rsidRPr="00014463">
        <w:rPr>
          <w:rFonts w:asciiTheme="minorHAnsi" w:hAnsiTheme="minorHAnsi" w:cstheme="minorHAnsi"/>
          <w:i/>
          <w:iCs/>
          <w:sz w:val="24"/>
          <w:szCs w:val="24"/>
        </w:rPr>
        <w:t>Industrial Policy and Competitive Advantage,</w:t>
      </w:r>
      <w:r w:rsidRPr="00014463">
        <w:rPr>
          <w:rFonts w:asciiTheme="minorHAnsi" w:hAnsiTheme="minorHAnsi" w:cstheme="minorHAnsi"/>
          <w:sz w:val="24"/>
          <w:szCs w:val="24"/>
        </w:rPr>
        <w:t xml:space="preserve"> Edward Elgar, 1997.)</w:t>
      </w:r>
    </w:p>
    <w:p w14:paraId="02D0FA49"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w:t>
      </w:r>
      <w:hyperlink r:id="rId21" w:history="1">
        <w:r w:rsidRPr="00014463">
          <w:rPr>
            <w:rStyle w:val="Hyperlink"/>
            <w:rFonts w:asciiTheme="minorHAnsi" w:hAnsiTheme="minorHAnsi" w:cstheme="minorHAnsi"/>
            <w:sz w:val="24"/>
            <w:szCs w:val="24"/>
          </w:rPr>
          <w:t>An Economic Analysis of Alternative Fee Shifting Systems</w:t>
        </w:r>
      </w:hyperlink>
      <w:r w:rsidRPr="00014463">
        <w:rPr>
          <w:rFonts w:asciiTheme="minorHAnsi" w:hAnsiTheme="minorHAnsi" w:cstheme="minorHAnsi"/>
          <w:sz w:val="24"/>
          <w:szCs w:val="24"/>
        </w:rPr>
        <w:t xml:space="preserve">” 47 </w:t>
      </w:r>
      <w:r w:rsidRPr="00014463">
        <w:rPr>
          <w:rFonts w:asciiTheme="minorHAnsi" w:hAnsiTheme="minorHAnsi" w:cstheme="minorHAnsi"/>
          <w:i/>
          <w:iCs/>
          <w:sz w:val="24"/>
          <w:szCs w:val="24"/>
        </w:rPr>
        <w:t>Law and Contemporary Problems</w:t>
      </w:r>
      <w:r w:rsidRPr="00014463">
        <w:rPr>
          <w:rFonts w:asciiTheme="minorHAnsi" w:hAnsiTheme="minorHAnsi" w:cstheme="minorHAnsi"/>
          <w:sz w:val="24"/>
          <w:szCs w:val="24"/>
        </w:rPr>
        <w:t xml:space="preserve"> 801, 1984. (with R. Braeutigam and J. Panzar)</w:t>
      </w:r>
      <w:r w:rsidR="00A66DF8" w:rsidRPr="00014463">
        <w:rPr>
          <w:rFonts w:asciiTheme="minorHAnsi" w:hAnsiTheme="minorHAnsi" w:cstheme="minorHAnsi"/>
          <w:sz w:val="24"/>
          <w:szCs w:val="24"/>
        </w:rPr>
        <w:t xml:space="preserve"> </w:t>
      </w:r>
    </w:p>
    <w:p w14:paraId="261E7818"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“Structural Approaches to the Problem of TV Network Economic Dominance,” 1979 </w:t>
      </w:r>
      <w:r w:rsidRPr="00014463">
        <w:rPr>
          <w:rFonts w:asciiTheme="minorHAnsi" w:hAnsiTheme="minorHAnsi" w:cstheme="minorHAnsi"/>
          <w:i/>
          <w:iCs/>
          <w:sz w:val="24"/>
          <w:szCs w:val="24"/>
        </w:rPr>
        <w:t>Duke Law Journal</w:t>
      </w:r>
      <w:r w:rsidRPr="00014463">
        <w:rPr>
          <w:rFonts w:asciiTheme="minorHAnsi" w:hAnsiTheme="minorHAnsi" w:cstheme="minorHAnsi"/>
          <w:sz w:val="24"/>
          <w:szCs w:val="24"/>
        </w:rPr>
        <w:t xml:space="preserve"> 191, 1979</w:t>
      </w:r>
    </w:p>
    <w:p w14:paraId="79F205B0"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“Diversity in Broadcasting: The Economic View of Programming,” 28 </w:t>
      </w:r>
      <w:r w:rsidRPr="00014463">
        <w:rPr>
          <w:rFonts w:asciiTheme="minorHAnsi" w:hAnsiTheme="minorHAnsi" w:cstheme="minorHAnsi"/>
          <w:i/>
          <w:iCs/>
          <w:sz w:val="24"/>
          <w:szCs w:val="24"/>
        </w:rPr>
        <w:t>Journal of Communication</w:t>
      </w:r>
      <w:r w:rsidRPr="00014463">
        <w:rPr>
          <w:rFonts w:asciiTheme="minorHAnsi" w:hAnsiTheme="minorHAnsi" w:cstheme="minorHAnsi"/>
          <w:sz w:val="24"/>
          <w:szCs w:val="24"/>
        </w:rPr>
        <w:t xml:space="preserve"> 43, Spring 1978.</w:t>
      </w:r>
    </w:p>
    <w:p w14:paraId="54D12107"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“Television Programming, Monopolistic Competition and Welfare,” 91 </w:t>
      </w:r>
      <w:r w:rsidRPr="00014463">
        <w:rPr>
          <w:rFonts w:asciiTheme="minorHAnsi" w:hAnsiTheme="minorHAnsi" w:cstheme="minorHAnsi"/>
          <w:i/>
          <w:iCs/>
          <w:sz w:val="24"/>
          <w:szCs w:val="24"/>
        </w:rPr>
        <w:t>Quarterly Journal of Economics</w:t>
      </w:r>
      <w:r w:rsidRPr="00014463">
        <w:rPr>
          <w:rFonts w:asciiTheme="minorHAnsi" w:hAnsiTheme="minorHAnsi" w:cstheme="minorHAnsi"/>
          <w:sz w:val="24"/>
          <w:szCs w:val="24"/>
        </w:rPr>
        <w:t xml:space="preserve"> 103, February 1977. (with A. M. Spence)</w:t>
      </w:r>
    </w:p>
    <w:p w14:paraId="75ECFF8D"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“Kickbacks, Specialization, Price Fixing, and Efficiency in Residential Real Estate Markets,” 29 </w:t>
      </w:r>
      <w:r w:rsidRPr="00014463">
        <w:rPr>
          <w:rFonts w:asciiTheme="minorHAnsi" w:hAnsiTheme="minorHAnsi" w:cstheme="minorHAnsi"/>
          <w:i/>
          <w:iCs/>
          <w:sz w:val="24"/>
          <w:szCs w:val="24"/>
        </w:rPr>
        <w:t>Stanford Law Review</w:t>
      </w:r>
      <w:r w:rsidRPr="00014463">
        <w:rPr>
          <w:rFonts w:asciiTheme="minorHAnsi" w:hAnsiTheme="minorHAnsi" w:cstheme="minorHAnsi"/>
          <w:sz w:val="24"/>
          <w:szCs w:val="24"/>
        </w:rPr>
        <w:t xml:space="preserve"> 931, May 1977. (with J. Grundfest)</w:t>
      </w:r>
    </w:p>
    <w:p w14:paraId="2014C7A6"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“Regulating Diversity: The Case of Radio Formats,” 21 </w:t>
      </w:r>
      <w:r w:rsidRPr="00014463">
        <w:rPr>
          <w:rFonts w:asciiTheme="minorHAnsi" w:hAnsiTheme="minorHAnsi" w:cstheme="minorHAnsi"/>
          <w:i/>
          <w:iCs/>
          <w:sz w:val="24"/>
          <w:szCs w:val="24"/>
        </w:rPr>
        <w:t>Journal of Broadcasting</w:t>
      </w:r>
      <w:r w:rsidRPr="00014463">
        <w:rPr>
          <w:rFonts w:asciiTheme="minorHAnsi" w:hAnsiTheme="minorHAnsi" w:cstheme="minorHAnsi"/>
          <w:sz w:val="24"/>
          <w:szCs w:val="24"/>
        </w:rPr>
        <w:t xml:space="preserve"> 305, Summer 1977.</w:t>
      </w:r>
    </w:p>
    <w:p w14:paraId="583BF5DB"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“Television Rivalry and Network Power,” 24 </w:t>
      </w:r>
      <w:r w:rsidRPr="00014463">
        <w:rPr>
          <w:rFonts w:asciiTheme="minorHAnsi" w:hAnsiTheme="minorHAnsi" w:cstheme="minorHAnsi"/>
          <w:i/>
          <w:iCs/>
          <w:sz w:val="24"/>
          <w:szCs w:val="24"/>
        </w:rPr>
        <w:t>Public Policy</w:t>
      </w:r>
      <w:r w:rsidRPr="00014463">
        <w:rPr>
          <w:rFonts w:asciiTheme="minorHAnsi" w:hAnsiTheme="minorHAnsi" w:cstheme="minorHAnsi"/>
          <w:sz w:val="24"/>
          <w:szCs w:val="24"/>
        </w:rPr>
        <w:t xml:space="preserve"> 33, Winter 1976. (with W. Manning)</w:t>
      </w:r>
    </w:p>
    <w:p w14:paraId="0F53C880"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“Newspaper and Television Station Joint Ownership,” 18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787, Winter 1973.</w:t>
      </w:r>
    </w:p>
    <w:p w14:paraId="1C3F863B"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 xml:space="preserve">“Monopoly Pricing in Combined Gas and Electric Utilities,” 15 </w:t>
      </w:r>
      <w:r w:rsidRPr="00014463">
        <w:rPr>
          <w:rFonts w:asciiTheme="minorHAnsi" w:hAnsiTheme="minorHAnsi" w:cstheme="minorHAnsi"/>
          <w:i/>
          <w:iCs/>
          <w:sz w:val="24"/>
          <w:szCs w:val="24"/>
        </w:rPr>
        <w:t>Antitrust Bulletin</w:t>
      </w:r>
      <w:r w:rsidRPr="00014463">
        <w:rPr>
          <w:rFonts w:asciiTheme="minorHAnsi" w:hAnsiTheme="minorHAnsi" w:cstheme="minorHAnsi"/>
          <w:sz w:val="24"/>
          <w:szCs w:val="24"/>
        </w:rPr>
        <w:t xml:space="preserve"> 713, Winter 1970.</w:t>
      </w:r>
    </w:p>
    <w:p w14:paraId="4C0D53F5" w14:textId="77777777" w:rsidR="0014132C" w:rsidRPr="00014463" w:rsidRDefault="0014132C" w:rsidP="00F1681E">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“Public Policy and Emerging Technology in the Media,” 18 </w:t>
      </w:r>
      <w:r w:rsidRPr="00014463">
        <w:rPr>
          <w:rFonts w:asciiTheme="minorHAnsi" w:hAnsiTheme="minorHAnsi" w:cstheme="minorHAnsi"/>
          <w:i/>
          <w:iCs/>
          <w:sz w:val="24"/>
          <w:szCs w:val="24"/>
        </w:rPr>
        <w:t xml:space="preserve">Public Policy </w:t>
      </w:r>
      <w:r w:rsidRPr="00014463">
        <w:rPr>
          <w:rFonts w:asciiTheme="minorHAnsi" w:hAnsiTheme="minorHAnsi" w:cstheme="minorHAnsi"/>
          <w:sz w:val="24"/>
          <w:szCs w:val="24"/>
        </w:rPr>
        <w:t>539, Summer 1970.</w:t>
      </w:r>
    </w:p>
    <w:p w14:paraId="365AC5A1" w14:textId="77777777" w:rsidR="007F3B55" w:rsidRPr="00014463" w:rsidRDefault="007F3B55">
      <w:pPr>
        <w:rPr>
          <w:rFonts w:asciiTheme="minorHAnsi" w:hAnsiTheme="minorHAnsi" w:cstheme="minorHAnsi"/>
          <w:sz w:val="24"/>
          <w:szCs w:val="24"/>
        </w:rPr>
      </w:pPr>
      <w:r w:rsidRPr="00014463">
        <w:rPr>
          <w:rFonts w:asciiTheme="minorHAnsi" w:hAnsiTheme="minorHAnsi" w:cstheme="minorHAnsi"/>
          <w:sz w:val="24"/>
          <w:szCs w:val="24"/>
        </w:rPr>
        <w:t> </w:t>
      </w:r>
    </w:p>
    <w:p w14:paraId="535C9358" w14:textId="77777777" w:rsidR="0014132C" w:rsidRPr="00014463" w:rsidRDefault="0014132C" w:rsidP="0064497C">
      <w:pPr>
        <w:keepNext/>
        <w:spacing w:before="160"/>
        <w:rPr>
          <w:rFonts w:asciiTheme="minorHAnsi" w:hAnsiTheme="minorHAnsi" w:cstheme="minorHAnsi"/>
          <w:caps/>
          <w:sz w:val="24"/>
          <w:szCs w:val="24"/>
        </w:rPr>
      </w:pPr>
      <w:r w:rsidRPr="00014463">
        <w:rPr>
          <w:rFonts w:asciiTheme="minorHAnsi" w:hAnsiTheme="minorHAnsi" w:cstheme="minorHAnsi"/>
          <w:caps/>
          <w:sz w:val="24"/>
          <w:szCs w:val="24"/>
        </w:rPr>
        <w:t xml:space="preserve">notes and reviews </w:t>
      </w:r>
    </w:p>
    <w:p w14:paraId="218D795A" w14:textId="77777777" w:rsidR="00910ABF" w:rsidRPr="00014463" w:rsidRDefault="00910ABF" w:rsidP="00910ABF">
      <w:pPr>
        <w:pStyle w:val="Default"/>
        <w:rPr>
          <w:rFonts w:asciiTheme="minorHAnsi" w:hAnsiTheme="minorHAnsi" w:cstheme="minorHAnsi"/>
        </w:rPr>
      </w:pPr>
    </w:p>
    <w:p w14:paraId="4B753821" w14:textId="77777777" w:rsidR="00910ABF" w:rsidRPr="00014463" w:rsidRDefault="00910ABF" w:rsidP="00910ABF">
      <w:pPr>
        <w:pStyle w:val="Default"/>
        <w:rPr>
          <w:rFonts w:asciiTheme="minorHAnsi" w:hAnsiTheme="minorHAnsi" w:cstheme="minorHAnsi"/>
          <w:bCs/>
          <w:iCs/>
          <w:color w:val="auto"/>
        </w:rPr>
      </w:pPr>
      <w:r w:rsidRPr="00014463">
        <w:rPr>
          <w:rFonts w:asciiTheme="minorHAnsi" w:hAnsiTheme="minorHAnsi" w:cstheme="minorHAnsi"/>
        </w:rPr>
        <w:t>“</w:t>
      </w:r>
      <w:hyperlink r:id="rId22" w:history="1">
        <w:r w:rsidRPr="00014463">
          <w:rPr>
            <w:rStyle w:val="Hyperlink"/>
            <w:rFonts w:asciiTheme="minorHAnsi" w:hAnsiTheme="minorHAnsi" w:cstheme="minorHAnsi"/>
            <w:bCs/>
          </w:rPr>
          <w:t>The FCC and the Unfree Market for TV Program Rights</w:t>
        </w:r>
      </w:hyperlink>
      <w:r w:rsidRPr="00014463">
        <w:rPr>
          <w:rFonts w:asciiTheme="minorHAnsi" w:hAnsiTheme="minorHAnsi" w:cstheme="minorHAnsi"/>
          <w:bCs/>
        </w:rPr>
        <w:t>,” 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Perspectives from FSF Scholars, March 2011.</w:t>
      </w:r>
    </w:p>
    <w:p w14:paraId="6AF719EF" w14:textId="77777777" w:rsidR="00910ABF" w:rsidRPr="00014463" w:rsidRDefault="008B553E" w:rsidP="00910ABF">
      <w:pPr>
        <w:pStyle w:val="Default"/>
        <w:spacing w:before="240"/>
        <w:rPr>
          <w:rFonts w:asciiTheme="minorHAnsi" w:hAnsiTheme="minorHAnsi" w:cstheme="minorHAnsi"/>
        </w:rPr>
      </w:pPr>
      <w:r w:rsidRPr="00014463">
        <w:rPr>
          <w:rFonts w:asciiTheme="minorHAnsi" w:hAnsiTheme="minorHAnsi" w:cstheme="minorHAnsi"/>
        </w:rPr>
        <w:t>“</w:t>
      </w:r>
      <w:hyperlink r:id="rId23" w:history="1">
        <w:r w:rsidR="00910ABF" w:rsidRPr="00014463">
          <w:rPr>
            <w:rStyle w:val="Hyperlink"/>
            <w:rFonts w:asciiTheme="minorHAnsi" w:hAnsiTheme="minorHAnsi" w:cstheme="minorHAnsi"/>
          </w:rPr>
          <w:t>Saving Mt. Wilson -- and Increasing Spectrum Efficiency</w:t>
        </w:r>
      </w:hyperlink>
      <w:r w:rsidR="00910ABF" w:rsidRPr="00014463">
        <w:rPr>
          <w:rFonts w:asciiTheme="minorHAnsi" w:hAnsiTheme="minorHAnsi" w:cstheme="minorHAnsi"/>
        </w:rPr>
        <w:t>,</w:t>
      </w:r>
      <w:r w:rsidRPr="00014463">
        <w:rPr>
          <w:rFonts w:asciiTheme="minorHAnsi" w:hAnsiTheme="minorHAnsi" w:cstheme="minorHAnsi"/>
        </w:rPr>
        <w:t>”</w:t>
      </w:r>
      <w:r w:rsidR="00910ABF" w:rsidRPr="00014463">
        <w:rPr>
          <w:rFonts w:asciiTheme="minorHAnsi" w:hAnsiTheme="minorHAnsi" w:cstheme="minorHAnsi"/>
        </w:rPr>
        <w:t xml:space="preserve"> </w:t>
      </w:r>
      <w:r w:rsidRPr="00014463">
        <w:rPr>
          <w:rFonts w:asciiTheme="minorHAnsi" w:hAnsiTheme="minorHAnsi" w:cstheme="minorHAnsi"/>
          <w:bCs/>
        </w:rPr>
        <w:t>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 xml:space="preserve">Perspectives from FSF Scholars, </w:t>
      </w:r>
      <w:r w:rsidR="00910ABF" w:rsidRPr="00014463">
        <w:rPr>
          <w:rFonts w:asciiTheme="minorHAnsi" w:hAnsiTheme="minorHAnsi" w:cstheme="minorHAnsi"/>
        </w:rPr>
        <w:t>October 27, 2009.</w:t>
      </w:r>
    </w:p>
    <w:p w14:paraId="24AADEC3" w14:textId="77777777" w:rsidR="008B553E" w:rsidRPr="00014463" w:rsidRDefault="008B553E" w:rsidP="00910ABF">
      <w:pPr>
        <w:pStyle w:val="Default"/>
        <w:spacing w:before="240"/>
        <w:rPr>
          <w:rFonts w:asciiTheme="minorHAnsi" w:hAnsiTheme="minorHAnsi" w:cstheme="minorHAnsi"/>
        </w:rPr>
      </w:pPr>
      <w:r w:rsidRPr="00014463">
        <w:rPr>
          <w:rFonts w:asciiTheme="minorHAnsi" w:hAnsiTheme="minorHAnsi" w:cstheme="minorHAnsi"/>
        </w:rPr>
        <w:t>“</w:t>
      </w:r>
      <w:hyperlink r:id="rId24" w:history="1">
        <w:r w:rsidRPr="00014463">
          <w:rPr>
            <w:rStyle w:val="Hyperlink"/>
            <w:rFonts w:asciiTheme="minorHAnsi" w:hAnsiTheme="minorHAnsi" w:cstheme="minorHAnsi"/>
          </w:rPr>
          <w:t>A Better Way to Manage Spectrum</w:t>
        </w:r>
      </w:hyperlink>
      <w:r w:rsidRPr="00014463">
        <w:rPr>
          <w:rFonts w:asciiTheme="minorHAnsi" w:hAnsiTheme="minorHAnsi" w:cstheme="minorHAnsi"/>
        </w:rPr>
        <w:t xml:space="preserve">,” </w:t>
      </w:r>
      <w:r w:rsidRPr="00014463">
        <w:rPr>
          <w:rFonts w:asciiTheme="minorHAnsi" w:hAnsiTheme="minorHAnsi" w:cstheme="minorHAnsi"/>
          <w:bCs/>
        </w:rPr>
        <w:t>Free State Foundation,</w:t>
      </w:r>
      <w:r w:rsidRPr="00014463">
        <w:rPr>
          <w:rFonts w:asciiTheme="minorHAnsi" w:hAnsiTheme="minorHAnsi" w:cstheme="minorHAnsi"/>
        </w:rPr>
        <w:t xml:space="preserve"> </w:t>
      </w:r>
      <w:r w:rsidRPr="00014463">
        <w:rPr>
          <w:rFonts w:asciiTheme="minorHAnsi" w:hAnsiTheme="minorHAnsi" w:cstheme="minorHAnsi"/>
          <w:bCs/>
          <w:iCs/>
          <w:color w:val="auto"/>
        </w:rPr>
        <w:t>Perspectives from FSF Scholars</w:t>
      </w:r>
      <w:r w:rsidRPr="00014463">
        <w:rPr>
          <w:rFonts w:asciiTheme="minorHAnsi" w:hAnsiTheme="minorHAnsi" w:cstheme="minorHAnsi"/>
        </w:rPr>
        <w:t xml:space="preserve">, April 6, 2009. </w:t>
      </w:r>
    </w:p>
    <w:p w14:paraId="4A3098E9" w14:textId="77777777" w:rsidR="008B553E" w:rsidRPr="00014463" w:rsidRDefault="008B553E" w:rsidP="0085303F">
      <w:pPr>
        <w:spacing w:before="160"/>
        <w:rPr>
          <w:rFonts w:asciiTheme="minorHAnsi" w:hAnsiTheme="minorHAnsi" w:cstheme="minorHAnsi"/>
          <w:sz w:val="24"/>
          <w:szCs w:val="24"/>
        </w:rPr>
      </w:pPr>
      <w:r w:rsidRPr="00014463">
        <w:rPr>
          <w:rFonts w:asciiTheme="minorHAnsi" w:hAnsiTheme="minorHAnsi" w:cstheme="minorHAnsi"/>
          <w:sz w:val="24"/>
          <w:szCs w:val="24"/>
        </w:rPr>
        <w:t>“</w:t>
      </w:r>
      <w:hyperlink r:id="rId25" w:history="1">
        <w:r w:rsidRPr="00014463">
          <w:rPr>
            <w:rStyle w:val="Hyperlink"/>
            <w:rFonts w:asciiTheme="minorHAnsi" w:hAnsiTheme="minorHAnsi" w:cstheme="minorHAnsi"/>
            <w:sz w:val="24"/>
            <w:szCs w:val="24"/>
          </w:rPr>
          <w:t>The Temptation of Media Regulation</w:t>
        </w:r>
      </w:hyperlink>
      <w:r w:rsidRPr="00014463">
        <w:rPr>
          <w:rFonts w:asciiTheme="minorHAnsi" w:hAnsiTheme="minorHAnsi" w:cstheme="minorHAnsi"/>
          <w:sz w:val="24"/>
          <w:szCs w:val="24"/>
        </w:rPr>
        <w:t>,” Free State Foundation, Perspectives from FSF Scholars, May 1, 2008</w:t>
      </w:r>
    </w:p>
    <w:p w14:paraId="4566F3B8" w14:textId="77777777" w:rsidR="0014132C" w:rsidRPr="00014463" w:rsidRDefault="005B7F31" w:rsidP="0085303F">
      <w:pPr>
        <w:spacing w:before="160"/>
        <w:rPr>
          <w:rFonts w:asciiTheme="minorHAnsi" w:hAnsiTheme="minorHAnsi" w:cstheme="minorHAnsi"/>
          <w:sz w:val="24"/>
          <w:szCs w:val="24"/>
        </w:rPr>
      </w:pPr>
      <w:hyperlink r:id="rId26" w:history="1">
        <w:r w:rsidR="0014132C" w:rsidRPr="00014463">
          <w:rPr>
            <w:rStyle w:val="Hyperlink"/>
            <w:rFonts w:asciiTheme="minorHAnsi" w:hAnsiTheme="minorHAnsi" w:cstheme="minorHAnsi"/>
            <w:sz w:val="24"/>
            <w:szCs w:val="24"/>
          </w:rPr>
          <w:t>Book review</w:t>
        </w:r>
      </w:hyperlink>
      <w:r w:rsidR="0014132C" w:rsidRPr="00014463">
        <w:rPr>
          <w:rFonts w:asciiTheme="minorHAnsi" w:hAnsiTheme="minorHAnsi" w:cstheme="minorHAnsi"/>
          <w:sz w:val="24"/>
          <w:szCs w:val="24"/>
        </w:rPr>
        <w:t xml:space="preserve"> of Beato and Laffont, eds. </w:t>
      </w:r>
      <w:r w:rsidR="0014132C" w:rsidRPr="00014463">
        <w:rPr>
          <w:rFonts w:asciiTheme="minorHAnsi" w:hAnsiTheme="minorHAnsi" w:cstheme="minorHAnsi"/>
          <w:i/>
          <w:sz w:val="24"/>
          <w:szCs w:val="24"/>
        </w:rPr>
        <w:t>Competition Policy in Regulated Industries: Approaches for Emerging Economies. Journal of Economic Literature</w:t>
      </w:r>
      <w:r w:rsidR="0014132C" w:rsidRPr="00014463">
        <w:rPr>
          <w:rFonts w:asciiTheme="minorHAnsi" w:hAnsiTheme="minorHAnsi" w:cstheme="minorHAnsi"/>
          <w:sz w:val="24"/>
          <w:szCs w:val="24"/>
        </w:rPr>
        <w:t>. 2005.</w:t>
      </w:r>
    </w:p>
    <w:p w14:paraId="19A0A1DA" w14:textId="77777777" w:rsidR="0014132C" w:rsidRPr="00014463" w:rsidRDefault="0014132C" w:rsidP="0085303F">
      <w:pPr>
        <w:spacing w:before="160"/>
        <w:rPr>
          <w:rFonts w:asciiTheme="minorHAnsi" w:hAnsiTheme="minorHAnsi" w:cstheme="minorHAnsi"/>
          <w:iCs/>
          <w:sz w:val="24"/>
          <w:szCs w:val="24"/>
        </w:rPr>
      </w:pPr>
      <w:r w:rsidRPr="00014463">
        <w:rPr>
          <w:rFonts w:asciiTheme="minorHAnsi" w:hAnsiTheme="minorHAnsi" w:cstheme="minorHAnsi"/>
          <w:sz w:val="24"/>
          <w:szCs w:val="24"/>
        </w:rPr>
        <w:t xml:space="preserve">“Imported Antitrust,” Review of Michal Gal, </w:t>
      </w:r>
      <w:r w:rsidRPr="00014463">
        <w:rPr>
          <w:rFonts w:asciiTheme="minorHAnsi" w:hAnsiTheme="minorHAnsi" w:cstheme="minorHAnsi"/>
          <w:i/>
          <w:iCs/>
          <w:sz w:val="24"/>
          <w:szCs w:val="24"/>
        </w:rPr>
        <w:t xml:space="preserve">Competition Policy for Small Market Economies, </w:t>
      </w:r>
      <w:r w:rsidRPr="00014463">
        <w:rPr>
          <w:rFonts w:asciiTheme="minorHAnsi" w:hAnsiTheme="minorHAnsi" w:cstheme="minorHAnsi"/>
          <w:iCs/>
          <w:sz w:val="24"/>
          <w:szCs w:val="24"/>
        </w:rPr>
        <w:t>21</w:t>
      </w:r>
      <w:r w:rsidRPr="00014463">
        <w:rPr>
          <w:rFonts w:asciiTheme="minorHAnsi" w:hAnsiTheme="minorHAnsi" w:cstheme="minorHAnsi"/>
          <w:i/>
          <w:iCs/>
          <w:sz w:val="24"/>
          <w:szCs w:val="24"/>
        </w:rPr>
        <w:t xml:space="preserve"> Yale Journal on Regulation </w:t>
      </w:r>
      <w:r w:rsidR="005355CA" w:rsidRPr="00014463">
        <w:rPr>
          <w:rFonts w:asciiTheme="minorHAnsi" w:hAnsiTheme="minorHAnsi" w:cstheme="minorHAnsi"/>
          <w:iCs/>
          <w:sz w:val="24"/>
          <w:szCs w:val="24"/>
        </w:rPr>
        <w:t>441 2004</w:t>
      </w:r>
      <w:r w:rsidRPr="00014463">
        <w:rPr>
          <w:rFonts w:asciiTheme="minorHAnsi" w:hAnsiTheme="minorHAnsi" w:cstheme="minorHAnsi"/>
          <w:iCs/>
          <w:sz w:val="24"/>
          <w:szCs w:val="24"/>
        </w:rPr>
        <w:t>.</w:t>
      </w:r>
      <w:r w:rsidR="00A66DF8" w:rsidRPr="00014463">
        <w:rPr>
          <w:rFonts w:asciiTheme="minorHAnsi" w:hAnsiTheme="minorHAnsi" w:cstheme="minorHAnsi"/>
          <w:sz w:val="24"/>
          <w:szCs w:val="24"/>
        </w:rPr>
        <w:t xml:space="preserve"> </w:t>
      </w:r>
      <w:hyperlink r:id="rId27" w:history="1">
        <w:r w:rsidR="00A66DF8" w:rsidRPr="00014463">
          <w:rPr>
            <w:rStyle w:val="Hyperlink"/>
            <w:rFonts w:asciiTheme="minorHAnsi" w:hAnsiTheme="minorHAnsi" w:cstheme="minorHAnsi"/>
            <w:iCs/>
            <w:sz w:val="24"/>
            <w:szCs w:val="24"/>
          </w:rPr>
          <w:t>http://papers.ssrn.com/sol3/papers.cfm?abstract_id=525042</w:t>
        </w:r>
      </w:hyperlink>
      <w:r w:rsidR="00A66DF8" w:rsidRPr="00014463">
        <w:rPr>
          <w:rFonts w:asciiTheme="minorHAnsi" w:hAnsiTheme="minorHAnsi" w:cstheme="minorHAnsi"/>
          <w:iCs/>
          <w:sz w:val="24"/>
          <w:szCs w:val="24"/>
        </w:rPr>
        <w:t xml:space="preserve"> </w:t>
      </w:r>
    </w:p>
    <w:p w14:paraId="426DF107"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G. W. Brock, Telecommunications Policy for the Information Age, 34 </w:t>
      </w:r>
      <w:r w:rsidRPr="00014463">
        <w:rPr>
          <w:rFonts w:asciiTheme="minorHAnsi" w:hAnsiTheme="minorHAnsi" w:cstheme="minorHAnsi"/>
          <w:i/>
          <w:iCs/>
          <w:sz w:val="24"/>
          <w:szCs w:val="24"/>
        </w:rPr>
        <w:t>Journal of Economic Literature</w:t>
      </w:r>
      <w:r w:rsidR="005355CA" w:rsidRPr="00014463">
        <w:rPr>
          <w:rFonts w:asciiTheme="minorHAnsi" w:hAnsiTheme="minorHAnsi" w:cstheme="minorHAnsi"/>
          <w:sz w:val="24"/>
          <w:szCs w:val="24"/>
        </w:rPr>
        <w:t xml:space="preserve"> 797 1996</w:t>
      </w:r>
      <w:r w:rsidRPr="00014463">
        <w:rPr>
          <w:rFonts w:asciiTheme="minorHAnsi" w:hAnsiTheme="minorHAnsi" w:cstheme="minorHAnsi"/>
          <w:sz w:val="24"/>
          <w:szCs w:val="24"/>
        </w:rPr>
        <w:t>.</w:t>
      </w:r>
    </w:p>
    <w:p w14:paraId="0EC4624D"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F.M. Scherer, Competition Policies for an Integrated World Economy, 33 </w:t>
      </w:r>
      <w:r w:rsidRPr="00014463">
        <w:rPr>
          <w:rFonts w:asciiTheme="minorHAnsi" w:hAnsiTheme="minorHAnsi" w:cstheme="minorHAnsi"/>
          <w:i/>
          <w:iCs/>
          <w:sz w:val="24"/>
          <w:szCs w:val="24"/>
        </w:rPr>
        <w:t xml:space="preserve">Journal of Economic Literature </w:t>
      </w:r>
      <w:r w:rsidR="005355CA" w:rsidRPr="00014463">
        <w:rPr>
          <w:rFonts w:asciiTheme="minorHAnsi" w:hAnsiTheme="minorHAnsi" w:cstheme="minorHAnsi"/>
          <w:sz w:val="24"/>
          <w:szCs w:val="24"/>
        </w:rPr>
        <w:t>1993, 1995</w:t>
      </w:r>
      <w:r w:rsidRPr="00014463">
        <w:rPr>
          <w:rFonts w:asciiTheme="minorHAnsi" w:hAnsiTheme="minorHAnsi" w:cstheme="minorHAnsi"/>
          <w:sz w:val="24"/>
          <w:szCs w:val="24"/>
        </w:rPr>
        <w:t>.</w:t>
      </w:r>
    </w:p>
    <w:p w14:paraId="1EFBE5C3"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“Flawed Reasoning,” </w:t>
      </w:r>
      <w:r w:rsidRPr="00014463">
        <w:rPr>
          <w:rFonts w:asciiTheme="minorHAnsi" w:hAnsiTheme="minorHAnsi" w:cstheme="minorHAnsi"/>
          <w:i/>
          <w:iCs/>
          <w:sz w:val="24"/>
          <w:szCs w:val="24"/>
        </w:rPr>
        <w:t>Public Utilities Fortnightly,</w:t>
      </w:r>
      <w:r w:rsidRPr="00014463">
        <w:rPr>
          <w:rFonts w:asciiTheme="minorHAnsi" w:hAnsiTheme="minorHAnsi" w:cstheme="minorHAnsi"/>
          <w:sz w:val="24"/>
          <w:szCs w:val="24"/>
        </w:rPr>
        <w:t xml:space="preserve"> July 15, 1993. (with M. Frankena)</w:t>
      </w:r>
    </w:p>
    <w:p w14:paraId="40AA2FC0"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“Antitrust Analysis of Electric Utility Mergers </w:t>
      </w:r>
      <w:r w:rsidR="00C32D3B" w:rsidRPr="00014463">
        <w:rPr>
          <w:rFonts w:asciiTheme="minorHAnsi" w:hAnsiTheme="minorHAnsi" w:cstheme="minorHAnsi"/>
          <w:sz w:val="24"/>
          <w:szCs w:val="24"/>
        </w:rPr>
        <w:t>A</w:t>
      </w:r>
      <w:r w:rsidRPr="00014463">
        <w:rPr>
          <w:rFonts w:asciiTheme="minorHAnsi" w:hAnsiTheme="minorHAnsi" w:cstheme="minorHAnsi"/>
          <w:sz w:val="24"/>
          <w:szCs w:val="24"/>
        </w:rPr>
        <w:t>fter the Energy Policy Act,” International Merger Law, No. 30, February 1993. (with M. Frankena)</w:t>
      </w:r>
    </w:p>
    <w:p w14:paraId="5BF69E48"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“Merger Control in Argentina,” </w:t>
      </w:r>
      <w:r w:rsidRPr="00014463">
        <w:rPr>
          <w:rFonts w:asciiTheme="minorHAnsi" w:hAnsiTheme="minorHAnsi" w:cstheme="minorHAnsi"/>
          <w:i/>
          <w:iCs/>
          <w:sz w:val="24"/>
          <w:szCs w:val="24"/>
        </w:rPr>
        <w:t>International Merger Law,</w:t>
      </w:r>
      <w:r w:rsidRPr="00014463">
        <w:rPr>
          <w:rFonts w:asciiTheme="minorHAnsi" w:hAnsiTheme="minorHAnsi" w:cstheme="minorHAnsi"/>
          <w:sz w:val="24"/>
          <w:szCs w:val="24"/>
        </w:rPr>
        <w:t xml:space="preserve"> No. 27, November 1992.</w:t>
      </w:r>
    </w:p>
    <w:p w14:paraId="1F231F94"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“Competitive Issues in Electric Utility Mergers,” International Merger Law, No. 26, October 1992. (with M. Frankena)</w:t>
      </w:r>
    </w:p>
    <w:p w14:paraId="217F2811"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“The Electronic Media,” in Proceedings of the 1990 Stanford Symposium on Democracy, Diversity, and News Media Ownership (</w:t>
      </w:r>
      <w:r w:rsidR="00EF065D">
        <w:rPr>
          <w:rFonts w:asciiTheme="minorHAnsi" w:hAnsiTheme="minorHAnsi" w:cstheme="minorHAnsi"/>
          <w:sz w:val="24"/>
          <w:szCs w:val="24"/>
        </w:rPr>
        <w:t>unpublished</w:t>
      </w:r>
      <w:r w:rsidRPr="00014463">
        <w:rPr>
          <w:rFonts w:asciiTheme="minorHAnsi" w:hAnsiTheme="minorHAnsi" w:cstheme="minorHAnsi"/>
          <w:sz w:val="24"/>
          <w:szCs w:val="24"/>
        </w:rPr>
        <w:t>).</w:t>
      </w:r>
    </w:p>
    <w:p w14:paraId="2630C99A" w14:textId="77777777" w:rsidR="0014132C" w:rsidRPr="00014463" w:rsidRDefault="005B7F31" w:rsidP="0085303F">
      <w:pPr>
        <w:spacing w:before="160"/>
        <w:rPr>
          <w:rFonts w:asciiTheme="minorHAnsi" w:hAnsiTheme="minorHAnsi" w:cstheme="minorHAnsi"/>
          <w:sz w:val="24"/>
          <w:szCs w:val="24"/>
        </w:rPr>
      </w:pPr>
      <w:hyperlink r:id="rId28" w:history="1">
        <w:r w:rsidR="0014132C" w:rsidRPr="00014463">
          <w:rPr>
            <w:rStyle w:val="Hyperlink"/>
            <w:rFonts w:asciiTheme="minorHAnsi" w:hAnsiTheme="minorHAnsi" w:cstheme="minorHAnsi"/>
            <w:sz w:val="24"/>
            <w:szCs w:val="24"/>
          </w:rPr>
          <w:t>Book Review</w:t>
        </w:r>
      </w:hyperlink>
      <w:r w:rsidR="0014132C" w:rsidRPr="00014463">
        <w:rPr>
          <w:rFonts w:asciiTheme="minorHAnsi" w:hAnsiTheme="minorHAnsi" w:cstheme="minorHAnsi"/>
          <w:sz w:val="24"/>
          <w:szCs w:val="24"/>
        </w:rPr>
        <w:t xml:space="preserve"> of P. Temin, The Fall of </w:t>
      </w:r>
      <w:r w:rsidR="00AA7454" w:rsidRPr="00014463">
        <w:rPr>
          <w:rFonts w:asciiTheme="minorHAnsi" w:hAnsiTheme="minorHAnsi" w:cstheme="minorHAnsi"/>
          <w:sz w:val="24"/>
          <w:szCs w:val="24"/>
        </w:rPr>
        <w:t>the</w:t>
      </w:r>
      <w:r w:rsidR="0014132C" w:rsidRPr="00014463">
        <w:rPr>
          <w:rFonts w:asciiTheme="minorHAnsi" w:hAnsiTheme="minorHAnsi" w:cstheme="minorHAnsi"/>
          <w:sz w:val="24"/>
          <w:szCs w:val="24"/>
        </w:rPr>
        <w:t xml:space="preserve"> Bell System, 1988 </w:t>
      </w:r>
      <w:r w:rsidR="0014132C" w:rsidRPr="00014463">
        <w:rPr>
          <w:rFonts w:asciiTheme="minorHAnsi" w:hAnsiTheme="minorHAnsi" w:cstheme="minorHAnsi"/>
          <w:i/>
          <w:iCs/>
          <w:sz w:val="24"/>
          <w:szCs w:val="24"/>
        </w:rPr>
        <w:t>Regulation</w:t>
      </w:r>
      <w:r w:rsidR="0014132C" w:rsidRPr="00014463">
        <w:rPr>
          <w:rFonts w:asciiTheme="minorHAnsi" w:hAnsiTheme="minorHAnsi" w:cstheme="minorHAnsi"/>
          <w:sz w:val="24"/>
          <w:szCs w:val="24"/>
        </w:rPr>
        <w:t>: AEI Journal on Government and Society</w:t>
      </w:r>
      <w:r w:rsidR="0014132C" w:rsidRPr="00014463">
        <w:rPr>
          <w:rFonts w:asciiTheme="minorHAnsi" w:hAnsiTheme="minorHAnsi" w:cstheme="minorHAnsi"/>
          <w:b/>
          <w:bCs/>
          <w:sz w:val="24"/>
          <w:szCs w:val="24"/>
        </w:rPr>
        <w:t xml:space="preserve"> </w:t>
      </w:r>
      <w:r w:rsidR="0014132C" w:rsidRPr="00014463">
        <w:rPr>
          <w:rFonts w:asciiTheme="minorHAnsi" w:hAnsiTheme="minorHAnsi" w:cstheme="minorHAnsi"/>
          <w:sz w:val="24"/>
          <w:szCs w:val="24"/>
        </w:rPr>
        <w:t>2.</w:t>
      </w:r>
    </w:p>
    <w:p w14:paraId="38B2DFFA"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A. Brown, Commercial Media in Australia: Economics, Ownership, Technology and Regulation, 17 </w:t>
      </w:r>
      <w:r w:rsidRPr="00014463">
        <w:rPr>
          <w:rFonts w:asciiTheme="minorHAnsi" w:hAnsiTheme="minorHAnsi" w:cstheme="minorHAnsi"/>
          <w:i/>
          <w:iCs/>
          <w:sz w:val="24"/>
          <w:szCs w:val="24"/>
        </w:rPr>
        <w:t xml:space="preserve">Economic Analysis and Policy </w:t>
      </w:r>
      <w:r w:rsidRPr="00014463">
        <w:rPr>
          <w:rFonts w:asciiTheme="minorHAnsi" w:hAnsiTheme="minorHAnsi" w:cstheme="minorHAnsi"/>
          <w:sz w:val="24"/>
          <w:szCs w:val="24"/>
        </w:rPr>
        <w:t>(n.s.) 105, March 1987.</w:t>
      </w:r>
    </w:p>
    <w:p w14:paraId="41475B27"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 xml:space="preserve">“Recent Developments in Cable Television Regulation,” 1 </w:t>
      </w:r>
      <w:r w:rsidRPr="00014463">
        <w:rPr>
          <w:rFonts w:asciiTheme="minorHAnsi" w:hAnsiTheme="minorHAnsi" w:cstheme="minorHAnsi"/>
          <w:i/>
          <w:iCs/>
          <w:sz w:val="24"/>
          <w:szCs w:val="24"/>
        </w:rPr>
        <w:t>Regulatory Reform: The ABA Section of Antitrust Law Industry Regulation Committee Newsletter</w:t>
      </w:r>
      <w:r w:rsidRPr="00014463">
        <w:rPr>
          <w:rFonts w:asciiTheme="minorHAnsi" w:hAnsiTheme="minorHAnsi" w:cstheme="minorHAnsi"/>
          <w:sz w:val="24"/>
          <w:szCs w:val="24"/>
        </w:rPr>
        <w:t>, December 1985.</w:t>
      </w:r>
    </w:p>
    <w:p w14:paraId="6980BF22"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“Cynicism and Credulity in Explaining Regulation,” in </w:t>
      </w:r>
      <w:r w:rsidRPr="00014463">
        <w:rPr>
          <w:rFonts w:asciiTheme="minorHAnsi" w:hAnsiTheme="minorHAnsi" w:cstheme="minorHAnsi"/>
          <w:i/>
          <w:iCs/>
          <w:sz w:val="24"/>
          <w:szCs w:val="24"/>
        </w:rPr>
        <w:t>The Political Economy of Regulation: Private Interests in the Regulatory Process</w:t>
      </w:r>
      <w:r w:rsidRPr="00014463">
        <w:rPr>
          <w:rFonts w:asciiTheme="minorHAnsi" w:hAnsiTheme="minorHAnsi" w:cstheme="minorHAnsi"/>
          <w:sz w:val="24"/>
          <w:szCs w:val="24"/>
        </w:rPr>
        <w:t>, FTC Law and Economics Conf., March 1984.</w:t>
      </w:r>
    </w:p>
    <w:p w14:paraId="0B315EA3"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Book Review of F. Fisher, et al., Folded, Spindled, and Mutilated: Economic Analysis of U.S. v. IBM, </w:t>
      </w:r>
      <w:r w:rsidRPr="00014463">
        <w:rPr>
          <w:rFonts w:asciiTheme="minorHAnsi" w:hAnsiTheme="minorHAnsi" w:cstheme="minorHAnsi"/>
          <w:i/>
          <w:iCs/>
          <w:sz w:val="24"/>
          <w:szCs w:val="24"/>
        </w:rPr>
        <w:t>Sloan Management Review</w:t>
      </w:r>
      <w:r w:rsidRPr="00014463">
        <w:rPr>
          <w:rFonts w:asciiTheme="minorHAnsi" w:hAnsiTheme="minorHAnsi" w:cstheme="minorHAnsi"/>
          <w:sz w:val="24"/>
          <w:szCs w:val="24"/>
        </w:rPr>
        <w:t>, Winter 1984.</w:t>
      </w:r>
    </w:p>
    <w:p w14:paraId="00083A2F"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R. G. Noll and B. M. Owen, “What Makes Reform Happen?” </w:t>
      </w:r>
      <w:r w:rsidRPr="00014463">
        <w:rPr>
          <w:rFonts w:asciiTheme="minorHAnsi" w:hAnsiTheme="minorHAnsi" w:cstheme="minorHAnsi"/>
          <w:i/>
          <w:iCs/>
          <w:sz w:val="24"/>
          <w:szCs w:val="24"/>
        </w:rPr>
        <w:t>Regulation</w:t>
      </w:r>
      <w:r w:rsidRPr="00014463">
        <w:rPr>
          <w:rFonts w:asciiTheme="minorHAnsi" w:hAnsiTheme="minorHAnsi" w:cstheme="minorHAnsi"/>
          <w:sz w:val="24"/>
          <w:szCs w:val="24"/>
        </w:rPr>
        <w:t>, March/April 1983.</w:t>
      </w:r>
    </w:p>
    <w:p w14:paraId="56ACBB92"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“Discussion” prepared for the Session on the Economics of the First Amendment, annual meetings of the American Economic Association, New York, December 1973, 64 </w:t>
      </w:r>
      <w:r w:rsidRPr="00014463">
        <w:rPr>
          <w:rFonts w:asciiTheme="minorHAnsi" w:hAnsiTheme="minorHAnsi" w:cstheme="minorHAnsi"/>
          <w:i/>
          <w:iCs/>
          <w:sz w:val="24"/>
          <w:szCs w:val="24"/>
        </w:rPr>
        <w:t>American Economic Review</w:t>
      </w:r>
      <w:r w:rsidRPr="00014463">
        <w:rPr>
          <w:rFonts w:asciiTheme="minorHAnsi" w:hAnsiTheme="minorHAnsi" w:cstheme="minorHAnsi"/>
          <w:sz w:val="24"/>
          <w:szCs w:val="24"/>
        </w:rPr>
        <w:t xml:space="preserve"> 400, May 1974.</w:t>
      </w:r>
    </w:p>
    <w:p w14:paraId="3BA4A71C"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“Comment on the Perfectly Competitive Allocation of Public Goods,”</w:t>
      </w:r>
      <w:r w:rsidRPr="00014463">
        <w:rPr>
          <w:rFonts w:asciiTheme="minorHAnsi" w:hAnsiTheme="minorHAnsi" w:cstheme="minorHAnsi"/>
          <w:i/>
          <w:iCs/>
          <w:sz w:val="24"/>
          <w:szCs w:val="24"/>
        </w:rPr>
        <w:t xml:space="preserve"> Review of Econ. and Statistics</w:t>
      </w:r>
      <w:r w:rsidRPr="00014463">
        <w:rPr>
          <w:rFonts w:asciiTheme="minorHAnsi" w:hAnsiTheme="minorHAnsi" w:cstheme="minorHAnsi"/>
          <w:sz w:val="24"/>
          <w:szCs w:val="24"/>
        </w:rPr>
        <w:t>, November 1969.</w:t>
      </w:r>
    </w:p>
    <w:p w14:paraId="36ABA0D5" w14:textId="77777777" w:rsidR="0014132C" w:rsidRPr="00014463" w:rsidRDefault="0014132C" w:rsidP="0064497C">
      <w:pPr>
        <w:keepNext/>
        <w:spacing w:before="160"/>
        <w:rPr>
          <w:rFonts w:asciiTheme="minorHAnsi" w:hAnsiTheme="minorHAnsi" w:cstheme="minorHAnsi"/>
          <w:b/>
          <w:caps/>
          <w:sz w:val="24"/>
          <w:szCs w:val="24"/>
        </w:rPr>
      </w:pPr>
      <w:r w:rsidRPr="00014463">
        <w:rPr>
          <w:rFonts w:asciiTheme="minorHAnsi" w:hAnsiTheme="minorHAnsi" w:cstheme="minorHAnsi"/>
          <w:b/>
          <w:caps/>
          <w:sz w:val="24"/>
          <w:szCs w:val="24"/>
        </w:rPr>
        <w:t xml:space="preserve">conference proceedings </w:t>
      </w:r>
    </w:p>
    <w:p w14:paraId="7145E60A" w14:textId="77777777" w:rsidR="0014132C"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Papers and Proceedings, 1972 Conference </w:t>
      </w:r>
      <w:proofErr w:type="gramStart"/>
      <w:r w:rsidRPr="00014463">
        <w:rPr>
          <w:rFonts w:asciiTheme="minorHAnsi" w:hAnsiTheme="minorHAnsi" w:cstheme="minorHAnsi"/>
          <w:sz w:val="24"/>
          <w:szCs w:val="24"/>
        </w:rPr>
        <w:t>On</w:t>
      </w:r>
      <w:proofErr w:type="gramEnd"/>
      <w:r w:rsidRPr="00014463">
        <w:rPr>
          <w:rFonts w:asciiTheme="minorHAnsi" w:hAnsiTheme="minorHAnsi" w:cstheme="minorHAnsi"/>
          <w:sz w:val="24"/>
          <w:szCs w:val="24"/>
        </w:rPr>
        <w:t xml:space="preserve"> Telecommunications Policy Research, Office of Telecommunications Policy, 1972. (editor)</w:t>
      </w:r>
    </w:p>
    <w:p w14:paraId="21970598" w14:textId="77777777" w:rsidR="00DC31D4" w:rsidRPr="00014463" w:rsidRDefault="0014132C" w:rsidP="0085303F">
      <w:pPr>
        <w:spacing w:before="160"/>
        <w:rPr>
          <w:rFonts w:asciiTheme="minorHAnsi" w:hAnsiTheme="minorHAnsi" w:cstheme="minorHAnsi"/>
          <w:sz w:val="24"/>
          <w:szCs w:val="24"/>
        </w:rPr>
      </w:pPr>
      <w:r w:rsidRPr="00014463">
        <w:rPr>
          <w:rFonts w:asciiTheme="minorHAnsi" w:hAnsiTheme="minorHAnsi" w:cstheme="minorHAnsi"/>
          <w:sz w:val="24"/>
          <w:szCs w:val="24"/>
        </w:rPr>
        <w:t>Report of Papers and Proceedings, 1975 Conference on Telecommunications Policy Research, Aspen Institute for Humanistic Studies Program on Communications and Society, 1975. (editor)</w:t>
      </w:r>
    </w:p>
    <w:p w14:paraId="39BE6AB7" w14:textId="77777777" w:rsidR="008B511B" w:rsidRPr="00014463" w:rsidRDefault="0014132C" w:rsidP="0064497C">
      <w:pPr>
        <w:keepNext/>
        <w:spacing w:before="120"/>
        <w:rPr>
          <w:rFonts w:asciiTheme="minorHAnsi" w:hAnsiTheme="minorHAnsi" w:cstheme="minorHAnsi"/>
          <w:b/>
          <w:caps/>
          <w:sz w:val="24"/>
          <w:szCs w:val="24"/>
        </w:rPr>
      </w:pPr>
      <w:r w:rsidRPr="00014463">
        <w:rPr>
          <w:rFonts w:asciiTheme="minorHAnsi" w:hAnsiTheme="minorHAnsi" w:cstheme="minorHAnsi"/>
          <w:b/>
          <w:caps/>
          <w:sz w:val="24"/>
          <w:szCs w:val="24"/>
        </w:rPr>
        <w:t>OTHER</w:t>
      </w:r>
    </w:p>
    <w:p w14:paraId="5910C7CB" w14:textId="77777777" w:rsidR="00F066E2" w:rsidRPr="00BF202F" w:rsidRDefault="00F066E2" w:rsidP="00FF2C04">
      <w:pPr>
        <w:keepNext/>
        <w:spacing w:before="160"/>
        <w:rPr>
          <w:rFonts w:asciiTheme="minorHAnsi" w:hAnsiTheme="minorHAnsi"/>
          <w:sz w:val="24"/>
          <w:szCs w:val="24"/>
        </w:rPr>
      </w:pPr>
      <w:r w:rsidRPr="00BF202F">
        <w:rPr>
          <w:rFonts w:asciiTheme="minorHAnsi" w:hAnsiTheme="minorHAnsi"/>
          <w:sz w:val="24"/>
          <w:szCs w:val="24"/>
        </w:rPr>
        <w:t xml:space="preserve">"Net Neutrality: Is </w:t>
      </w:r>
      <w:r w:rsidR="00BF202F" w:rsidRPr="00BF202F">
        <w:rPr>
          <w:rFonts w:asciiTheme="minorHAnsi" w:hAnsiTheme="minorHAnsi"/>
          <w:sz w:val="24"/>
          <w:szCs w:val="24"/>
        </w:rPr>
        <w:t>Antitrust</w:t>
      </w:r>
      <w:r w:rsidRPr="00BF202F">
        <w:rPr>
          <w:rFonts w:asciiTheme="minorHAnsi" w:hAnsiTheme="minorHAnsi"/>
          <w:sz w:val="24"/>
          <w:szCs w:val="24"/>
        </w:rPr>
        <w:t xml:space="preserve"> </w:t>
      </w:r>
      <w:r w:rsidR="00BF202F" w:rsidRPr="00BF202F">
        <w:rPr>
          <w:rFonts w:asciiTheme="minorHAnsi" w:hAnsiTheme="minorHAnsi"/>
          <w:sz w:val="24"/>
          <w:szCs w:val="24"/>
        </w:rPr>
        <w:t>L</w:t>
      </w:r>
      <w:r w:rsidRPr="00BF202F">
        <w:rPr>
          <w:rFonts w:asciiTheme="minorHAnsi" w:hAnsiTheme="minorHAnsi"/>
          <w:sz w:val="24"/>
          <w:szCs w:val="24"/>
        </w:rPr>
        <w:t xml:space="preserve">aw More </w:t>
      </w:r>
      <w:r w:rsidR="00BF202F" w:rsidRPr="00BF202F">
        <w:rPr>
          <w:rFonts w:asciiTheme="minorHAnsi" w:hAnsiTheme="minorHAnsi"/>
          <w:sz w:val="24"/>
          <w:szCs w:val="24"/>
        </w:rPr>
        <w:t>Effective</w:t>
      </w:r>
      <w:r w:rsidRPr="00BF202F">
        <w:rPr>
          <w:rFonts w:asciiTheme="minorHAnsi" w:hAnsiTheme="minorHAnsi"/>
          <w:sz w:val="24"/>
          <w:szCs w:val="24"/>
        </w:rPr>
        <w:t xml:space="preserve"> </w:t>
      </w:r>
      <w:r w:rsidR="00BF202F" w:rsidRPr="00BF202F">
        <w:rPr>
          <w:rFonts w:asciiTheme="minorHAnsi" w:hAnsiTheme="minorHAnsi"/>
          <w:sz w:val="24"/>
          <w:szCs w:val="24"/>
        </w:rPr>
        <w:t xml:space="preserve">than Regulation in Protecting Consumers and Innovation?" </w:t>
      </w:r>
      <w:hyperlink r:id="rId29" w:history="1">
        <w:r w:rsidR="00BF202F" w:rsidRPr="00674BB9">
          <w:rPr>
            <w:rStyle w:val="Hyperlink"/>
            <w:rFonts w:asciiTheme="minorHAnsi" w:hAnsiTheme="minorHAnsi"/>
            <w:sz w:val="24"/>
            <w:szCs w:val="24"/>
          </w:rPr>
          <w:t>Testimony of Bruce M. Owen before the U.S. House of Representatives, Committee on the Judiciary, Subcommittee on Regulatory Reform, Commercial and Antitrust Law, June 20 2014</w:t>
        </w:r>
      </w:hyperlink>
      <w:r w:rsidR="00BF202F" w:rsidRPr="00BF202F">
        <w:rPr>
          <w:rFonts w:asciiTheme="minorHAnsi" w:hAnsiTheme="minorHAnsi"/>
          <w:sz w:val="24"/>
          <w:szCs w:val="24"/>
        </w:rPr>
        <w:t xml:space="preserve">. </w:t>
      </w:r>
      <w:r w:rsidRPr="00BF202F">
        <w:rPr>
          <w:rFonts w:asciiTheme="minorHAnsi" w:hAnsiTheme="minorHAnsi"/>
          <w:sz w:val="24"/>
          <w:szCs w:val="24"/>
        </w:rPr>
        <w:t xml:space="preserve"> </w:t>
      </w:r>
      <w:hyperlink r:id="rId30" w:tgtFrame="new" w:history="1">
        <w:r w:rsidRPr="00BF202F">
          <w:rPr>
            <w:rStyle w:val="Hyperlink"/>
            <w:rFonts w:asciiTheme="minorHAnsi" w:hAnsiTheme="minorHAnsi"/>
            <w:sz w:val="24"/>
            <w:szCs w:val="24"/>
          </w:rPr>
          <w:t>http://ssrn.com/abstract=2463823</w:t>
        </w:r>
      </w:hyperlink>
      <w:r w:rsidRPr="00BF202F">
        <w:rPr>
          <w:rFonts w:asciiTheme="minorHAnsi" w:hAnsiTheme="minorHAnsi"/>
          <w:sz w:val="24"/>
          <w:szCs w:val="24"/>
        </w:rPr>
        <w:t>. </w:t>
      </w:r>
    </w:p>
    <w:p w14:paraId="73CDA45D" w14:textId="77777777" w:rsidR="00CE0E76" w:rsidRPr="00014463" w:rsidRDefault="005B7F31" w:rsidP="00FF2C04">
      <w:pPr>
        <w:keepNext/>
        <w:spacing w:before="160"/>
        <w:rPr>
          <w:rFonts w:asciiTheme="minorHAnsi" w:hAnsiTheme="minorHAnsi" w:cstheme="minorHAnsi"/>
          <w:sz w:val="24"/>
          <w:szCs w:val="24"/>
        </w:rPr>
      </w:pPr>
      <w:hyperlink r:id="rId31" w:history="1">
        <w:r w:rsidR="00CE0E76" w:rsidRPr="00014463">
          <w:rPr>
            <w:rStyle w:val="Hyperlink"/>
            <w:rFonts w:asciiTheme="minorHAnsi" w:hAnsiTheme="minorHAnsi" w:cstheme="minorHAnsi"/>
            <w:sz w:val="24"/>
            <w:szCs w:val="24"/>
          </w:rPr>
          <w:t>Decorrupting Government: The United States Board of Overseers</w:t>
        </w:r>
      </w:hyperlink>
      <w:r w:rsidR="0023797F">
        <w:rPr>
          <w:rStyle w:val="Hyperlink"/>
          <w:rFonts w:asciiTheme="minorHAnsi" w:hAnsiTheme="minorHAnsi" w:cstheme="minorHAnsi"/>
          <w:sz w:val="24"/>
          <w:szCs w:val="24"/>
        </w:rPr>
        <w:t>.</w:t>
      </w:r>
      <w:r w:rsidR="00CE0E76" w:rsidRPr="00014463">
        <w:rPr>
          <w:rFonts w:asciiTheme="minorHAnsi" w:hAnsiTheme="minorHAnsi" w:cstheme="minorHAnsi"/>
          <w:sz w:val="24"/>
          <w:szCs w:val="24"/>
        </w:rPr>
        <w:t xml:space="preserve"> working paper. 2013</w:t>
      </w:r>
      <w:r w:rsidR="0023797F">
        <w:rPr>
          <w:rFonts w:asciiTheme="minorHAnsi" w:hAnsiTheme="minorHAnsi" w:cstheme="minorHAnsi"/>
          <w:sz w:val="24"/>
          <w:szCs w:val="24"/>
        </w:rPr>
        <w:t>.</w:t>
      </w:r>
    </w:p>
    <w:p w14:paraId="33277A06" w14:textId="77777777" w:rsidR="008B5C55" w:rsidRPr="00014463" w:rsidRDefault="005B7F31" w:rsidP="00AB1F65">
      <w:pPr>
        <w:spacing w:before="160"/>
        <w:rPr>
          <w:rFonts w:asciiTheme="minorHAnsi" w:hAnsiTheme="minorHAnsi" w:cstheme="minorHAnsi"/>
          <w:sz w:val="24"/>
          <w:szCs w:val="24"/>
        </w:rPr>
      </w:pPr>
      <w:hyperlink r:id="rId32" w:history="1">
        <w:r w:rsidR="008B5C55" w:rsidRPr="00014463">
          <w:rPr>
            <w:rStyle w:val="Hyperlink"/>
            <w:rFonts w:asciiTheme="minorHAnsi" w:hAnsiTheme="minorHAnsi" w:cstheme="minorHAnsi"/>
            <w:sz w:val="24"/>
            <w:szCs w:val="24"/>
          </w:rPr>
          <w:t>Consumer Welfare and TV Program Regulation,</w:t>
        </w:r>
      </w:hyperlink>
      <w:r w:rsidR="008B5C55" w:rsidRPr="00014463">
        <w:rPr>
          <w:rFonts w:asciiTheme="minorHAnsi" w:hAnsiTheme="minorHAnsi" w:cstheme="minorHAnsi"/>
          <w:sz w:val="24"/>
          <w:szCs w:val="24"/>
        </w:rPr>
        <w:t xml:space="preserve"> Mercatus Center Report May 2012</w:t>
      </w:r>
    </w:p>
    <w:p w14:paraId="0C8103F0" w14:textId="77777777" w:rsidR="004E6B71" w:rsidRPr="00014463" w:rsidRDefault="005B7F31" w:rsidP="00AB1F65">
      <w:pPr>
        <w:spacing w:before="160"/>
        <w:rPr>
          <w:rFonts w:asciiTheme="minorHAnsi" w:hAnsiTheme="minorHAnsi" w:cstheme="minorHAnsi"/>
          <w:sz w:val="24"/>
          <w:szCs w:val="24"/>
        </w:rPr>
      </w:pPr>
      <w:hyperlink r:id="rId33" w:history="1">
        <w:r w:rsidR="004E6B71" w:rsidRPr="00014463">
          <w:rPr>
            <w:rStyle w:val="Hyperlink"/>
            <w:rFonts w:asciiTheme="minorHAnsi" w:hAnsiTheme="minorHAnsi" w:cstheme="minorHAnsi"/>
            <w:sz w:val="24"/>
            <w:szCs w:val="24"/>
          </w:rPr>
          <w:t>Communication Policy Reform, Interest Groups, and Legislative Capture</w:t>
        </w:r>
      </w:hyperlink>
      <w:r w:rsidR="00AB1F65" w:rsidRPr="00014463">
        <w:rPr>
          <w:rFonts w:asciiTheme="minorHAnsi" w:hAnsiTheme="minorHAnsi" w:cstheme="minorHAnsi"/>
          <w:sz w:val="24"/>
          <w:szCs w:val="24"/>
        </w:rPr>
        <w:t>,</w:t>
      </w:r>
      <w:r w:rsidR="0023797F">
        <w:rPr>
          <w:rFonts w:asciiTheme="minorHAnsi" w:hAnsiTheme="minorHAnsi" w:cstheme="minorHAnsi"/>
          <w:sz w:val="24"/>
          <w:szCs w:val="24"/>
        </w:rPr>
        <w:t xml:space="preserve"> working paper 2012</w:t>
      </w:r>
      <w:r w:rsidR="004E6B71" w:rsidRPr="00014463">
        <w:rPr>
          <w:rFonts w:asciiTheme="minorHAnsi" w:hAnsiTheme="minorHAnsi" w:cstheme="minorHAnsi"/>
          <w:sz w:val="24"/>
          <w:szCs w:val="24"/>
        </w:rPr>
        <w:t>.</w:t>
      </w:r>
    </w:p>
    <w:p w14:paraId="4C80B3CD" w14:textId="77777777" w:rsidR="00285F4A" w:rsidRPr="00014463" w:rsidRDefault="005B7F31" w:rsidP="00AB1F65">
      <w:pPr>
        <w:spacing w:before="160"/>
        <w:rPr>
          <w:rFonts w:asciiTheme="minorHAnsi" w:hAnsiTheme="minorHAnsi" w:cstheme="minorHAnsi"/>
          <w:sz w:val="24"/>
          <w:szCs w:val="24"/>
        </w:rPr>
      </w:pPr>
      <w:hyperlink r:id="rId34" w:history="1">
        <w:r w:rsidR="0023042A" w:rsidRPr="00014463">
          <w:rPr>
            <w:rStyle w:val="Hyperlink"/>
            <w:rFonts w:asciiTheme="minorHAnsi" w:hAnsiTheme="minorHAnsi" w:cstheme="minorHAnsi"/>
            <w:sz w:val="24"/>
            <w:szCs w:val="24"/>
          </w:rPr>
          <w:t xml:space="preserve">Shooting in the Dark: </w:t>
        </w:r>
        <w:r w:rsidR="00285F4A" w:rsidRPr="00014463">
          <w:rPr>
            <w:rStyle w:val="Hyperlink"/>
            <w:rFonts w:asciiTheme="minorHAnsi" w:hAnsiTheme="minorHAnsi" w:cstheme="minorHAnsi"/>
            <w:sz w:val="24"/>
            <w:szCs w:val="24"/>
          </w:rPr>
          <w:t>Comments</w:t>
        </w:r>
      </w:hyperlink>
      <w:r w:rsidR="00AB1F65" w:rsidRPr="00014463">
        <w:rPr>
          <w:rFonts w:asciiTheme="minorHAnsi" w:hAnsiTheme="minorHAnsi" w:cstheme="minorHAnsi"/>
          <w:sz w:val="24"/>
          <w:szCs w:val="24"/>
        </w:rPr>
        <w:t>,</w:t>
      </w:r>
      <w:r w:rsidR="00285F4A" w:rsidRPr="00014463">
        <w:rPr>
          <w:rFonts w:asciiTheme="minorHAnsi" w:hAnsiTheme="minorHAnsi" w:cstheme="minorHAnsi"/>
          <w:sz w:val="24"/>
          <w:szCs w:val="24"/>
        </w:rPr>
        <w:t xml:space="preserve"> </w:t>
      </w:r>
      <w:proofErr w:type="spellStart"/>
      <w:r w:rsidR="00285F4A" w:rsidRPr="00014463">
        <w:rPr>
          <w:rFonts w:asciiTheme="minorHAnsi" w:hAnsiTheme="minorHAnsi" w:cstheme="minorHAnsi"/>
          <w:sz w:val="24"/>
          <w:szCs w:val="24"/>
        </w:rPr>
        <w:t>CeLPU</w:t>
      </w:r>
      <w:proofErr w:type="spellEnd"/>
      <w:r w:rsidR="00285F4A" w:rsidRPr="00014463">
        <w:rPr>
          <w:rFonts w:asciiTheme="minorHAnsi" w:hAnsiTheme="minorHAnsi" w:cstheme="minorHAnsi"/>
          <w:sz w:val="24"/>
          <w:szCs w:val="24"/>
        </w:rPr>
        <w:t xml:space="preserve"> &amp; CTIC Fourth International Conference on Equal Access Issues in Communications Law, Honolulu, November 26, 2010</w:t>
      </w:r>
    </w:p>
    <w:p w14:paraId="007EA05C" w14:textId="77777777" w:rsidR="003324B8" w:rsidRPr="00014463" w:rsidRDefault="005B7F31" w:rsidP="0064497C">
      <w:pPr>
        <w:keepNext/>
        <w:spacing w:before="120"/>
        <w:rPr>
          <w:rFonts w:asciiTheme="minorHAnsi" w:hAnsiTheme="minorHAnsi" w:cstheme="minorHAnsi"/>
          <w:caps/>
          <w:sz w:val="24"/>
          <w:szCs w:val="24"/>
        </w:rPr>
      </w:pPr>
      <w:hyperlink r:id="rId35" w:history="1">
        <w:r w:rsidR="003324B8" w:rsidRPr="00014463">
          <w:rPr>
            <w:rStyle w:val="Hyperlink"/>
            <w:rFonts w:asciiTheme="minorHAnsi" w:hAnsiTheme="minorHAnsi" w:cstheme="minorHAnsi"/>
            <w:sz w:val="24"/>
            <w:szCs w:val="24"/>
          </w:rPr>
          <w:t>Antitrust and Vertical Integration in ‘New Economy’ Industries: Application to Broadband Access</w:t>
        </w:r>
      </w:hyperlink>
      <w:r w:rsidR="0023797F">
        <w:rPr>
          <w:rFonts w:asciiTheme="minorHAnsi" w:hAnsiTheme="minorHAnsi" w:cstheme="minorHAnsi"/>
          <w:sz w:val="24"/>
          <w:szCs w:val="24"/>
        </w:rPr>
        <w:t xml:space="preserve"> </w:t>
      </w:r>
      <w:r w:rsidR="003324B8" w:rsidRPr="00014463">
        <w:rPr>
          <w:rFonts w:asciiTheme="minorHAnsi" w:hAnsiTheme="minorHAnsi" w:cstheme="minorHAnsi"/>
          <w:sz w:val="24"/>
          <w:szCs w:val="24"/>
        </w:rPr>
        <w:t xml:space="preserve">Stanford Law and Economics Olin Working Paper No. 400. </w:t>
      </w:r>
      <w:r w:rsidR="0023797F">
        <w:rPr>
          <w:rFonts w:asciiTheme="minorHAnsi" w:hAnsiTheme="minorHAnsi" w:cstheme="minorHAnsi"/>
          <w:sz w:val="24"/>
          <w:szCs w:val="24"/>
        </w:rPr>
        <w:t>October 26, 2010</w:t>
      </w:r>
      <w:r w:rsidR="0023797F" w:rsidRPr="00014463">
        <w:rPr>
          <w:rFonts w:asciiTheme="minorHAnsi" w:hAnsiTheme="minorHAnsi" w:cstheme="minorHAnsi"/>
          <w:sz w:val="24"/>
          <w:szCs w:val="24"/>
        </w:rPr>
        <w:t>.</w:t>
      </w:r>
    </w:p>
    <w:p w14:paraId="14DA9795" w14:textId="77777777" w:rsidR="006A0B38" w:rsidRPr="00014463" w:rsidRDefault="005B7F31" w:rsidP="006A0B38">
      <w:pPr>
        <w:spacing w:before="120"/>
        <w:rPr>
          <w:rFonts w:asciiTheme="minorHAnsi" w:hAnsiTheme="minorHAnsi" w:cstheme="minorHAnsi"/>
          <w:color w:val="000000"/>
          <w:sz w:val="24"/>
          <w:szCs w:val="24"/>
          <w:lang w:bidi="en-US"/>
        </w:rPr>
      </w:pPr>
      <w:hyperlink r:id="rId36" w:history="1">
        <w:r w:rsidR="006A0B38" w:rsidRPr="00014463">
          <w:rPr>
            <w:rStyle w:val="Hyperlink"/>
            <w:rFonts w:asciiTheme="minorHAnsi" w:hAnsiTheme="minorHAnsi" w:cstheme="minorHAnsi"/>
            <w:sz w:val="24"/>
            <w:szCs w:val="24"/>
            <w:lang w:bidi="en-US"/>
          </w:rPr>
          <w:t>Old Media Policy Failures, New Media Policy Challenges</w:t>
        </w:r>
      </w:hyperlink>
      <w:r w:rsidR="00AB1F65" w:rsidRPr="00014463">
        <w:rPr>
          <w:rFonts w:asciiTheme="minorHAnsi" w:hAnsiTheme="minorHAnsi" w:cstheme="minorHAnsi"/>
          <w:color w:val="000000"/>
          <w:sz w:val="24"/>
          <w:szCs w:val="24"/>
          <w:lang w:bidi="en-US"/>
        </w:rPr>
        <w:t>,</w:t>
      </w:r>
      <w:r w:rsidR="006A0B38" w:rsidRPr="00014463">
        <w:rPr>
          <w:rFonts w:asciiTheme="minorHAnsi" w:hAnsiTheme="minorHAnsi" w:cstheme="minorHAnsi"/>
          <w:color w:val="000000"/>
          <w:sz w:val="24"/>
          <w:szCs w:val="24"/>
          <w:lang w:bidi="en-US"/>
        </w:rPr>
        <w:t xml:space="preserve"> Keynote Speech, Conference on the Future of Public Broadcasting, U</w:t>
      </w:r>
      <w:r w:rsidR="0023797F">
        <w:rPr>
          <w:rFonts w:asciiTheme="minorHAnsi" w:hAnsiTheme="minorHAnsi" w:cstheme="minorHAnsi"/>
          <w:color w:val="000000"/>
          <w:sz w:val="24"/>
          <w:szCs w:val="24"/>
          <w:lang w:bidi="en-US"/>
        </w:rPr>
        <w:t>niversity of Bayreuth, Germany May 2009</w:t>
      </w:r>
    </w:p>
    <w:p w14:paraId="20F5DE69" w14:textId="77777777" w:rsidR="00A66DF8" w:rsidRPr="00014463" w:rsidRDefault="00A66DF8" w:rsidP="0085303F">
      <w:pPr>
        <w:spacing w:before="120"/>
        <w:rPr>
          <w:rFonts w:asciiTheme="minorHAnsi" w:hAnsiTheme="minorHAnsi" w:cstheme="minorHAnsi"/>
          <w:color w:val="000000"/>
          <w:sz w:val="24"/>
          <w:szCs w:val="24"/>
        </w:rPr>
      </w:pPr>
      <w:r w:rsidRPr="00014463">
        <w:rPr>
          <w:rFonts w:asciiTheme="minorHAnsi" w:hAnsiTheme="minorHAnsi" w:cstheme="minorHAnsi"/>
          <w:color w:val="000000"/>
          <w:sz w:val="24"/>
          <w:szCs w:val="24"/>
        </w:rPr>
        <w:lastRenderedPageBreak/>
        <w:t>Comments of 71 Concerned Economists</w:t>
      </w:r>
      <w:r w:rsidR="0023797F">
        <w:rPr>
          <w:rFonts w:asciiTheme="minorHAnsi" w:hAnsiTheme="minorHAnsi" w:cstheme="minorHAnsi"/>
          <w:color w:val="000000"/>
          <w:sz w:val="24"/>
          <w:szCs w:val="24"/>
        </w:rPr>
        <w:t>:</w:t>
      </w:r>
      <w:r w:rsidRPr="00014463">
        <w:rPr>
          <w:rFonts w:asciiTheme="minorHAnsi" w:hAnsiTheme="minorHAnsi" w:cstheme="minorHAnsi"/>
          <w:color w:val="000000"/>
          <w:sz w:val="24"/>
          <w:szCs w:val="24"/>
        </w:rPr>
        <w:t xml:space="preserve"> Using Procurement Auctions to Allo</w:t>
      </w:r>
      <w:r w:rsidR="00AB1F65" w:rsidRPr="00014463">
        <w:rPr>
          <w:rFonts w:asciiTheme="minorHAnsi" w:hAnsiTheme="minorHAnsi" w:cstheme="minorHAnsi"/>
          <w:color w:val="000000"/>
          <w:sz w:val="24"/>
          <w:szCs w:val="24"/>
        </w:rPr>
        <w:t>cate Broadband Stimulus Grants,</w:t>
      </w:r>
      <w:r w:rsidRPr="00014463">
        <w:rPr>
          <w:rFonts w:asciiTheme="minorHAnsi" w:hAnsiTheme="minorHAnsi" w:cstheme="minorHAnsi"/>
          <w:color w:val="000000"/>
          <w:sz w:val="24"/>
          <w:szCs w:val="24"/>
        </w:rPr>
        <w:t xml:space="preserve"> </w:t>
      </w:r>
      <w:hyperlink r:id="rId37" w:history="1">
        <w:r w:rsidRPr="00014463">
          <w:rPr>
            <w:rStyle w:val="Hyperlink"/>
            <w:rFonts w:asciiTheme="minorHAnsi" w:hAnsiTheme="minorHAnsi" w:cstheme="minorHAnsi"/>
            <w:sz w:val="24"/>
            <w:szCs w:val="24"/>
          </w:rPr>
          <w:t>http://papers.ssrn.com/sol3/papers.cfm?abstract_id=1377523</w:t>
        </w:r>
      </w:hyperlink>
      <w:r w:rsidR="0023797F">
        <w:rPr>
          <w:rFonts w:asciiTheme="minorHAnsi" w:hAnsiTheme="minorHAnsi" w:cstheme="minorHAnsi"/>
          <w:color w:val="000000"/>
          <w:sz w:val="24"/>
          <w:szCs w:val="24"/>
        </w:rPr>
        <w:t xml:space="preserve"> 2009</w:t>
      </w:r>
    </w:p>
    <w:p w14:paraId="136238BA" w14:textId="77777777" w:rsidR="00893F6A" w:rsidRPr="00014463" w:rsidRDefault="001D3045" w:rsidP="0085303F">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“Supreme Court Amicus Brief Regarding Morgan Stanley Capital Group Inc. v. Public Utility District No. 1 of Snohomish County, Washington” (November 01, 2007). </w:t>
      </w:r>
      <w:r w:rsidR="00893F6A" w:rsidRPr="00014463">
        <w:rPr>
          <w:rFonts w:asciiTheme="minorHAnsi" w:hAnsiTheme="minorHAnsi" w:cstheme="minorHAnsi"/>
          <w:sz w:val="24"/>
          <w:szCs w:val="24"/>
        </w:rPr>
        <w:t xml:space="preserve">Baumol, William J., Blaydon, Colin, Cicchetti, Charles J., </w:t>
      </w:r>
      <w:proofErr w:type="spellStart"/>
      <w:r w:rsidR="00893F6A" w:rsidRPr="00014463">
        <w:rPr>
          <w:rFonts w:asciiTheme="minorHAnsi" w:hAnsiTheme="minorHAnsi" w:cstheme="minorHAnsi"/>
          <w:sz w:val="24"/>
          <w:szCs w:val="24"/>
        </w:rPr>
        <w:t>Dubin</w:t>
      </w:r>
      <w:proofErr w:type="spellEnd"/>
      <w:r w:rsidR="00893F6A" w:rsidRPr="00014463">
        <w:rPr>
          <w:rFonts w:asciiTheme="minorHAnsi" w:hAnsiTheme="minorHAnsi" w:cstheme="minorHAnsi"/>
          <w:sz w:val="24"/>
          <w:szCs w:val="24"/>
        </w:rPr>
        <w:t xml:space="preserve">, Jeffrey A., Fisher, Franklin M., Hahn, Robert W., Hausman, Jerry A., Hogan, William W., </w:t>
      </w:r>
      <w:proofErr w:type="spellStart"/>
      <w:r w:rsidR="00893F6A" w:rsidRPr="00014463">
        <w:rPr>
          <w:rFonts w:asciiTheme="minorHAnsi" w:hAnsiTheme="minorHAnsi" w:cstheme="minorHAnsi"/>
          <w:sz w:val="24"/>
          <w:szCs w:val="24"/>
        </w:rPr>
        <w:t>Kalt</w:t>
      </w:r>
      <w:proofErr w:type="spellEnd"/>
      <w:r w:rsidR="00893F6A" w:rsidRPr="00014463">
        <w:rPr>
          <w:rFonts w:asciiTheme="minorHAnsi" w:hAnsiTheme="minorHAnsi" w:cstheme="minorHAnsi"/>
          <w:sz w:val="24"/>
          <w:szCs w:val="24"/>
        </w:rPr>
        <w:t xml:space="preserve">, Joseph P., </w:t>
      </w:r>
      <w:proofErr w:type="spellStart"/>
      <w:r w:rsidR="00893F6A" w:rsidRPr="00014463">
        <w:rPr>
          <w:rFonts w:asciiTheme="minorHAnsi" w:hAnsiTheme="minorHAnsi" w:cstheme="minorHAnsi"/>
          <w:sz w:val="24"/>
          <w:szCs w:val="24"/>
        </w:rPr>
        <w:t>Kleindorfer</w:t>
      </w:r>
      <w:proofErr w:type="spellEnd"/>
      <w:r w:rsidR="00893F6A" w:rsidRPr="00014463">
        <w:rPr>
          <w:rFonts w:asciiTheme="minorHAnsi" w:hAnsiTheme="minorHAnsi" w:cstheme="minorHAnsi"/>
          <w:sz w:val="24"/>
          <w:szCs w:val="24"/>
        </w:rPr>
        <w:t xml:space="preserve">, Paul R., Michaels, Robert J., Owen, Bruce M., </w:t>
      </w:r>
      <w:proofErr w:type="spellStart"/>
      <w:r w:rsidR="00893F6A" w:rsidRPr="00014463">
        <w:rPr>
          <w:rFonts w:asciiTheme="minorHAnsi" w:hAnsiTheme="minorHAnsi" w:cstheme="minorHAnsi"/>
          <w:sz w:val="24"/>
          <w:szCs w:val="24"/>
        </w:rPr>
        <w:t>Pirrong</w:t>
      </w:r>
      <w:proofErr w:type="spellEnd"/>
      <w:r w:rsidR="00893F6A" w:rsidRPr="00014463">
        <w:rPr>
          <w:rFonts w:asciiTheme="minorHAnsi" w:hAnsiTheme="minorHAnsi" w:cstheme="minorHAnsi"/>
          <w:sz w:val="24"/>
          <w:szCs w:val="24"/>
        </w:rPr>
        <w:t xml:space="preserve">, Craig, Salinger, Michael A, </w:t>
      </w:r>
      <w:proofErr w:type="spellStart"/>
      <w:r w:rsidR="00893F6A" w:rsidRPr="00014463">
        <w:rPr>
          <w:rFonts w:asciiTheme="minorHAnsi" w:hAnsiTheme="minorHAnsi" w:cstheme="minorHAnsi"/>
          <w:sz w:val="24"/>
          <w:szCs w:val="24"/>
        </w:rPr>
        <w:t>Shavell</w:t>
      </w:r>
      <w:proofErr w:type="spellEnd"/>
      <w:r w:rsidR="00893F6A" w:rsidRPr="00014463">
        <w:rPr>
          <w:rFonts w:asciiTheme="minorHAnsi" w:hAnsiTheme="minorHAnsi" w:cstheme="minorHAnsi"/>
          <w:sz w:val="24"/>
          <w:szCs w:val="24"/>
        </w:rPr>
        <w:t xml:space="preserve">, Steven, Smith, Vernon, </w:t>
      </w:r>
      <w:proofErr w:type="spellStart"/>
      <w:r w:rsidR="00893F6A" w:rsidRPr="00014463">
        <w:rPr>
          <w:rFonts w:asciiTheme="minorHAnsi" w:hAnsiTheme="minorHAnsi" w:cstheme="minorHAnsi"/>
          <w:sz w:val="24"/>
          <w:szCs w:val="24"/>
        </w:rPr>
        <w:t>Stulz</w:t>
      </w:r>
      <w:proofErr w:type="spellEnd"/>
      <w:r w:rsidR="00893F6A" w:rsidRPr="00014463">
        <w:rPr>
          <w:rFonts w:asciiTheme="minorHAnsi" w:hAnsiTheme="minorHAnsi" w:cstheme="minorHAnsi"/>
          <w:sz w:val="24"/>
          <w:szCs w:val="24"/>
        </w:rPr>
        <w:t>, Rene, Sweeney, James L., Willig, Robert</w:t>
      </w:r>
      <w:r w:rsidR="0088677E" w:rsidRPr="00014463">
        <w:rPr>
          <w:rFonts w:asciiTheme="minorHAnsi" w:hAnsiTheme="minorHAnsi" w:cstheme="minorHAnsi"/>
          <w:sz w:val="24"/>
          <w:szCs w:val="24"/>
        </w:rPr>
        <w:t xml:space="preserve"> D. and Wolfram, Catherine D., </w:t>
      </w:r>
      <w:r w:rsidR="00893F6A" w:rsidRPr="00014463">
        <w:rPr>
          <w:rFonts w:asciiTheme="minorHAnsi" w:hAnsiTheme="minorHAnsi" w:cstheme="minorHAnsi"/>
          <w:sz w:val="24"/>
          <w:szCs w:val="24"/>
        </w:rPr>
        <w:t xml:space="preserve">AEI-Brookings Joint Center Brief No. 07-02 Available at SSRN: </w:t>
      </w:r>
      <w:hyperlink r:id="rId38" w:history="1">
        <w:r w:rsidR="00893F6A" w:rsidRPr="00014463">
          <w:rPr>
            <w:rStyle w:val="Hyperlink"/>
            <w:rFonts w:asciiTheme="minorHAnsi" w:hAnsiTheme="minorHAnsi" w:cstheme="minorHAnsi"/>
            <w:sz w:val="24"/>
            <w:szCs w:val="24"/>
          </w:rPr>
          <w:t>http://ssrn.com/abstract=1034200</w:t>
        </w:r>
      </w:hyperlink>
    </w:p>
    <w:p w14:paraId="3A26F9D8" w14:textId="77777777" w:rsidR="00893F6A" w:rsidRPr="00014463" w:rsidRDefault="00893F6A" w:rsidP="0085303F">
      <w:pPr>
        <w:spacing w:before="120"/>
        <w:rPr>
          <w:rFonts w:asciiTheme="minorHAnsi" w:hAnsiTheme="minorHAnsi" w:cstheme="minorHAnsi"/>
          <w:sz w:val="24"/>
          <w:szCs w:val="24"/>
        </w:rPr>
      </w:pPr>
      <w:r w:rsidRPr="00014463">
        <w:rPr>
          <w:rFonts w:asciiTheme="minorHAnsi" w:hAnsiTheme="minorHAnsi" w:cstheme="minorHAnsi"/>
          <w:sz w:val="24"/>
          <w:szCs w:val="24"/>
        </w:rPr>
        <w:t>Bamberger, G., Baumann, M., Gale, J. Hazlett, T., Katz, M., Mikkelsen, K., and Owen, B., Economists Joint Letter on Bundling of Cable Programmi</w:t>
      </w:r>
      <w:r w:rsidR="0023797F">
        <w:rPr>
          <w:rFonts w:asciiTheme="minorHAnsi" w:hAnsiTheme="minorHAnsi" w:cstheme="minorHAnsi"/>
          <w:sz w:val="24"/>
          <w:szCs w:val="24"/>
        </w:rPr>
        <w:t>ng, FCC Docket MB 04-207, 2004</w:t>
      </w:r>
    </w:p>
    <w:p w14:paraId="044BB37E" w14:textId="77777777" w:rsidR="00DC31D4" w:rsidRPr="00014463" w:rsidRDefault="005B7F31" w:rsidP="0085303F">
      <w:pPr>
        <w:spacing w:before="120"/>
        <w:rPr>
          <w:rFonts w:asciiTheme="minorHAnsi" w:hAnsiTheme="minorHAnsi" w:cstheme="minorHAnsi"/>
          <w:sz w:val="24"/>
          <w:szCs w:val="24"/>
        </w:rPr>
      </w:pPr>
      <w:hyperlink r:id="rId39" w:history="1">
        <w:r w:rsidR="0014132C" w:rsidRPr="00014463">
          <w:rPr>
            <w:rStyle w:val="Hyperlink"/>
            <w:rFonts w:asciiTheme="minorHAnsi" w:hAnsiTheme="minorHAnsi" w:cstheme="minorHAnsi"/>
            <w:sz w:val="24"/>
            <w:szCs w:val="24"/>
          </w:rPr>
          <w:t>Promoting Efficient Use of Spectrum Through Elimination of Barriers to the Development of Secondary Markets</w:t>
        </w:r>
      </w:hyperlink>
      <w:r w:rsidR="0014132C" w:rsidRPr="00014463">
        <w:rPr>
          <w:rFonts w:asciiTheme="minorHAnsi" w:hAnsiTheme="minorHAnsi" w:cstheme="minorHAnsi"/>
          <w:sz w:val="24"/>
          <w:szCs w:val="24"/>
        </w:rPr>
        <w:t xml:space="preserve"> in Promoting Efficient use of Spectrum Through Elimination of Barriers to the Development of Secondary Markets, FCC WT Docket No. 00-230, (with 36 other concerned economists)</w:t>
      </w:r>
      <w:r w:rsidR="0023797F" w:rsidRPr="0023797F">
        <w:rPr>
          <w:rFonts w:asciiTheme="minorHAnsi" w:hAnsiTheme="minorHAnsi" w:cstheme="minorHAnsi"/>
          <w:sz w:val="24"/>
          <w:szCs w:val="24"/>
        </w:rPr>
        <w:t xml:space="preserve"> </w:t>
      </w:r>
      <w:r w:rsidR="0023797F" w:rsidRPr="00014463">
        <w:rPr>
          <w:rFonts w:asciiTheme="minorHAnsi" w:hAnsiTheme="minorHAnsi" w:cstheme="minorHAnsi"/>
          <w:sz w:val="24"/>
          <w:szCs w:val="24"/>
        </w:rPr>
        <w:t>February 7, 2001.</w:t>
      </w:r>
    </w:p>
    <w:p w14:paraId="6731A6AA" w14:textId="77777777" w:rsidR="00DC31D4" w:rsidRPr="00014463" w:rsidRDefault="0014132C" w:rsidP="0085303F">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“Brief of Economists Amici Curiae,” State of New York, et al., v. Microsoft, United States District Court (DC), </w:t>
      </w:r>
      <w:r w:rsidR="0023797F" w:rsidRPr="00014463">
        <w:rPr>
          <w:rFonts w:asciiTheme="minorHAnsi" w:hAnsiTheme="minorHAnsi" w:cstheme="minorHAnsi"/>
          <w:sz w:val="24"/>
          <w:szCs w:val="24"/>
        </w:rPr>
        <w:t xml:space="preserve">(with others) </w:t>
      </w:r>
      <w:r w:rsidRPr="00014463">
        <w:rPr>
          <w:rFonts w:asciiTheme="minorHAnsi" w:hAnsiTheme="minorHAnsi" w:cstheme="minorHAnsi"/>
          <w:sz w:val="24"/>
          <w:szCs w:val="24"/>
        </w:rPr>
        <w:t xml:space="preserve">June 18, 2002. </w:t>
      </w:r>
    </w:p>
    <w:p w14:paraId="76D3A2F1" w14:textId="77777777" w:rsidR="0014132C" w:rsidRPr="00014463" w:rsidRDefault="0014132C" w:rsidP="00893F6A">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“Lies, Damn Lies and the Legal Fictions of American Broadcast Regulation,” presented at American Enterprise Institute Conference on the Role of Government in the Transition to Digital Television, October 26, 2001. </w:t>
      </w:r>
    </w:p>
    <w:p w14:paraId="301EF9ED" w14:textId="77777777" w:rsidR="00DC31D4" w:rsidRPr="00014463" w:rsidRDefault="0014132C" w:rsidP="0085303F">
      <w:pPr>
        <w:spacing w:before="120"/>
        <w:rPr>
          <w:rFonts w:asciiTheme="minorHAnsi" w:hAnsiTheme="minorHAnsi" w:cstheme="minorHAnsi"/>
          <w:sz w:val="24"/>
          <w:szCs w:val="24"/>
        </w:rPr>
      </w:pPr>
      <w:r w:rsidRPr="00014463">
        <w:rPr>
          <w:rFonts w:asciiTheme="minorHAnsi" w:hAnsiTheme="minorHAnsi" w:cstheme="minorHAnsi"/>
          <w:sz w:val="24"/>
          <w:szCs w:val="24"/>
        </w:rPr>
        <w:t xml:space="preserve">“Vertical Integration by Cable Systems,” prepared for ABA Section of Antitrust Law, Cable Television: Was Regulation Right or </w:t>
      </w:r>
      <w:proofErr w:type="gramStart"/>
      <w:r w:rsidRPr="00014463">
        <w:rPr>
          <w:rFonts w:asciiTheme="minorHAnsi" w:hAnsiTheme="minorHAnsi" w:cstheme="minorHAnsi"/>
          <w:sz w:val="24"/>
          <w:szCs w:val="24"/>
        </w:rPr>
        <w:t>Wrong?,</w:t>
      </w:r>
      <w:proofErr w:type="gramEnd"/>
      <w:r w:rsidRPr="00014463">
        <w:rPr>
          <w:rFonts w:asciiTheme="minorHAnsi" w:hAnsiTheme="minorHAnsi" w:cstheme="minorHAnsi"/>
          <w:sz w:val="24"/>
          <w:szCs w:val="24"/>
        </w:rPr>
        <w:t xml:space="preserve"> National Symposium on Competition in the Cable Television Industry, Washington, D.C., June 12, 1990.</w:t>
      </w:r>
    </w:p>
    <w:p w14:paraId="2F66D509" w14:textId="77777777"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w:t>
      </w:r>
      <w:hyperlink r:id="rId40" w:history="1">
        <w:r w:rsidRPr="00014463">
          <w:rPr>
            <w:rStyle w:val="Hyperlink"/>
            <w:rFonts w:asciiTheme="minorHAnsi" w:hAnsiTheme="minorHAnsi" w:cstheme="minorHAnsi"/>
            <w:sz w:val="24"/>
            <w:szCs w:val="24"/>
          </w:rPr>
          <w:t>Economic Incentives and Legal Reform</w:t>
        </w:r>
      </w:hyperlink>
      <w:r w:rsidRPr="00014463">
        <w:rPr>
          <w:rFonts w:asciiTheme="minorHAnsi" w:hAnsiTheme="minorHAnsi" w:cstheme="minorHAnsi"/>
          <w:sz w:val="24"/>
          <w:szCs w:val="24"/>
        </w:rPr>
        <w:t>,”</w:t>
      </w:r>
      <w:r w:rsidRPr="00014463">
        <w:rPr>
          <w:rFonts w:asciiTheme="minorHAnsi" w:hAnsiTheme="minorHAnsi" w:cstheme="minorHAnsi"/>
          <w:i/>
          <w:iCs/>
          <w:sz w:val="24"/>
          <w:szCs w:val="24"/>
        </w:rPr>
        <w:t xml:space="preserve"> </w:t>
      </w:r>
      <w:hyperlink r:id="rId41" w:history="1">
        <w:r w:rsidRPr="00014463">
          <w:rPr>
            <w:rStyle w:val="Hyperlink"/>
            <w:rFonts w:asciiTheme="minorHAnsi" w:hAnsiTheme="minorHAnsi" w:cstheme="minorHAnsi"/>
            <w:i/>
            <w:iCs/>
            <w:sz w:val="24"/>
            <w:szCs w:val="24"/>
          </w:rPr>
          <w:t>Perspectives</w:t>
        </w:r>
      </w:hyperlink>
      <w:r w:rsidRPr="00014463">
        <w:rPr>
          <w:rFonts w:asciiTheme="minorHAnsi" w:hAnsiTheme="minorHAnsi" w:cstheme="minorHAnsi"/>
          <w:i/>
          <w:iCs/>
          <w:sz w:val="24"/>
          <w:szCs w:val="24"/>
        </w:rPr>
        <w:t>: Journal of the Overseas Young Chinese Forum</w:t>
      </w:r>
      <w:r w:rsidRPr="00014463">
        <w:rPr>
          <w:rFonts w:asciiTheme="minorHAnsi" w:hAnsiTheme="minorHAnsi" w:cstheme="minorHAnsi"/>
          <w:sz w:val="24"/>
          <w:szCs w:val="24"/>
        </w:rPr>
        <w:t xml:space="preserve">, (English edition). (with J. Portillo) </w:t>
      </w:r>
      <w:r w:rsidR="0023797F" w:rsidRPr="00014463">
        <w:rPr>
          <w:rFonts w:asciiTheme="minorHAnsi" w:hAnsiTheme="minorHAnsi" w:cstheme="minorHAnsi"/>
          <w:sz w:val="24"/>
          <w:szCs w:val="24"/>
        </w:rPr>
        <w:t>June 2003</w:t>
      </w:r>
    </w:p>
    <w:p w14:paraId="17078F3E" w14:textId="77777777"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“Economists as Trustbusters?”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January 22, 1987.</w:t>
      </w:r>
    </w:p>
    <w:p w14:paraId="180EF041" w14:textId="77777777"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“Cable Competition at Sufferance of Cities,”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May 9, 1985.</w:t>
      </w:r>
    </w:p>
    <w:p w14:paraId="10239FF8" w14:textId="77777777"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“Give AT&amp;T the Freedom It Didn’t Want,”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December 6, 1984.</w:t>
      </w:r>
    </w:p>
    <w:p w14:paraId="41BCA2F8" w14:textId="77777777" w:rsidR="00637022" w:rsidRPr="00014463" w:rsidRDefault="00637022" w:rsidP="00637022">
      <w:pPr>
        <w:spacing w:before="120"/>
        <w:jc w:val="both"/>
        <w:rPr>
          <w:rFonts w:asciiTheme="minorHAnsi" w:hAnsiTheme="minorHAnsi" w:cstheme="minorHAnsi"/>
          <w:sz w:val="24"/>
          <w:szCs w:val="24"/>
        </w:rPr>
      </w:pPr>
      <w:r w:rsidRPr="00014463">
        <w:rPr>
          <w:rFonts w:asciiTheme="minorHAnsi" w:hAnsiTheme="minorHAnsi" w:cstheme="minorHAnsi"/>
          <w:sz w:val="24"/>
          <w:szCs w:val="24"/>
        </w:rPr>
        <w:t xml:space="preserve">“How Roles Grew in a TV Rule-Making Drama” </w:t>
      </w:r>
      <w:r w:rsidRPr="00014463">
        <w:rPr>
          <w:rFonts w:asciiTheme="minorHAnsi" w:hAnsiTheme="minorHAnsi" w:cstheme="minorHAnsi"/>
          <w:i/>
          <w:iCs/>
          <w:sz w:val="24"/>
          <w:szCs w:val="24"/>
        </w:rPr>
        <w:t>Wall Street Journal</w:t>
      </w:r>
      <w:r w:rsidRPr="00014463">
        <w:rPr>
          <w:rFonts w:asciiTheme="minorHAnsi" w:hAnsiTheme="minorHAnsi" w:cstheme="minorHAnsi"/>
          <w:sz w:val="24"/>
          <w:szCs w:val="24"/>
        </w:rPr>
        <w:t>, October 19, 1983. (with R. Noll)</w:t>
      </w:r>
    </w:p>
    <w:p w14:paraId="7CC4CE92" w14:textId="77777777" w:rsidR="00637022" w:rsidRPr="00014463" w:rsidRDefault="00637022" w:rsidP="0064497C">
      <w:pPr>
        <w:spacing w:before="120"/>
        <w:jc w:val="both"/>
        <w:rPr>
          <w:rFonts w:asciiTheme="minorHAnsi" w:hAnsiTheme="minorHAnsi" w:cstheme="minorHAnsi"/>
          <w:sz w:val="24"/>
          <w:szCs w:val="24"/>
        </w:rPr>
      </w:pPr>
      <w:r w:rsidRPr="00014463">
        <w:rPr>
          <w:rFonts w:asciiTheme="minorHAnsi" w:hAnsiTheme="minorHAnsi" w:cstheme="minorHAnsi"/>
          <w:sz w:val="24"/>
          <w:szCs w:val="24"/>
        </w:rPr>
        <w:t>“A Most Ex</w:t>
      </w:r>
      <w:r w:rsidR="00144A87">
        <w:rPr>
          <w:rFonts w:asciiTheme="minorHAnsi" w:hAnsiTheme="minorHAnsi" w:cstheme="minorHAnsi"/>
          <w:sz w:val="24"/>
          <w:szCs w:val="24"/>
        </w:rPr>
        <w:t>pensive ‘Real Estate Custom,’ “</w:t>
      </w:r>
      <w:r w:rsidRPr="00014463">
        <w:rPr>
          <w:rFonts w:asciiTheme="minorHAnsi" w:hAnsiTheme="minorHAnsi" w:cstheme="minorHAnsi"/>
          <w:sz w:val="24"/>
          <w:szCs w:val="24"/>
        </w:rPr>
        <w:t>Los Angeles Times, December 4, 1977. (with J. Grundfest)</w:t>
      </w:r>
    </w:p>
    <w:p w14:paraId="2535A603" w14:textId="02DDA6B2" w:rsidR="00782CFD" w:rsidRDefault="00782CFD" w:rsidP="0064497C">
      <w:pPr>
        <w:keepNext/>
        <w:rPr>
          <w:rFonts w:asciiTheme="minorHAnsi" w:hAnsiTheme="minorHAnsi" w:cstheme="minorHAnsi"/>
          <w:sz w:val="24"/>
          <w:szCs w:val="24"/>
        </w:rPr>
      </w:pPr>
      <w:r>
        <w:rPr>
          <w:rFonts w:asciiTheme="minorHAnsi" w:hAnsiTheme="minorHAnsi" w:cstheme="minorHAnsi"/>
          <w:sz w:val="24"/>
          <w:szCs w:val="24"/>
        </w:rPr>
        <w:br w:type="page"/>
      </w:r>
    </w:p>
    <w:p w14:paraId="0C50A72D" w14:textId="77777777" w:rsidR="007F3B55" w:rsidRPr="00014463" w:rsidRDefault="007F3B55" w:rsidP="0064497C">
      <w:pPr>
        <w:keepNext/>
        <w:rPr>
          <w:rFonts w:asciiTheme="minorHAnsi" w:hAnsiTheme="minorHAnsi" w:cstheme="minorHAnsi"/>
          <w:sz w:val="24"/>
          <w:szCs w:val="24"/>
        </w:rPr>
      </w:pPr>
    </w:p>
    <w:p w14:paraId="162E7505" w14:textId="357E4E44" w:rsidR="0014132C" w:rsidRPr="00014463" w:rsidRDefault="0014132C" w:rsidP="0064497C">
      <w:pPr>
        <w:keepNext/>
        <w:tabs>
          <w:tab w:val="left" w:pos="2580"/>
        </w:tabs>
        <w:rPr>
          <w:rFonts w:asciiTheme="minorHAnsi" w:hAnsiTheme="minorHAnsi" w:cstheme="minorHAnsi"/>
          <w:b/>
          <w:caps/>
          <w:sz w:val="24"/>
          <w:szCs w:val="24"/>
        </w:rPr>
      </w:pPr>
      <w:r w:rsidRPr="00014463">
        <w:rPr>
          <w:rFonts w:asciiTheme="minorHAnsi" w:hAnsiTheme="minorHAnsi" w:cstheme="minorHAnsi"/>
          <w:b/>
          <w:caps/>
          <w:sz w:val="24"/>
          <w:szCs w:val="24"/>
        </w:rPr>
        <w:t>research reports</w:t>
      </w:r>
      <w:r w:rsidR="00283D94">
        <w:rPr>
          <w:rFonts w:asciiTheme="minorHAnsi" w:hAnsiTheme="minorHAnsi" w:cstheme="minorHAnsi"/>
          <w:b/>
          <w:caps/>
          <w:sz w:val="24"/>
          <w:szCs w:val="24"/>
        </w:rPr>
        <w:t>/Working Papers</w:t>
      </w:r>
      <w:r w:rsidRPr="00014463">
        <w:rPr>
          <w:rFonts w:asciiTheme="minorHAnsi" w:hAnsiTheme="minorHAnsi" w:cstheme="minorHAnsi"/>
          <w:b/>
          <w:sz w:val="24"/>
          <w:szCs w:val="24"/>
        </w:rPr>
        <w:t xml:space="preserve"> </w:t>
      </w:r>
    </w:p>
    <w:p w14:paraId="4FB7C66D" w14:textId="6748663B" w:rsidR="00283D94" w:rsidRPr="00782CFD" w:rsidRDefault="00283D94" w:rsidP="00782CFD">
      <w:pPr>
        <w:pStyle w:val="Default"/>
        <w:spacing w:before="160" w:line="360" w:lineRule="auto"/>
        <w:rPr>
          <w:rFonts w:asciiTheme="minorHAnsi" w:hAnsiTheme="minorHAnsi" w:cstheme="minorHAnsi"/>
          <w:color w:val="auto"/>
        </w:rPr>
      </w:pPr>
      <w:r w:rsidRPr="00782CFD">
        <w:rPr>
          <w:rFonts w:asciiTheme="minorHAnsi" w:hAnsiTheme="minorHAnsi" w:cstheme="minorHAnsi"/>
          <w:bCs/>
          <w:color w:val="auto"/>
        </w:rPr>
        <w:t>Madison’s Missing Branch, March 8, 2021.</w:t>
      </w:r>
      <w:r w:rsidR="00782CFD" w:rsidRPr="00782CFD">
        <w:rPr>
          <w:rFonts w:asciiTheme="minorHAnsi" w:hAnsiTheme="minorHAnsi" w:cstheme="minorHAnsi"/>
          <w:bCs/>
          <w:color w:val="auto"/>
        </w:rPr>
        <w:t xml:space="preserve"> </w:t>
      </w:r>
      <w:hyperlink r:id="rId42" w:history="1">
        <w:r w:rsidR="00782CFD" w:rsidRPr="00782CFD">
          <w:rPr>
            <w:rStyle w:val="Hyperlink"/>
            <w:rFonts w:asciiTheme="minorHAnsi" w:hAnsiTheme="minorHAnsi" w:cstheme="minorHAnsi"/>
          </w:rPr>
          <w:t>https://ssrn.com/abstract=3800374</w:t>
        </w:r>
      </w:hyperlink>
    </w:p>
    <w:p w14:paraId="0F4BEF93" w14:textId="498D6064" w:rsidR="004344DD" w:rsidRPr="00014463" w:rsidRDefault="004344DD" w:rsidP="004344DD">
      <w:pPr>
        <w:spacing w:before="240"/>
        <w:rPr>
          <w:rFonts w:asciiTheme="minorHAnsi" w:hAnsiTheme="minorHAnsi" w:cstheme="minorHAnsi"/>
          <w:bCs/>
          <w:sz w:val="24"/>
          <w:szCs w:val="24"/>
        </w:rPr>
      </w:pPr>
      <w:r w:rsidRPr="00014463">
        <w:rPr>
          <w:rFonts w:asciiTheme="minorHAnsi" w:hAnsiTheme="minorHAnsi" w:cstheme="minorHAnsi"/>
          <w:bCs/>
          <w:sz w:val="24"/>
          <w:szCs w:val="24"/>
        </w:rPr>
        <w:t xml:space="preserve">“The Net Neutrality Debate: </w:t>
      </w:r>
      <w:r w:rsidR="00EF065D" w:rsidRPr="00014463">
        <w:rPr>
          <w:rFonts w:asciiTheme="minorHAnsi" w:hAnsiTheme="minorHAnsi" w:cstheme="minorHAnsi"/>
          <w:bCs/>
          <w:sz w:val="24"/>
          <w:szCs w:val="24"/>
        </w:rPr>
        <w:t>Twenty-Five</w:t>
      </w:r>
      <w:r w:rsidRPr="00014463">
        <w:rPr>
          <w:rFonts w:asciiTheme="minorHAnsi" w:hAnsiTheme="minorHAnsi" w:cstheme="minorHAnsi"/>
          <w:bCs/>
          <w:sz w:val="24"/>
          <w:szCs w:val="24"/>
        </w:rPr>
        <w:t xml:space="preserve"> Years after United States v. AT&amp;T and 120 Years after the Act to Regulate Commerce” Stanford Institute for Economic Polic</w:t>
      </w:r>
      <w:r w:rsidR="0023797F">
        <w:rPr>
          <w:rFonts w:asciiTheme="minorHAnsi" w:hAnsiTheme="minorHAnsi" w:cstheme="minorHAnsi"/>
          <w:bCs/>
          <w:sz w:val="24"/>
          <w:szCs w:val="24"/>
        </w:rPr>
        <w:t>y Research Working Paper 06-15 February 2007</w:t>
      </w:r>
      <w:r w:rsidRPr="00014463">
        <w:rPr>
          <w:rFonts w:asciiTheme="minorHAnsi" w:hAnsiTheme="minorHAnsi" w:cstheme="minorHAnsi"/>
          <w:bCs/>
          <w:sz w:val="24"/>
          <w:szCs w:val="24"/>
        </w:rPr>
        <w:t xml:space="preserve">. </w:t>
      </w:r>
      <w:hyperlink r:id="rId43" w:history="1">
        <w:r w:rsidRPr="00014463">
          <w:rPr>
            <w:rStyle w:val="Hyperlink"/>
            <w:rFonts w:asciiTheme="minorHAnsi" w:hAnsiTheme="minorHAnsi" w:cstheme="minorHAnsi"/>
            <w:bCs/>
            <w:sz w:val="24"/>
            <w:szCs w:val="24"/>
          </w:rPr>
          <w:t>http://siepr.stanford.edu/papers/pdf/06-15.html</w:t>
        </w:r>
      </w:hyperlink>
      <w:r w:rsidRPr="00014463">
        <w:rPr>
          <w:rFonts w:asciiTheme="minorHAnsi" w:hAnsiTheme="minorHAnsi" w:cstheme="minorHAnsi"/>
          <w:bCs/>
          <w:sz w:val="24"/>
          <w:szCs w:val="24"/>
        </w:rPr>
        <w:t xml:space="preserve"> </w:t>
      </w:r>
    </w:p>
    <w:p w14:paraId="6F329B10" w14:textId="77777777" w:rsidR="007373AC" w:rsidRPr="00014463" w:rsidRDefault="005B7F31" w:rsidP="004344DD">
      <w:pPr>
        <w:spacing w:before="240"/>
        <w:rPr>
          <w:rFonts w:asciiTheme="minorHAnsi" w:hAnsiTheme="minorHAnsi" w:cstheme="minorHAnsi"/>
          <w:sz w:val="24"/>
          <w:szCs w:val="24"/>
        </w:rPr>
      </w:pPr>
      <w:hyperlink r:id="rId44" w:history="1">
        <w:r w:rsidR="007373AC" w:rsidRPr="00014463">
          <w:rPr>
            <w:rStyle w:val="Hyperlink"/>
            <w:rFonts w:asciiTheme="minorHAnsi" w:hAnsiTheme="minorHAnsi" w:cstheme="minorHAnsi"/>
            <w:sz w:val="24"/>
            <w:szCs w:val="24"/>
          </w:rPr>
          <w:t>“Antitrust in China 2006: The Problem of Incentive Compatibility,”</w:t>
        </w:r>
      </w:hyperlink>
      <w:r w:rsidR="007373AC" w:rsidRPr="00014463">
        <w:rPr>
          <w:rFonts w:asciiTheme="minorHAnsi" w:hAnsiTheme="minorHAnsi" w:cstheme="minorHAnsi"/>
          <w:sz w:val="24"/>
          <w:szCs w:val="24"/>
        </w:rPr>
        <w:t xml:space="preserve"> August 2006, (with </w:t>
      </w:r>
      <w:proofErr w:type="spellStart"/>
      <w:r w:rsidR="007373AC" w:rsidRPr="00014463">
        <w:rPr>
          <w:rFonts w:asciiTheme="minorHAnsi" w:hAnsiTheme="minorHAnsi" w:cstheme="minorHAnsi"/>
          <w:sz w:val="24"/>
          <w:szCs w:val="24"/>
        </w:rPr>
        <w:t>Su</w:t>
      </w:r>
      <w:proofErr w:type="spellEnd"/>
      <w:r w:rsidR="007373AC" w:rsidRPr="00014463">
        <w:rPr>
          <w:rFonts w:asciiTheme="minorHAnsi" w:hAnsiTheme="minorHAnsi" w:cstheme="minorHAnsi"/>
          <w:sz w:val="24"/>
          <w:szCs w:val="24"/>
        </w:rPr>
        <w:t xml:space="preserve"> Sun and Wentong Zheng). Working Paper, Stanford Center for International Development. </w:t>
      </w:r>
      <w:hyperlink r:id="rId45" w:history="1">
        <w:r w:rsidR="004344DD" w:rsidRPr="00014463">
          <w:rPr>
            <w:rStyle w:val="Hyperlink"/>
            <w:rFonts w:asciiTheme="minorHAnsi" w:hAnsiTheme="minorHAnsi" w:cstheme="minorHAnsi"/>
            <w:sz w:val="24"/>
            <w:szCs w:val="24"/>
          </w:rPr>
          <w:t>http://siepr.stanford.edu/papers/pdf/03-40.html</w:t>
        </w:r>
      </w:hyperlink>
      <w:r w:rsidR="004344DD" w:rsidRPr="00014463">
        <w:rPr>
          <w:rFonts w:asciiTheme="minorHAnsi" w:hAnsiTheme="minorHAnsi" w:cstheme="minorHAnsi"/>
          <w:sz w:val="24"/>
          <w:szCs w:val="24"/>
        </w:rPr>
        <w:t xml:space="preserve"> </w:t>
      </w:r>
    </w:p>
    <w:p w14:paraId="0373ABA7" w14:textId="77777777"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t xml:space="preserve">“Confusing Success with Access: ‘Correctly’ Measuring Concentration of Ownership and Control in Mass Media and Online Services  Stanford Law and Economics Olin Working Paper No. </w:t>
      </w:r>
      <w:r w:rsidR="0088677E" w:rsidRPr="00014463">
        <w:rPr>
          <w:rFonts w:asciiTheme="minorHAnsi" w:hAnsiTheme="minorHAnsi" w:cstheme="minorHAnsi"/>
          <w:sz w:val="24"/>
          <w:szCs w:val="24"/>
        </w:rPr>
        <w:t>283</w:t>
      </w:r>
      <w:r w:rsidRPr="00014463">
        <w:rPr>
          <w:rFonts w:asciiTheme="minorHAnsi" w:hAnsiTheme="minorHAnsi" w:cstheme="minorHAnsi"/>
          <w:sz w:val="24"/>
          <w:szCs w:val="24"/>
        </w:rPr>
        <w:t>, SIEPR Policy Paper No.</w:t>
      </w:r>
      <w:r w:rsidRPr="00014463">
        <w:rPr>
          <w:rFonts w:asciiTheme="minorHAnsi" w:hAnsiTheme="minorHAnsi" w:cstheme="minorHAnsi"/>
          <w:b/>
          <w:sz w:val="24"/>
          <w:szCs w:val="24"/>
        </w:rPr>
        <w:t xml:space="preserve"> </w:t>
      </w:r>
      <w:hyperlink r:id="rId46" w:history="1">
        <w:r w:rsidRPr="00014463">
          <w:rPr>
            <w:rStyle w:val="Hyperlink"/>
            <w:rFonts w:asciiTheme="minorHAnsi" w:hAnsiTheme="minorHAnsi" w:cstheme="minorHAnsi"/>
            <w:sz w:val="24"/>
            <w:szCs w:val="24"/>
            <w:u w:val="none"/>
          </w:rPr>
          <w:t>03-026</w:t>
        </w:r>
      </w:hyperlink>
      <w:r w:rsidRPr="00014463">
        <w:rPr>
          <w:rFonts w:asciiTheme="minorHAnsi" w:hAnsiTheme="minorHAnsi" w:cstheme="minorHAnsi"/>
          <w:sz w:val="24"/>
          <w:szCs w:val="24"/>
        </w:rPr>
        <w:t xml:space="preserve">. </w:t>
      </w:r>
      <w:hyperlink r:id="rId47" w:history="1">
        <w:r w:rsidRPr="00014463">
          <w:rPr>
            <w:rStyle w:val="Hyperlink"/>
            <w:rFonts w:asciiTheme="minorHAnsi" w:hAnsiTheme="minorHAnsi" w:cstheme="minorHAnsi"/>
            <w:sz w:val="24"/>
            <w:szCs w:val="24"/>
          </w:rPr>
          <w:t>http://papers.ssrn.com/sol3/papers.cfm?abstract_id=545302</w:t>
        </w:r>
      </w:hyperlink>
      <w:r w:rsidRPr="00014463">
        <w:rPr>
          <w:rFonts w:asciiTheme="minorHAnsi" w:hAnsiTheme="minorHAnsi" w:cstheme="minorHAnsi"/>
          <w:sz w:val="24"/>
          <w:szCs w:val="24"/>
        </w:rPr>
        <w:t xml:space="preserve"> </w:t>
      </w:r>
      <w:r w:rsidR="0023797F">
        <w:rPr>
          <w:rFonts w:asciiTheme="minorHAnsi" w:hAnsiTheme="minorHAnsi" w:cstheme="minorHAnsi"/>
          <w:sz w:val="24"/>
          <w:szCs w:val="24"/>
        </w:rPr>
        <w:t>May 2004</w:t>
      </w:r>
    </w:p>
    <w:p w14:paraId="078CDC72" w14:textId="77777777" w:rsidR="0014132C" w:rsidRPr="00014463" w:rsidRDefault="0014132C" w:rsidP="0014132C">
      <w:pPr>
        <w:spacing w:before="240"/>
        <w:rPr>
          <w:rFonts w:asciiTheme="minorHAnsi" w:hAnsiTheme="minorHAnsi" w:cstheme="minorHAnsi"/>
          <w:sz w:val="24"/>
          <w:szCs w:val="24"/>
        </w:rPr>
      </w:pPr>
      <w:r w:rsidRPr="00014463">
        <w:rPr>
          <w:rFonts w:asciiTheme="minorHAnsi" w:hAnsiTheme="minorHAnsi" w:cstheme="minorHAnsi"/>
          <w:sz w:val="24"/>
          <w:szCs w:val="24"/>
        </w:rPr>
        <w:t>“Cable Networks: Bundling, Unbundling, and the Costs of Intervention,” Economists Incorporated, July 2004 (with John Gale).</w:t>
      </w:r>
    </w:p>
    <w:p w14:paraId="41F1AC6C"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“The Effect of Controlling for Frequency Band (UHF/VHF) When Comparing the Quantity of Local News and Public Affairs Programming on Television Broadcast Network Owned and Operated Stations Relative to Network Affiliate Stations.” Economists Incorporated. Filed at FCC May 12, 2003. (with M. Baumann and R. Mortimer)</w:t>
      </w:r>
    </w:p>
    <w:p w14:paraId="6F708F1C"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“Affiliate Clearances, Retransmission Agreements, Bargaining Power and the Media Ownership Rules.” Economists Incorporated. Filed at FCC April 21, 2003. (with M. Baumann and K. Mikkelsen)</w:t>
      </w:r>
    </w:p>
    <w:p w14:paraId="4C2F2A3E"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“The Project for Excellence in Journalism’s PEJ Study of Ownership and Quality of Newscasts: A Critique. Economists Incorporated. Filed at FCC March 13, 2003. (with M. Baumann and K. Mikkelsen)</w:t>
      </w:r>
    </w:p>
    <w:p w14:paraId="48747D24"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“News and Public Affairs Programming: Television Broadcast Network Owned and Operated Stations Compared to Network Affiliated Stations.” Economists Incorporated. Filed at FCC December 19, 2002. (with K. Mikkelsen, R. Mortimer, and M. Bauman)</w:t>
      </w:r>
    </w:p>
    <w:p w14:paraId="37F1A825"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“Statement on Media Ownership Rules.” Economists Incorporated. Filed at FCC January 2, 2003.</w:t>
      </w:r>
    </w:p>
    <w:p w14:paraId="4CCC53A8"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“News and Public Affairs Programming Offered by the Four Top-Ranked Versus Lower-Ranked Television Stations.” Economists Incorporated. Filed at FCC January 2, 2003. (with K. Mikkelsen and A. Ivory)</w:t>
      </w:r>
    </w:p>
    <w:p w14:paraId="55B2210E"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lastRenderedPageBreak/>
        <w:t>“Effect of Common Ownership or Operation on Television News Carriage, Quantity and Quality. Economists Incorporated. Filed at FCC January 2, 2003. (with K. Mikkelsen, R. Mortimer, and M. Baumann)</w:t>
      </w:r>
    </w:p>
    <w:p w14:paraId="2DAB0BCD"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“Comments on FCC Ownership Study #10. Economists Incorporated. Filed at FCC January 2, 2003. (with M. Baumann, R. Mortimer, and K. Mikkelsen) </w:t>
      </w:r>
    </w:p>
    <w:p w14:paraId="15F078AA"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“Comment </w:t>
      </w:r>
      <w:r w:rsidR="00EF065D" w:rsidRPr="00014463">
        <w:rPr>
          <w:rFonts w:asciiTheme="minorHAnsi" w:hAnsiTheme="minorHAnsi" w:cstheme="minorHAnsi"/>
          <w:sz w:val="24"/>
          <w:szCs w:val="24"/>
        </w:rPr>
        <w:t>on</w:t>
      </w:r>
      <w:r w:rsidRPr="00014463">
        <w:rPr>
          <w:rFonts w:asciiTheme="minorHAnsi" w:hAnsiTheme="minorHAnsi" w:cstheme="minorHAnsi"/>
          <w:sz w:val="24"/>
          <w:szCs w:val="24"/>
        </w:rPr>
        <w:t xml:space="preserve"> FCC Ownership Study #4. Filed at FCC January 2, 2003. (with M. Baumann and R. Mortimer) </w:t>
      </w:r>
    </w:p>
    <w:p w14:paraId="4551C648"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“Concentration Among National Purchasers of Video Entertainment Programming.” Economists Incorporated. Filed at FCC January 2, 2003. (with M. Baumann)</w:t>
      </w:r>
    </w:p>
    <w:p w14:paraId="6D309EA8"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“Counting Outlets and Owners </w:t>
      </w:r>
      <w:r w:rsidR="00EF065D" w:rsidRPr="00014463">
        <w:rPr>
          <w:rFonts w:asciiTheme="minorHAnsi" w:hAnsiTheme="minorHAnsi" w:cstheme="minorHAnsi"/>
          <w:sz w:val="24"/>
          <w:szCs w:val="24"/>
        </w:rPr>
        <w:t>in</w:t>
      </w:r>
      <w:r w:rsidRPr="00014463">
        <w:rPr>
          <w:rFonts w:asciiTheme="minorHAnsi" w:hAnsiTheme="minorHAnsi" w:cstheme="minorHAnsi"/>
          <w:sz w:val="24"/>
          <w:szCs w:val="24"/>
        </w:rPr>
        <w:t xml:space="preserve"> Milwaukee: An Illustrative Example.” Economists Incorporated. Filed at FCC January 2, 2003. (with K. Mikkelsen)</w:t>
      </w:r>
    </w:p>
    <w:p w14:paraId="7D437F73"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“Preemption By O&amp;Os Compared </w:t>
      </w:r>
      <w:r w:rsidR="00EF065D" w:rsidRPr="00014463">
        <w:rPr>
          <w:rFonts w:asciiTheme="minorHAnsi" w:hAnsiTheme="minorHAnsi" w:cstheme="minorHAnsi"/>
          <w:sz w:val="24"/>
          <w:szCs w:val="24"/>
        </w:rPr>
        <w:t>to</w:t>
      </w:r>
      <w:r w:rsidRPr="00014463">
        <w:rPr>
          <w:rFonts w:asciiTheme="minorHAnsi" w:hAnsiTheme="minorHAnsi" w:cstheme="minorHAnsi"/>
          <w:sz w:val="24"/>
          <w:szCs w:val="24"/>
        </w:rPr>
        <w:t xml:space="preserve"> Affiliates. Economists Incorporated. Filed at FCC January 2, 2003. (with M. Baumann and A. Ivory)</w:t>
      </w:r>
    </w:p>
    <w:p w14:paraId="217D58B0" w14:textId="77777777" w:rsidR="0014132C" w:rsidRPr="00014463" w:rsidRDefault="0014132C" w:rsidP="0014132C">
      <w:pPr>
        <w:autoSpaceDE w:val="0"/>
        <w:autoSpaceDN w:val="0"/>
        <w:adjustRightInd w:val="0"/>
        <w:spacing w:before="240"/>
        <w:rPr>
          <w:rFonts w:asciiTheme="minorHAnsi" w:hAnsiTheme="minorHAnsi" w:cstheme="minorHAnsi"/>
          <w:sz w:val="24"/>
          <w:szCs w:val="24"/>
        </w:rPr>
      </w:pPr>
      <w:r w:rsidRPr="00014463">
        <w:rPr>
          <w:rFonts w:asciiTheme="minorHAnsi" w:hAnsiTheme="minorHAnsi" w:cstheme="minorHAnsi"/>
          <w:sz w:val="24"/>
          <w:szCs w:val="24"/>
        </w:rPr>
        <w:t xml:space="preserve">“News and Public Affairs Programming: Television Broadcast Network Owned and Operated Stations Compared </w:t>
      </w:r>
      <w:r w:rsidR="00EF065D" w:rsidRPr="00014463">
        <w:rPr>
          <w:rFonts w:asciiTheme="minorHAnsi" w:hAnsiTheme="minorHAnsi" w:cstheme="minorHAnsi"/>
          <w:sz w:val="24"/>
          <w:szCs w:val="24"/>
        </w:rPr>
        <w:t>to</w:t>
      </w:r>
      <w:r w:rsidRPr="00014463">
        <w:rPr>
          <w:rFonts w:asciiTheme="minorHAnsi" w:hAnsiTheme="minorHAnsi" w:cstheme="minorHAnsi"/>
          <w:sz w:val="24"/>
          <w:szCs w:val="24"/>
        </w:rPr>
        <w:t xml:space="preserve"> Network Affiliated Stations.” Economists Incorporated. Filed at FCC January 2, 2003. (with K. Mikkelsen, R. Mortimer and M. Baumann)</w:t>
      </w:r>
    </w:p>
    <w:p w14:paraId="60C01FCB" w14:textId="77777777" w:rsidR="0014132C" w:rsidRPr="00014463" w:rsidRDefault="0014132C" w:rsidP="0085303F">
      <w:pPr>
        <w:spacing w:before="240"/>
        <w:rPr>
          <w:rFonts w:asciiTheme="minorHAnsi" w:hAnsiTheme="minorHAnsi" w:cstheme="minorHAnsi"/>
          <w:sz w:val="24"/>
          <w:szCs w:val="24"/>
        </w:rPr>
      </w:pPr>
      <w:r w:rsidRPr="00014463">
        <w:rPr>
          <w:rFonts w:asciiTheme="minorHAnsi" w:hAnsiTheme="minorHAnsi" w:cstheme="minorHAnsi"/>
          <w:sz w:val="24"/>
          <w:szCs w:val="24"/>
        </w:rPr>
        <w:t>“Economic Comments on Media Ownership Issues. Economists Incorporated. Filed at FCC February 3, 2003. (with M. Baumann and K. Mikkelsen)</w:t>
      </w:r>
    </w:p>
    <w:p w14:paraId="45909001"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 xml:space="preserve">“Competition Policy in Latin America” Stanford Law and Economics Olin Working Paper No. 268. </w:t>
      </w:r>
      <w:hyperlink r:id="rId48" w:history="1">
        <w:r w:rsidRPr="00014463">
          <w:rPr>
            <w:rStyle w:val="Hyperlink"/>
            <w:rFonts w:asciiTheme="minorHAnsi" w:hAnsiTheme="minorHAnsi" w:cstheme="minorHAnsi"/>
            <w:sz w:val="24"/>
            <w:szCs w:val="24"/>
          </w:rPr>
          <w:t>http://ssrn.com/abstract=456441</w:t>
        </w:r>
      </w:hyperlink>
      <w:r w:rsidRPr="00014463">
        <w:rPr>
          <w:rFonts w:asciiTheme="minorHAnsi" w:hAnsiTheme="minorHAnsi" w:cstheme="minorHAnsi"/>
          <w:sz w:val="24"/>
          <w:szCs w:val="24"/>
        </w:rPr>
        <w:t xml:space="preserve"> SIEPR Policy Paper No. </w:t>
      </w:r>
      <w:hyperlink r:id="rId49" w:history="1">
        <w:r w:rsidRPr="00014463">
          <w:rPr>
            <w:rStyle w:val="Hyperlink"/>
            <w:rFonts w:asciiTheme="minorHAnsi" w:hAnsiTheme="minorHAnsi" w:cstheme="minorHAnsi"/>
            <w:sz w:val="24"/>
            <w:szCs w:val="24"/>
          </w:rPr>
          <w:t>03-003</w:t>
        </w:r>
      </w:hyperlink>
      <w:r w:rsidRPr="00014463">
        <w:rPr>
          <w:rFonts w:asciiTheme="minorHAnsi" w:hAnsiTheme="minorHAnsi" w:cstheme="minorHAnsi"/>
          <w:sz w:val="24"/>
          <w:szCs w:val="24"/>
        </w:rPr>
        <w:t>.</w:t>
      </w:r>
      <w:r w:rsidR="0023797F" w:rsidRPr="0023797F">
        <w:rPr>
          <w:rFonts w:asciiTheme="minorHAnsi" w:hAnsiTheme="minorHAnsi" w:cstheme="minorHAnsi"/>
          <w:sz w:val="24"/>
          <w:szCs w:val="24"/>
        </w:rPr>
        <w:t xml:space="preserve"> </w:t>
      </w:r>
      <w:r w:rsidR="0023797F" w:rsidRPr="00014463">
        <w:rPr>
          <w:rFonts w:asciiTheme="minorHAnsi" w:hAnsiTheme="minorHAnsi" w:cstheme="minorHAnsi"/>
          <w:sz w:val="24"/>
          <w:szCs w:val="24"/>
        </w:rPr>
        <w:t>(October 2003).</w:t>
      </w:r>
    </w:p>
    <w:p w14:paraId="55F1475C"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“Legal Reform, Externalities and Economic Development: Measuring the Impact of Legal Aid on P</w:t>
      </w:r>
      <w:r w:rsidR="0023797F">
        <w:rPr>
          <w:rFonts w:asciiTheme="minorHAnsi" w:hAnsiTheme="minorHAnsi" w:cstheme="minorHAnsi"/>
          <w:sz w:val="24"/>
          <w:szCs w:val="24"/>
        </w:rPr>
        <w:t>oor Women in Ecuador” May 2003</w:t>
      </w:r>
      <w:r w:rsidRPr="00014463">
        <w:rPr>
          <w:rFonts w:asciiTheme="minorHAnsi" w:hAnsiTheme="minorHAnsi" w:cstheme="minorHAnsi"/>
          <w:sz w:val="24"/>
          <w:szCs w:val="24"/>
        </w:rPr>
        <w:t xml:space="preserve">. Stanford Law and Economics Olin Working Paper No. 255; Stanford Law School, Public Law Working Paper No. 55. </w:t>
      </w:r>
      <w:hyperlink r:id="rId50" w:history="1">
        <w:r w:rsidRPr="00014463">
          <w:rPr>
            <w:rStyle w:val="Hyperlink"/>
            <w:rFonts w:asciiTheme="minorHAnsi" w:hAnsiTheme="minorHAnsi" w:cstheme="minorHAnsi"/>
            <w:sz w:val="24"/>
            <w:szCs w:val="24"/>
          </w:rPr>
          <w:t>http://ssrn.com/abstract=406260</w:t>
        </w:r>
      </w:hyperlink>
      <w:r w:rsidRPr="00014463">
        <w:rPr>
          <w:rFonts w:asciiTheme="minorHAnsi" w:hAnsiTheme="minorHAnsi" w:cstheme="minorHAnsi"/>
          <w:sz w:val="24"/>
          <w:szCs w:val="24"/>
        </w:rPr>
        <w:t xml:space="preserve"> SIEPR Policy Paper No. </w:t>
      </w:r>
      <w:hyperlink r:id="rId51" w:history="1">
        <w:r w:rsidRPr="00014463">
          <w:rPr>
            <w:rStyle w:val="Hyperlink"/>
            <w:rFonts w:asciiTheme="minorHAnsi" w:hAnsiTheme="minorHAnsi" w:cstheme="minorHAnsi"/>
            <w:sz w:val="24"/>
            <w:szCs w:val="24"/>
          </w:rPr>
          <w:t>02-032</w:t>
        </w:r>
      </w:hyperlink>
      <w:r w:rsidRPr="00014463">
        <w:rPr>
          <w:rFonts w:asciiTheme="minorHAnsi" w:hAnsiTheme="minorHAnsi" w:cstheme="minorHAnsi"/>
          <w:sz w:val="24"/>
          <w:szCs w:val="24"/>
        </w:rPr>
        <w:t xml:space="preserve">  (with J. Portillo)</w:t>
      </w:r>
    </w:p>
    <w:p w14:paraId="244B7BD3" w14:textId="77777777" w:rsidR="005355CA" w:rsidRPr="00014463" w:rsidRDefault="005B7F31">
      <w:pPr>
        <w:spacing w:before="160"/>
        <w:rPr>
          <w:rFonts w:asciiTheme="minorHAnsi" w:hAnsiTheme="minorHAnsi" w:cstheme="minorHAnsi"/>
          <w:sz w:val="24"/>
          <w:szCs w:val="24"/>
        </w:rPr>
      </w:pPr>
      <w:hyperlink r:id="rId52" w:history="1">
        <w:r w:rsidR="005355CA" w:rsidRPr="00014463">
          <w:rPr>
            <w:rStyle w:val="Hyperlink"/>
            <w:rFonts w:asciiTheme="minorHAnsi" w:hAnsiTheme="minorHAnsi" w:cstheme="minorHAnsi"/>
            <w:sz w:val="24"/>
            <w:szCs w:val="24"/>
          </w:rPr>
          <w:t>Impact of Legal Aid: Ecuador</w:t>
        </w:r>
      </w:hyperlink>
      <w:r w:rsidR="005355CA" w:rsidRPr="00014463">
        <w:rPr>
          <w:rFonts w:asciiTheme="minorHAnsi" w:hAnsiTheme="minorHAnsi" w:cstheme="minorHAnsi"/>
          <w:sz w:val="24"/>
          <w:szCs w:val="24"/>
        </w:rPr>
        <w:t>, World Bank, 2003. (with others)</w:t>
      </w:r>
    </w:p>
    <w:p w14:paraId="7EDA1A9A" w14:textId="77777777" w:rsidR="00DC31D4"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Approach to Project Impact Measurement and Evaluation Methods in Legal and Judicial Reform, World Bank, 2002 [DRAFT]</w:t>
      </w:r>
    </w:p>
    <w:p w14:paraId="103B74B1"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“Cable Modems, Access and Investment Incentives,” report prepared for the National Cable Television Association, December 1998. (with G. Rosston)</w:t>
      </w:r>
    </w:p>
    <w:p w14:paraId="53F86FC2"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in Peru: Report and Recommendations, November 1995. (with others)</w:t>
      </w:r>
    </w:p>
    <w:p w14:paraId="7CE44DEC"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Analysis of the Broadcast Television National Ownership, Local Ownership and Cross-ownership Rules, May 17, 1995, 2 vols. (with others)</w:t>
      </w:r>
    </w:p>
    <w:p w14:paraId="5D8E5EE1"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lastRenderedPageBreak/>
        <w:t xml:space="preserve">An Economic Analysis of the </w:t>
      </w:r>
      <w:r w:rsidR="00EF065D" w:rsidRPr="00014463">
        <w:rPr>
          <w:rFonts w:asciiTheme="minorHAnsi" w:hAnsiTheme="minorHAnsi" w:cstheme="minorHAnsi"/>
          <w:sz w:val="24"/>
          <w:szCs w:val="24"/>
        </w:rPr>
        <w:t>Prime-Time</w:t>
      </w:r>
      <w:r w:rsidRPr="00014463">
        <w:rPr>
          <w:rFonts w:asciiTheme="minorHAnsi" w:hAnsiTheme="minorHAnsi" w:cstheme="minorHAnsi"/>
          <w:sz w:val="24"/>
          <w:szCs w:val="24"/>
        </w:rPr>
        <w:t xml:space="preserve"> Access Rule, March 7, 1995, and A Supplementary Analysis of the </w:t>
      </w:r>
      <w:r w:rsidR="00EF065D" w:rsidRPr="00014463">
        <w:rPr>
          <w:rFonts w:asciiTheme="minorHAnsi" w:hAnsiTheme="minorHAnsi" w:cstheme="minorHAnsi"/>
          <w:sz w:val="24"/>
          <w:szCs w:val="24"/>
        </w:rPr>
        <w:t>Prime-Time</w:t>
      </w:r>
      <w:r w:rsidRPr="00014463">
        <w:rPr>
          <w:rFonts w:asciiTheme="minorHAnsi" w:hAnsiTheme="minorHAnsi" w:cstheme="minorHAnsi"/>
          <w:sz w:val="24"/>
          <w:szCs w:val="24"/>
        </w:rPr>
        <w:t xml:space="preserve"> Access Rule, May 26, 1995. (with others)</w:t>
      </w:r>
    </w:p>
    <w:p w14:paraId="39DAB93A"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Cable Rate Regulation—A Multi-Stage Benchmark Approach, January 1993. (with others)</w:t>
      </w:r>
    </w:p>
    <w:p w14:paraId="1700B798"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and Consumer Protection in Argentina, Report of the Advisory Team to the Government of Argentina, July 1992. (with others)</w:t>
      </w:r>
    </w:p>
    <w:p w14:paraId="11900DAD"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An Economic Analysis of the Effect of the Exxon Valdez Oil Spill on Alaskan Seafood Prices, Report to the Trans-Alaska Pipeline Liability Fund, December 1991. (with others)</w:t>
      </w:r>
    </w:p>
    <w:p w14:paraId="5E6955F3"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Competition Policy in Jamaica, Report of the Advisory Team to the Government of Jamaica, January 1991. (with R. Skitol and R. Crandall)</w:t>
      </w:r>
    </w:p>
    <w:p w14:paraId="0A133CA6"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Federal Antitrust Policy and the Incentive to Undertake Research and Development in the Information Technologies, prepared for the Office of Technology Assessment, U.S. Congress. Economists Incorporated Research Report, 1989. (with M. Spence and P. Greenhalgh)</w:t>
      </w:r>
    </w:p>
    <w:p w14:paraId="1F0A58F7"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Economic Effects of the Financial Interest and Syndication Rule. Economists Incorporated Research Report, 1983. (with R. Crandall and R. Noll)</w:t>
      </w:r>
    </w:p>
    <w:p w14:paraId="6B03B918"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A Framework for Economic Analysis of Electronic Media Concentration Issues. Economists Incorporated Research Report, 1982. (with K. Baseman)</w:t>
      </w:r>
    </w:p>
    <w:p w14:paraId="08E0C4DC"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Notes on the Merger Guidelines: Economic Perspectives, Economists Incorporated Research Report, 1982. (with P. Greenhalgh and W. Myslinski)</w:t>
      </w:r>
    </w:p>
    <w:p w14:paraId="31ECD835" w14:textId="77777777" w:rsidR="005355CA" w:rsidRPr="00014463" w:rsidRDefault="005355CA">
      <w:pPr>
        <w:spacing w:before="160"/>
        <w:rPr>
          <w:rFonts w:asciiTheme="minorHAnsi" w:hAnsiTheme="minorHAnsi" w:cstheme="minorHAnsi"/>
          <w:sz w:val="24"/>
          <w:szCs w:val="24"/>
        </w:rPr>
      </w:pPr>
      <w:r w:rsidRPr="00014463">
        <w:rPr>
          <w:rFonts w:asciiTheme="minorHAnsi" w:hAnsiTheme="minorHAnsi" w:cstheme="minorHAnsi"/>
          <w:sz w:val="24"/>
          <w:szCs w:val="24"/>
        </w:rPr>
        <w:t>Five Propositions on the Social Effects of Television, prepared for the Sloan Foundation, Duke University, 1979.</w:t>
      </w:r>
    </w:p>
    <w:p w14:paraId="662F2A24" w14:textId="77777777" w:rsidR="005355CA" w:rsidRPr="00014463" w:rsidRDefault="005355CA">
      <w:pPr>
        <w:spacing w:before="160"/>
        <w:rPr>
          <w:rFonts w:asciiTheme="minorHAnsi" w:hAnsiTheme="minorHAnsi" w:cstheme="minorHAnsi"/>
          <w:sz w:val="24"/>
          <w:szCs w:val="24"/>
        </w:rPr>
      </w:pPr>
      <w:proofErr w:type="gramStart"/>
      <w:r w:rsidRPr="00014463">
        <w:rPr>
          <w:rFonts w:asciiTheme="minorHAnsi" w:hAnsiTheme="minorHAnsi" w:cstheme="minorHAnsi"/>
          <w:sz w:val="24"/>
          <w:szCs w:val="24"/>
        </w:rPr>
        <w:t>Policy Options in Mobile Radio Spectrum Management,</w:t>
      </w:r>
      <w:proofErr w:type="gramEnd"/>
      <w:r w:rsidRPr="00014463">
        <w:rPr>
          <w:rFonts w:asciiTheme="minorHAnsi" w:hAnsiTheme="minorHAnsi" w:cstheme="minorHAnsi"/>
          <w:sz w:val="24"/>
          <w:szCs w:val="24"/>
        </w:rPr>
        <w:t xml:space="preserve"> prepared under contract with the UHF Task Force of the FCC, Stanford University, 1978. (with D. Dunn)</w:t>
      </w:r>
    </w:p>
    <w:p w14:paraId="3A708C75" w14:textId="77777777" w:rsidR="001829EC" w:rsidRPr="00014463" w:rsidRDefault="005355CA" w:rsidP="001829EC">
      <w:pPr>
        <w:spacing w:before="240"/>
        <w:rPr>
          <w:rFonts w:asciiTheme="minorHAnsi" w:hAnsiTheme="minorHAnsi" w:cstheme="minorHAnsi"/>
          <w:sz w:val="24"/>
          <w:szCs w:val="24"/>
        </w:rPr>
      </w:pPr>
      <w:r w:rsidRPr="00014463">
        <w:rPr>
          <w:rFonts w:asciiTheme="minorHAnsi" w:hAnsiTheme="minorHAnsi" w:cstheme="minorHAnsi"/>
          <w:sz w:val="24"/>
          <w:szCs w:val="24"/>
        </w:rPr>
        <w:t>Licensing of Real Estate Brokers as Underwritten Title Insurance Agents, Report to the State of California, Studies in Industry Economics #64, Stanford Univ., 1976. (with J. Grundfest)</w:t>
      </w:r>
    </w:p>
    <w:p w14:paraId="0AC93521" w14:textId="77777777" w:rsidR="001829EC" w:rsidRPr="00014463" w:rsidRDefault="001829EC">
      <w:pPr>
        <w:spacing w:before="160"/>
        <w:rPr>
          <w:rFonts w:asciiTheme="minorHAnsi" w:hAnsiTheme="minorHAnsi" w:cstheme="minorHAnsi"/>
          <w:sz w:val="24"/>
          <w:szCs w:val="24"/>
        </w:rPr>
      </w:pPr>
    </w:p>
    <w:p w14:paraId="6407F78C" w14:textId="77777777" w:rsidR="001829EC" w:rsidRPr="00014463" w:rsidRDefault="001829EC" w:rsidP="003D715A">
      <w:pPr>
        <w:spacing w:after="20"/>
        <w:rPr>
          <w:rFonts w:asciiTheme="minorHAnsi" w:hAnsiTheme="minorHAnsi" w:cstheme="minorHAnsi"/>
          <w:sz w:val="24"/>
          <w:szCs w:val="24"/>
        </w:rPr>
      </w:pPr>
    </w:p>
    <w:sectPr w:rsidR="001829EC" w:rsidRPr="00014463" w:rsidSect="000F7AC5">
      <w:footerReference w:type="default" r:id="rId53"/>
      <w:headerReference w:type="first" r:id="rId54"/>
      <w:pgSz w:w="12240" w:h="15840" w:code="1"/>
      <w:pgMar w:top="907" w:right="1800" w:bottom="1526" w:left="1800" w:header="720" w:footer="720" w:gutter="0"/>
      <w:cols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1A241" w14:textId="77777777" w:rsidR="005B7F31" w:rsidRDefault="005B7F31">
      <w:r>
        <w:separator/>
      </w:r>
    </w:p>
  </w:endnote>
  <w:endnote w:type="continuationSeparator" w:id="0">
    <w:p w14:paraId="4C88C28D" w14:textId="77777777" w:rsidR="005B7F31" w:rsidRDefault="005B7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1Stone Serif">
    <w:altName w:val="Times New Roman"/>
    <w:panose1 w:val="00000000000000000000"/>
    <w:charset w:val="4D"/>
    <w:family w:val="auto"/>
    <w:notTrueType/>
    <w:pitch w:val="default"/>
  </w:font>
  <w:font w:name="Helvetica">
    <w:panose1 w:val="020B0604020202020204"/>
    <w:charset w:val="00"/>
    <w:family w:val="swiss"/>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Stone Serif">
    <w:altName w:val="Cambria"/>
    <w:panose1 w:val="00000000000000000000"/>
    <w:charset w:val="00"/>
    <w:family w:val="roman"/>
    <w:notTrueType/>
    <w:pitch w:val="variable"/>
    <w:sig w:usb0="00000003" w:usb1="00000000" w:usb2="00000000" w:usb3="00000000" w:csb0="00000001" w:csb1="00000000"/>
  </w:font>
  <w:font w:name="Sb 2Stone Sans Semibold">
    <w:altName w:val="Times New Roman"/>
    <w:panose1 w:val="00000000000000000000"/>
    <w:charset w:val="4D"/>
    <w:family w:val="auto"/>
    <w:notTrueType/>
    <w:pitch w:val="default"/>
  </w:font>
  <w:font w:name="Tahoma">
    <w:panose1 w:val="020B0604030504040204"/>
    <w:charset w:val="00"/>
    <w:family w:val="swiss"/>
    <w:pitch w:val="variable"/>
    <w:sig w:usb0="E1002EFF" w:usb1="C000605B" w:usb2="00000029" w:usb3="00000000" w:csb0="000101FF" w:csb1="00000000"/>
  </w:font>
  <w:font w:name="New Century Schlbk">
    <w:altName w:val="Century Schoolbook"/>
    <w:charset w:val="00"/>
    <w:family w:val="auto"/>
    <w:pitch w:val="default"/>
  </w:font>
  <w:font w:name="Verdana">
    <w:panose1 w:val="020B0604030504040204"/>
    <w:charset w:val="00"/>
    <w:family w:val="swiss"/>
    <w:pitch w:val="variable"/>
    <w:sig w:usb0="A00006FF" w:usb1="4000205B" w:usb2="0000001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9605793"/>
      <w:docPartObj>
        <w:docPartGallery w:val="Page Numbers (Bottom of Page)"/>
        <w:docPartUnique/>
      </w:docPartObj>
    </w:sdtPr>
    <w:sdtEndPr>
      <w:rPr>
        <w:noProof/>
      </w:rPr>
    </w:sdtEndPr>
    <w:sdtContent>
      <w:p w14:paraId="657AB431" w14:textId="77777777" w:rsidR="00014463" w:rsidRDefault="00014463">
        <w:pPr>
          <w:pStyle w:val="Footer"/>
          <w:jc w:val="center"/>
        </w:pPr>
        <w:r>
          <w:fldChar w:fldCharType="begin"/>
        </w:r>
        <w:r>
          <w:instrText xml:space="preserve"> PAGE   \* MERGEFORMAT </w:instrText>
        </w:r>
        <w:r>
          <w:fldChar w:fldCharType="separate"/>
        </w:r>
        <w:r w:rsidR="00A33244">
          <w:rPr>
            <w:noProof/>
          </w:rPr>
          <w:t>3</w:t>
        </w:r>
        <w:r>
          <w:rPr>
            <w:noProof/>
          </w:rPr>
          <w:fldChar w:fldCharType="end"/>
        </w:r>
      </w:p>
    </w:sdtContent>
  </w:sdt>
  <w:p w14:paraId="2F5F95A4" w14:textId="77777777" w:rsidR="00014463" w:rsidRDefault="00014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98BE73" w14:textId="77777777" w:rsidR="005B7F31" w:rsidRDefault="005B7F31">
      <w:r>
        <w:separator/>
      </w:r>
    </w:p>
  </w:footnote>
  <w:footnote w:type="continuationSeparator" w:id="0">
    <w:p w14:paraId="6015860D" w14:textId="77777777" w:rsidR="005B7F31" w:rsidRDefault="005B7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71EA3" w14:textId="77777777" w:rsidR="00014463" w:rsidRPr="000F7AC5" w:rsidRDefault="005B6913" w:rsidP="000F7AC5">
    <w:pPr>
      <w:pStyle w:val="Header"/>
      <w:jc w:val="right"/>
      <w:rPr>
        <w:rFonts w:asciiTheme="minorHAnsi" w:hAnsiTheme="minorHAnsi"/>
      </w:rPr>
    </w:pPr>
    <w:r>
      <w:rPr>
        <w:rFonts w:asciiTheme="minorHAnsi" w:hAnsiTheme="minorHAnsi"/>
      </w:rPr>
      <w:t>June</w:t>
    </w:r>
    <w:r w:rsidR="00AA7454">
      <w:rPr>
        <w:rFonts w:asciiTheme="minorHAnsi" w:hAnsiTheme="minorHAnsi"/>
      </w:rPr>
      <w:t xml:space="preserve"> 1</w:t>
    </w:r>
    <w:r w:rsidR="000F7AC5" w:rsidRPr="000F7AC5">
      <w:rPr>
        <w:rFonts w:asciiTheme="minorHAnsi" w:hAnsiTheme="minorHAnsi"/>
      </w:rPr>
      <w:t>, 201</w:t>
    </w:r>
    <w:r>
      <w:rPr>
        <w:rFonts w:asciiTheme="minorHAnsi" w:hAnsiTheme="minorHAnsi"/>
      </w:rPr>
      <w:t>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913"/>
    <w:rsid w:val="00000893"/>
    <w:rsid w:val="0000641C"/>
    <w:rsid w:val="000078B3"/>
    <w:rsid w:val="00014463"/>
    <w:rsid w:val="00024132"/>
    <w:rsid w:val="00025DC9"/>
    <w:rsid w:val="00032C1C"/>
    <w:rsid w:val="00051966"/>
    <w:rsid w:val="0007215A"/>
    <w:rsid w:val="00073BC7"/>
    <w:rsid w:val="000773EF"/>
    <w:rsid w:val="0008792A"/>
    <w:rsid w:val="000B1BBE"/>
    <w:rsid w:val="000C075B"/>
    <w:rsid w:val="000D3FE6"/>
    <w:rsid w:val="000F4892"/>
    <w:rsid w:val="000F689C"/>
    <w:rsid w:val="000F7AC5"/>
    <w:rsid w:val="0011187B"/>
    <w:rsid w:val="0012738C"/>
    <w:rsid w:val="00127EEC"/>
    <w:rsid w:val="00137C52"/>
    <w:rsid w:val="0014132C"/>
    <w:rsid w:val="00144A87"/>
    <w:rsid w:val="00155168"/>
    <w:rsid w:val="00161E88"/>
    <w:rsid w:val="0016285B"/>
    <w:rsid w:val="00167420"/>
    <w:rsid w:val="00174B57"/>
    <w:rsid w:val="001829EC"/>
    <w:rsid w:val="0018560C"/>
    <w:rsid w:val="0019274E"/>
    <w:rsid w:val="00194D73"/>
    <w:rsid w:val="001A7747"/>
    <w:rsid w:val="001B5678"/>
    <w:rsid w:val="001D2004"/>
    <w:rsid w:val="001D3045"/>
    <w:rsid w:val="001F1DF4"/>
    <w:rsid w:val="0023042A"/>
    <w:rsid w:val="002356B0"/>
    <w:rsid w:val="0023797F"/>
    <w:rsid w:val="00260ADB"/>
    <w:rsid w:val="00261B4B"/>
    <w:rsid w:val="00283D94"/>
    <w:rsid w:val="00285F4A"/>
    <w:rsid w:val="002B352F"/>
    <w:rsid w:val="002F0BD3"/>
    <w:rsid w:val="002F76FD"/>
    <w:rsid w:val="00307B20"/>
    <w:rsid w:val="003139F2"/>
    <w:rsid w:val="00321A89"/>
    <w:rsid w:val="00324FF6"/>
    <w:rsid w:val="00327AD4"/>
    <w:rsid w:val="003324B8"/>
    <w:rsid w:val="00344DF3"/>
    <w:rsid w:val="00345697"/>
    <w:rsid w:val="003475E5"/>
    <w:rsid w:val="00350735"/>
    <w:rsid w:val="00350D0A"/>
    <w:rsid w:val="003533B9"/>
    <w:rsid w:val="00353A6F"/>
    <w:rsid w:val="0036308D"/>
    <w:rsid w:val="00364370"/>
    <w:rsid w:val="00371280"/>
    <w:rsid w:val="00384307"/>
    <w:rsid w:val="003903A6"/>
    <w:rsid w:val="00390807"/>
    <w:rsid w:val="003B4B5B"/>
    <w:rsid w:val="003C3B5A"/>
    <w:rsid w:val="003D081E"/>
    <w:rsid w:val="003D715A"/>
    <w:rsid w:val="003E79B1"/>
    <w:rsid w:val="003F737D"/>
    <w:rsid w:val="00403776"/>
    <w:rsid w:val="00406445"/>
    <w:rsid w:val="00423372"/>
    <w:rsid w:val="0043010F"/>
    <w:rsid w:val="004344DD"/>
    <w:rsid w:val="00476814"/>
    <w:rsid w:val="004C5811"/>
    <w:rsid w:val="004E6B71"/>
    <w:rsid w:val="004F0F2D"/>
    <w:rsid w:val="0050355A"/>
    <w:rsid w:val="00506AD6"/>
    <w:rsid w:val="00530B31"/>
    <w:rsid w:val="005355CA"/>
    <w:rsid w:val="0054105E"/>
    <w:rsid w:val="00564870"/>
    <w:rsid w:val="005706E3"/>
    <w:rsid w:val="00577D3D"/>
    <w:rsid w:val="0058054F"/>
    <w:rsid w:val="0058170F"/>
    <w:rsid w:val="0058187F"/>
    <w:rsid w:val="00584690"/>
    <w:rsid w:val="00594E0C"/>
    <w:rsid w:val="00596360"/>
    <w:rsid w:val="005A3F71"/>
    <w:rsid w:val="005B2600"/>
    <w:rsid w:val="005B6913"/>
    <w:rsid w:val="005B7F31"/>
    <w:rsid w:val="005F0799"/>
    <w:rsid w:val="005F6B35"/>
    <w:rsid w:val="00606AB9"/>
    <w:rsid w:val="0060702F"/>
    <w:rsid w:val="00616B9A"/>
    <w:rsid w:val="00622C32"/>
    <w:rsid w:val="006243D7"/>
    <w:rsid w:val="00626541"/>
    <w:rsid w:val="00630C3D"/>
    <w:rsid w:val="00637022"/>
    <w:rsid w:val="00640905"/>
    <w:rsid w:val="00641519"/>
    <w:rsid w:val="0064497C"/>
    <w:rsid w:val="00644ABF"/>
    <w:rsid w:val="006542A6"/>
    <w:rsid w:val="0066577A"/>
    <w:rsid w:val="0066796D"/>
    <w:rsid w:val="00667DF7"/>
    <w:rsid w:val="00674BB9"/>
    <w:rsid w:val="00675698"/>
    <w:rsid w:val="00683B46"/>
    <w:rsid w:val="006A07C8"/>
    <w:rsid w:val="006A0B38"/>
    <w:rsid w:val="006C1566"/>
    <w:rsid w:val="006D3662"/>
    <w:rsid w:val="006E23E4"/>
    <w:rsid w:val="006F58AD"/>
    <w:rsid w:val="00733A06"/>
    <w:rsid w:val="007362D7"/>
    <w:rsid w:val="007373AC"/>
    <w:rsid w:val="00744CBE"/>
    <w:rsid w:val="00761698"/>
    <w:rsid w:val="0076665E"/>
    <w:rsid w:val="00774333"/>
    <w:rsid w:val="00782CFD"/>
    <w:rsid w:val="00783244"/>
    <w:rsid w:val="0078521B"/>
    <w:rsid w:val="007926D5"/>
    <w:rsid w:val="007C2462"/>
    <w:rsid w:val="007C684F"/>
    <w:rsid w:val="007F2C51"/>
    <w:rsid w:val="007F3B55"/>
    <w:rsid w:val="007F5D55"/>
    <w:rsid w:val="0080343F"/>
    <w:rsid w:val="00810113"/>
    <w:rsid w:val="00844D7A"/>
    <w:rsid w:val="0085303F"/>
    <w:rsid w:val="00856AB3"/>
    <w:rsid w:val="00857545"/>
    <w:rsid w:val="008671E3"/>
    <w:rsid w:val="00873F5D"/>
    <w:rsid w:val="0088677E"/>
    <w:rsid w:val="00893F6A"/>
    <w:rsid w:val="008A289B"/>
    <w:rsid w:val="008B511B"/>
    <w:rsid w:val="008B553E"/>
    <w:rsid w:val="008B5C55"/>
    <w:rsid w:val="008D2C12"/>
    <w:rsid w:val="008D6B61"/>
    <w:rsid w:val="008F14A6"/>
    <w:rsid w:val="009056B5"/>
    <w:rsid w:val="009107BA"/>
    <w:rsid w:val="00910ABF"/>
    <w:rsid w:val="00914E33"/>
    <w:rsid w:val="009159D9"/>
    <w:rsid w:val="00917687"/>
    <w:rsid w:val="00921FD0"/>
    <w:rsid w:val="0093506F"/>
    <w:rsid w:val="00982877"/>
    <w:rsid w:val="009B3928"/>
    <w:rsid w:val="009B690C"/>
    <w:rsid w:val="009C0B7D"/>
    <w:rsid w:val="009D2B6B"/>
    <w:rsid w:val="009D74DA"/>
    <w:rsid w:val="009F423B"/>
    <w:rsid w:val="009F4ECE"/>
    <w:rsid w:val="00A007C2"/>
    <w:rsid w:val="00A1084B"/>
    <w:rsid w:val="00A178DD"/>
    <w:rsid w:val="00A2419A"/>
    <w:rsid w:val="00A33244"/>
    <w:rsid w:val="00A407E6"/>
    <w:rsid w:val="00A66DF8"/>
    <w:rsid w:val="00A803DF"/>
    <w:rsid w:val="00A9195B"/>
    <w:rsid w:val="00AA7454"/>
    <w:rsid w:val="00AB1F65"/>
    <w:rsid w:val="00AC28B1"/>
    <w:rsid w:val="00AD5172"/>
    <w:rsid w:val="00AD5629"/>
    <w:rsid w:val="00AE2B6F"/>
    <w:rsid w:val="00B222D7"/>
    <w:rsid w:val="00B23AF8"/>
    <w:rsid w:val="00B36F05"/>
    <w:rsid w:val="00B61BB2"/>
    <w:rsid w:val="00B75694"/>
    <w:rsid w:val="00B83FEC"/>
    <w:rsid w:val="00B840F9"/>
    <w:rsid w:val="00B93E04"/>
    <w:rsid w:val="00BB4F4F"/>
    <w:rsid w:val="00BC706B"/>
    <w:rsid w:val="00BE4C67"/>
    <w:rsid w:val="00BE744F"/>
    <w:rsid w:val="00BF202F"/>
    <w:rsid w:val="00BF7458"/>
    <w:rsid w:val="00C12C6F"/>
    <w:rsid w:val="00C216D8"/>
    <w:rsid w:val="00C321A9"/>
    <w:rsid w:val="00C32D3B"/>
    <w:rsid w:val="00C4278B"/>
    <w:rsid w:val="00C51A26"/>
    <w:rsid w:val="00C64539"/>
    <w:rsid w:val="00C75E1E"/>
    <w:rsid w:val="00C93AC9"/>
    <w:rsid w:val="00C96697"/>
    <w:rsid w:val="00C96770"/>
    <w:rsid w:val="00CB0913"/>
    <w:rsid w:val="00CB74CC"/>
    <w:rsid w:val="00CD7017"/>
    <w:rsid w:val="00CE0E76"/>
    <w:rsid w:val="00CE2A84"/>
    <w:rsid w:val="00CE304C"/>
    <w:rsid w:val="00CF36FA"/>
    <w:rsid w:val="00CF4C6A"/>
    <w:rsid w:val="00CF5A68"/>
    <w:rsid w:val="00D05E16"/>
    <w:rsid w:val="00D17179"/>
    <w:rsid w:val="00D17184"/>
    <w:rsid w:val="00D268D4"/>
    <w:rsid w:val="00D37B9D"/>
    <w:rsid w:val="00D42226"/>
    <w:rsid w:val="00D43A7A"/>
    <w:rsid w:val="00D6389C"/>
    <w:rsid w:val="00D65428"/>
    <w:rsid w:val="00D9426B"/>
    <w:rsid w:val="00D95406"/>
    <w:rsid w:val="00DA1DD6"/>
    <w:rsid w:val="00DA31D2"/>
    <w:rsid w:val="00DB1BE9"/>
    <w:rsid w:val="00DB524A"/>
    <w:rsid w:val="00DB5799"/>
    <w:rsid w:val="00DC31D4"/>
    <w:rsid w:val="00DC4642"/>
    <w:rsid w:val="00DD7C83"/>
    <w:rsid w:val="00DE53F3"/>
    <w:rsid w:val="00DF1481"/>
    <w:rsid w:val="00DF1C1C"/>
    <w:rsid w:val="00E0461A"/>
    <w:rsid w:val="00E17BDF"/>
    <w:rsid w:val="00E245FF"/>
    <w:rsid w:val="00E34ACC"/>
    <w:rsid w:val="00E43C18"/>
    <w:rsid w:val="00E758A8"/>
    <w:rsid w:val="00E81445"/>
    <w:rsid w:val="00E85BB2"/>
    <w:rsid w:val="00EB1185"/>
    <w:rsid w:val="00EC2379"/>
    <w:rsid w:val="00ED3F48"/>
    <w:rsid w:val="00EE03A8"/>
    <w:rsid w:val="00EE2C81"/>
    <w:rsid w:val="00EF065D"/>
    <w:rsid w:val="00F057D0"/>
    <w:rsid w:val="00F066E2"/>
    <w:rsid w:val="00F12710"/>
    <w:rsid w:val="00F1681E"/>
    <w:rsid w:val="00F228F6"/>
    <w:rsid w:val="00F22F6E"/>
    <w:rsid w:val="00F420ED"/>
    <w:rsid w:val="00F53118"/>
    <w:rsid w:val="00F5481B"/>
    <w:rsid w:val="00FA39FB"/>
    <w:rsid w:val="00FC626D"/>
    <w:rsid w:val="00FE081E"/>
    <w:rsid w:val="00FF2C04"/>
    <w:rsid w:val="00FF7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50784B"/>
  <w15:docId w15:val="{A3D28F2F-087F-4F4E-88DD-EE40C38A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3AC"/>
    <w:rPr>
      <w:rFonts w:ascii="1Stone Serif" w:hAnsi="1Stone Serif"/>
    </w:rPr>
  </w:style>
  <w:style w:type="paragraph" w:styleId="Heading1">
    <w:name w:val="heading 1"/>
    <w:basedOn w:val="Normal"/>
    <w:qFormat/>
    <w:rsid w:val="00F228F6"/>
    <w:pPr>
      <w:spacing w:before="240"/>
      <w:outlineLvl w:val="0"/>
    </w:pPr>
    <w:rPr>
      <w:rFonts w:ascii="Helvetica" w:hAnsi="Helvetica" w:cs="Helvetica"/>
      <w:b/>
      <w:bCs/>
      <w:kern w:val="36"/>
      <w:u w:val="single"/>
    </w:rPr>
  </w:style>
  <w:style w:type="paragraph" w:styleId="Heading2">
    <w:name w:val="heading 2"/>
    <w:basedOn w:val="Normal"/>
    <w:qFormat/>
    <w:rsid w:val="00F228F6"/>
    <w:pPr>
      <w:spacing w:before="120"/>
      <w:outlineLvl w:val="1"/>
    </w:pPr>
    <w:rPr>
      <w:rFonts w:ascii="Helvetica" w:hAnsi="Helvetica" w:cs="Helvetica"/>
      <w:b/>
      <w:bCs/>
    </w:rPr>
  </w:style>
  <w:style w:type="paragraph" w:styleId="Heading3">
    <w:name w:val="heading 3"/>
    <w:basedOn w:val="Normal"/>
    <w:qFormat/>
    <w:rsid w:val="00F228F6"/>
    <w:pPr>
      <w:ind w:left="360"/>
      <w:outlineLvl w:val="2"/>
    </w:pPr>
    <w:rPr>
      <w:b/>
      <w:bCs/>
    </w:rPr>
  </w:style>
  <w:style w:type="paragraph" w:styleId="Heading4">
    <w:name w:val="heading 4"/>
    <w:basedOn w:val="Normal"/>
    <w:qFormat/>
    <w:rsid w:val="00F228F6"/>
    <w:pPr>
      <w:ind w:left="360"/>
      <w:outlineLvl w:val="3"/>
    </w:pPr>
    <w:rPr>
      <w:rFonts w:ascii="Times" w:hAnsi="Times" w:cs="Times"/>
      <w:u w:val="single"/>
    </w:rPr>
  </w:style>
  <w:style w:type="paragraph" w:styleId="Heading5">
    <w:name w:val="heading 5"/>
    <w:basedOn w:val="Normal"/>
    <w:qFormat/>
    <w:rsid w:val="00F228F6"/>
    <w:pPr>
      <w:ind w:left="720"/>
      <w:outlineLvl w:val="4"/>
    </w:pPr>
    <w:rPr>
      <w:rFonts w:ascii="Helvetica" w:hAnsi="Helvetica" w:cs="Helvetica"/>
      <w:b/>
      <w:bCs/>
    </w:rPr>
  </w:style>
  <w:style w:type="paragraph" w:styleId="Heading6">
    <w:name w:val="heading 6"/>
    <w:basedOn w:val="Normal"/>
    <w:qFormat/>
    <w:rsid w:val="00F228F6"/>
    <w:pPr>
      <w:ind w:left="720"/>
      <w:outlineLvl w:val="5"/>
    </w:pPr>
    <w:rPr>
      <w:rFonts w:ascii="Helvetica" w:hAnsi="Helvetica" w:cs="Helvetica"/>
      <w:u w:val="single"/>
    </w:rPr>
  </w:style>
  <w:style w:type="paragraph" w:styleId="Heading7">
    <w:name w:val="heading 7"/>
    <w:basedOn w:val="Normal"/>
    <w:qFormat/>
    <w:rsid w:val="00F228F6"/>
    <w:pPr>
      <w:ind w:left="720"/>
      <w:outlineLvl w:val="6"/>
    </w:pPr>
    <w:rPr>
      <w:rFonts w:ascii="Helvetica" w:hAnsi="Helvetica" w:cs="Helvetica"/>
      <w:i/>
      <w:iCs/>
    </w:rPr>
  </w:style>
  <w:style w:type="paragraph" w:styleId="Heading8">
    <w:name w:val="heading 8"/>
    <w:basedOn w:val="Normal"/>
    <w:qFormat/>
    <w:rsid w:val="00F228F6"/>
    <w:pPr>
      <w:ind w:left="720"/>
      <w:outlineLvl w:val="7"/>
    </w:pPr>
    <w:rPr>
      <w:rFonts w:ascii="Helvetica" w:hAnsi="Helvetica" w:cs="Helvetica"/>
      <w:i/>
      <w:iCs/>
    </w:rPr>
  </w:style>
  <w:style w:type="paragraph" w:styleId="Heading9">
    <w:name w:val="heading 9"/>
    <w:basedOn w:val="Normal"/>
    <w:qFormat/>
    <w:rsid w:val="00F228F6"/>
    <w:pPr>
      <w:ind w:left="720"/>
      <w:outlineLvl w:val="8"/>
    </w:pPr>
    <w:rPr>
      <w:rFonts w:ascii="Helvetica" w:hAnsi="Helvetica" w:cs="Helvetic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228F6"/>
    <w:rPr>
      <w:color w:val="0000FF"/>
      <w:u w:val="single"/>
    </w:rPr>
  </w:style>
  <w:style w:type="character" w:styleId="FollowedHyperlink">
    <w:name w:val="FollowedHyperlink"/>
    <w:basedOn w:val="DefaultParagraphFont"/>
    <w:rsid w:val="00F228F6"/>
    <w:rPr>
      <w:color w:val="800080"/>
      <w:u w:val="single"/>
    </w:rPr>
  </w:style>
  <w:style w:type="paragraph" w:styleId="FootnoteText">
    <w:name w:val="footnote text"/>
    <w:basedOn w:val="Normal"/>
    <w:rsid w:val="00F228F6"/>
  </w:style>
  <w:style w:type="paragraph" w:styleId="Header">
    <w:name w:val="header"/>
    <w:basedOn w:val="Normal"/>
    <w:link w:val="HeaderChar"/>
    <w:uiPriority w:val="99"/>
    <w:rsid w:val="00F228F6"/>
  </w:style>
  <w:style w:type="paragraph" w:styleId="Footer">
    <w:name w:val="footer"/>
    <w:basedOn w:val="Normal"/>
    <w:link w:val="FooterChar"/>
    <w:uiPriority w:val="99"/>
    <w:rsid w:val="00F228F6"/>
  </w:style>
  <w:style w:type="paragraph" w:styleId="Caption">
    <w:name w:val="caption"/>
    <w:basedOn w:val="Normal"/>
    <w:qFormat/>
    <w:rsid w:val="00F228F6"/>
    <w:pPr>
      <w:keepNext/>
      <w:spacing w:before="240"/>
      <w:ind w:right="720"/>
      <w:jc w:val="center"/>
    </w:pPr>
    <w:rPr>
      <w:rFonts w:ascii="Stone Serif" w:hAnsi="Stone Serif"/>
      <w:sz w:val="28"/>
      <w:szCs w:val="28"/>
    </w:rPr>
  </w:style>
  <w:style w:type="paragraph" w:styleId="Title">
    <w:name w:val="Title"/>
    <w:basedOn w:val="Normal"/>
    <w:qFormat/>
    <w:rsid w:val="00F228F6"/>
    <w:pPr>
      <w:jc w:val="center"/>
    </w:pPr>
    <w:rPr>
      <w:rFonts w:ascii="Sb 2Stone Sans Semibold" w:hAnsi="Sb 2Stone Sans Semibold"/>
      <w:sz w:val="36"/>
      <w:szCs w:val="36"/>
    </w:rPr>
  </w:style>
  <w:style w:type="paragraph" w:styleId="Subtitle">
    <w:name w:val="Subtitle"/>
    <w:basedOn w:val="Normal"/>
    <w:qFormat/>
    <w:rsid w:val="00F228F6"/>
    <w:pPr>
      <w:jc w:val="center"/>
    </w:pPr>
    <w:rPr>
      <w:sz w:val="28"/>
      <w:szCs w:val="28"/>
    </w:rPr>
  </w:style>
  <w:style w:type="paragraph" w:styleId="BalloonText">
    <w:name w:val="Balloon Text"/>
    <w:basedOn w:val="Normal"/>
    <w:rsid w:val="00F228F6"/>
    <w:rPr>
      <w:rFonts w:ascii="Tahoma" w:hAnsi="Tahoma" w:cs="Tahoma"/>
      <w:sz w:val="16"/>
      <w:szCs w:val="16"/>
    </w:rPr>
  </w:style>
  <w:style w:type="paragraph" w:customStyle="1" w:styleId="stdms">
    <w:name w:val="stdms"/>
    <w:basedOn w:val="Normal"/>
    <w:rsid w:val="00F228F6"/>
    <w:pPr>
      <w:spacing w:after="240"/>
      <w:ind w:firstLine="720"/>
    </w:pPr>
    <w:rPr>
      <w:rFonts w:ascii="New Century Schlbk" w:hAnsi="New Century Schlbk"/>
      <w:sz w:val="28"/>
      <w:szCs w:val="28"/>
    </w:rPr>
  </w:style>
  <w:style w:type="paragraph" w:customStyle="1" w:styleId="bmocvstyle">
    <w:name w:val="bmocvstyle"/>
    <w:basedOn w:val="Normal"/>
    <w:rsid w:val="00F228F6"/>
  </w:style>
  <w:style w:type="paragraph" w:styleId="NormalWeb">
    <w:name w:val="Normal (Web)"/>
    <w:basedOn w:val="Normal"/>
    <w:rsid w:val="002F0BD3"/>
    <w:pPr>
      <w:spacing w:before="100" w:beforeAutospacing="1" w:after="100" w:afterAutospacing="1"/>
    </w:pPr>
    <w:rPr>
      <w:rFonts w:ascii="Verdana" w:hAnsi="Verdana"/>
      <w:color w:val="000000"/>
    </w:rPr>
  </w:style>
  <w:style w:type="character" w:styleId="Strong">
    <w:name w:val="Strong"/>
    <w:basedOn w:val="DefaultParagraphFont"/>
    <w:qFormat/>
    <w:rsid w:val="00350735"/>
    <w:rPr>
      <w:b/>
      <w:bCs/>
    </w:rPr>
  </w:style>
  <w:style w:type="character" w:styleId="PageNumber">
    <w:name w:val="page number"/>
    <w:basedOn w:val="DefaultParagraphFont"/>
    <w:rsid w:val="00CD7017"/>
  </w:style>
  <w:style w:type="character" w:styleId="FootnoteReference">
    <w:name w:val="footnote reference"/>
    <w:basedOn w:val="DefaultParagraphFont"/>
    <w:rsid w:val="007F2C51"/>
    <w:rPr>
      <w:vertAlign w:val="superscript"/>
    </w:rPr>
  </w:style>
  <w:style w:type="paragraph" w:customStyle="1" w:styleId="Default">
    <w:name w:val="Default"/>
    <w:rsid w:val="00910ABF"/>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uiPriority w:val="99"/>
    <w:rsid w:val="00594E0C"/>
    <w:rPr>
      <w:rFonts w:ascii="1Stone Serif" w:hAnsi="1Stone Serif"/>
    </w:rPr>
  </w:style>
  <w:style w:type="character" w:customStyle="1" w:styleId="FooterChar">
    <w:name w:val="Footer Char"/>
    <w:basedOn w:val="DefaultParagraphFont"/>
    <w:link w:val="Footer"/>
    <w:uiPriority w:val="99"/>
    <w:rsid w:val="00014463"/>
    <w:rPr>
      <w:rFonts w:ascii="1Stone Serif" w:hAnsi="1Stone Serif"/>
    </w:rPr>
  </w:style>
  <w:style w:type="character" w:styleId="UnresolvedMention">
    <w:name w:val="Unresolved Mention"/>
    <w:basedOn w:val="DefaultParagraphFont"/>
    <w:uiPriority w:val="99"/>
    <w:semiHidden/>
    <w:unhideWhenUsed/>
    <w:rsid w:val="00283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929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apers.ssrn.com/sol3/papers.cfm?abstract_id=1121780" TargetMode="External"/><Relationship Id="rId18" Type="http://schemas.openxmlformats.org/officeDocument/2006/relationships/hyperlink" Target="http://www.cato.org/pubs/regulation/regv27n2/v27n2-2.pdf" TargetMode="External"/><Relationship Id="rId26" Type="http://schemas.openxmlformats.org/officeDocument/2006/relationships/hyperlink" Target="http://web.ebscohost.com/ehost/viewarticle?data=dGJyMPPp44rp2%2fdV0%2bnjisfk5Ie46bJLt6q1Ua%2bk63nn5Kx95uXxjL6qrUmzpbBIrq%2beSbCwski4prY4zsOkjPDX7Ivf2fKB7eTnfLujtEyyr7NPr621PurX7H%2b72%2bw%2b4ti7feHkpIzf3btZzJzfhrumtU%2bzp69MpNztiuvX8lXm6uuExOvqhNLb9owA&amp;hid" TargetMode="External"/><Relationship Id="rId39" Type="http://schemas.openxmlformats.org/officeDocument/2006/relationships/hyperlink" Target="http://www.aei.brookings.org/admin/authorpdfs/page.php?id=176" TargetMode="External"/><Relationship Id="rId21" Type="http://schemas.openxmlformats.org/officeDocument/2006/relationships/hyperlink" Target="http://web.ebscohost.com/ehost/viewarticle?data=dGJyMPPp44rp2%2fdV0%2bnjisfk5Ie46bJLt6q1Ua%2bk63nn5Kx95uXxjL6qrUmzpbBIrq%2beSbCwski4prY4zsOkjPDX7Ivf2fKB7eTnfLujtEyyr7NPr621PurX7H%2b72%2bw%2b4ti7feHkpIzf3btZzJzfhrunrkmuqrBMpNztiuvX8lXk6%2bqE8tv2jAAA&amp;hid=4" TargetMode="External"/><Relationship Id="rId34" Type="http://schemas.openxmlformats.org/officeDocument/2006/relationships/hyperlink" Target="http://ideas.repec.org/p/sip/dpaper/10-003.html" TargetMode="External"/><Relationship Id="rId42" Type="http://schemas.openxmlformats.org/officeDocument/2006/relationships/hyperlink" Target="https://ssrn.com/abstract=3800374" TargetMode="External"/><Relationship Id="rId47" Type="http://schemas.openxmlformats.org/officeDocument/2006/relationships/hyperlink" Target="http://papers.ssrn.com/sol3/papers.cfm?abstract_id=545302" TargetMode="External"/><Relationship Id="rId50" Type="http://schemas.openxmlformats.org/officeDocument/2006/relationships/hyperlink" Target="http://ssrn.com/abstract=406260" TargetMode="Externa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papers.ssrn.com/sol3/papers.cfm?abstract_id=978810" TargetMode="External"/><Relationship Id="rId29" Type="http://schemas.openxmlformats.org/officeDocument/2006/relationships/hyperlink" Target="http://judiciary.house.gov/_cache/files/f0a99f7a-0603-4b9b-bde2-3c99d31cc346/owen-testimony.pdf" TargetMode="External"/><Relationship Id="rId11" Type="http://schemas.openxmlformats.org/officeDocument/2006/relationships/hyperlink" Target="https://www.degruyter.com/view/j/bjals.2016.5.issue-1/bjals-2016-0001/bjals-2016-0001.xml" TargetMode="External"/><Relationship Id="rId24" Type="http://schemas.openxmlformats.org/officeDocument/2006/relationships/hyperlink" Target="http://www.freestatefoundation.org/images/A_Better_Way_to_Manage_Spectrum.pdf" TargetMode="External"/><Relationship Id="rId32" Type="http://schemas.openxmlformats.org/officeDocument/2006/relationships/hyperlink" Target="http://mercatus.org/sites/default/files/Consumer-Welfare-TV-Program-Regulation_1.pdf" TargetMode="External"/><Relationship Id="rId37" Type="http://schemas.openxmlformats.org/officeDocument/2006/relationships/hyperlink" Target="http://papers.ssrn.com/sol3/papers.cfm?abstract_id=1377523" TargetMode="External"/><Relationship Id="rId40" Type="http://schemas.openxmlformats.org/officeDocument/2006/relationships/hyperlink" Target="http://www.oycf.org/Perspectives/21_063003/sec_3b.pdf" TargetMode="External"/><Relationship Id="rId45" Type="http://schemas.openxmlformats.org/officeDocument/2006/relationships/hyperlink" Target="http://siepr.stanford.edu/papers/pdf/03-40.html"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epr.stanford.edu/papers/pdf/01-09.html" TargetMode="External"/><Relationship Id="rId19" Type="http://schemas.openxmlformats.org/officeDocument/2006/relationships/hyperlink" Target="http://papers.ssrn.com/sol3/papers.cfm?abstract_id=406840" TargetMode="External"/><Relationship Id="rId31" Type="http://schemas.openxmlformats.org/officeDocument/2006/relationships/hyperlink" Target="http://ssrn.com/abstract=2205871" TargetMode="External"/><Relationship Id="rId44" Type="http://schemas.openxmlformats.org/officeDocument/2006/relationships/hyperlink" Target="http://www.aei-brookings.org/publications/abstract.php?pid=843" TargetMode="External"/><Relationship Id="rId52" Type="http://schemas.openxmlformats.org/officeDocument/2006/relationships/hyperlink" Target="http://www4.worldbank.org/legal/leglr/" TargetMode="External"/><Relationship Id="rId4" Type="http://schemas.openxmlformats.org/officeDocument/2006/relationships/webSettings" Target="webSettings.xml"/><Relationship Id="rId9" Type="http://schemas.openxmlformats.org/officeDocument/2006/relationships/hyperlink" Target="http://siepr.stanford.edu/papers/pdf/01-09.html" TargetMode="External"/><Relationship Id="rId14" Type="http://schemas.openxmlformats.org/officeDocument/2006/relationships/hyperlink" Target="http://www.cato.org/pubs/regulation/regv30n3/v30n3-3.pdf" TargetMode="External"/><Relationship Id="rId22" Type="http://schemas.openxmlformats.org/officeDocument/2006/relationships/hyperlink" Target="http://www.freestatefoundation.org/images/The_FCC_and_the_Unfree_Market_for_TV_Program_Rights_030111.pdf" TargetMode="External"/><Relationship Id="rId27" Type="http://schemas.openxmlformats.org/officeDocument/2006/relationships/hyperlink" Target="http://papers.ssrn.com/sol3/papers.cfm?abstract_id=525042" TargetMode="External"/><Relationship Id="rId30" Type="http://schemas.openxmlformats.org/officeDocument/2006/relationships/hyperlink" Target="http://ssrn.com/abstract=2463823" TargetMode="External"/><Relationship Id="rId35" Type="http://schemas.openxmlformats.org/officeDocument/2006/relationships/hyperlink" Target="http://ssrn.com/abstract=1689278" TargetMode="External"/><Relationship Id="rId43" Type="http://schemas.openxmlformats.org/officeDocument/2006/relationships/hyperlink" Target="http://siepr.stanford.edu/papers/pdf/06-15.html" TargetMode="External"/><Relationship Id="rId48" Type="http://schemas.openxmlformats.org/officeDocument/2006/relationships/hyperlink" Target="http://ssrn.com/abstract=456441" TargetMode="External"/><Relationship Id="rId56" Type="http://schemas.openxmlformats.org/officeDocument/2006/relationships/theme" Target="theme/theme1.xml"/><Relationship Id="rId8" Type="http://schemas.openxmlformats.org/officeDocument/2006/relationships/hyperlink" Target="http://ideas.repec.org/p/sip/dpaper/08-016.html" TargetMode="External"/><Relationship Id="rId51" Type="http://schemas.openxmlformats.org/officeDocument/2006/relationships/hyperlink" Target="http://siepr.stanford.edu/papers/pdf/02-32.html" TargetMode="External"/><Relationship Id="rId3" Type="http://schemas.openxmlformats.org/officeDocument/2006/relationships/settings" Target="settings.xml"/><Relationship Id="rId12" Type="http://schemas.openxmlformats.org/officeDocument/2006/relationships/hyperlink" Target="http://www.springerlink.com/openurl.asp?genre=article&amp;id=doi:10.1007/s11151-011-9291-y" TargetMode="External"/><Relationship Id="rId17" Type="http://schemas.openxmlformats.org/officeDocument/2006/relationships/hyperlink" Target="http://ssrn.com/abstract=595801" TargetMode="External"/><Relationship Id="rId25" Type="http://schemas.openxmlformats.org/officeDocument/2006/relationships/hyperlink" Target="http://www.freestatefoundation.org/images/The_Temptation_of_Media_Regulation.pdf" TargetMode="External"/><Relationship Id="rId33" Type="http://schemas.openxmlformats.org/officeDocument/2006/relationships/hyperlink" Target="http://siepr.stanford.edu/publicationsprofile/2391" TargetMode="External"/><Relationship Id="rId38" Type="http://schemas.openxmlformats.org/officeDocument/2006/relationships/hyperlink" Target="http://ssrn.com/abstract=1034200" TargetMode="External"/><Relationship Id="rId46" Type="http://schemas.openxmlformats.org/officeDocument/2006/relationships/hyperlink" Target="http://siepr.stanford.edu/papers/pdf/03-03.html" TargetMode="External"/><Relationship Id="rId20" Type="http://schemas.openxmlformats.org/officeDocument/2006/relationships/hyperlink" Target="http://papers.ssrn.com/sol3/papers.cfm?abstract_id=406261" TargetMode="External"/><Relationship Id="rId41" Type="http://schemas.openxmlformats.org/officeDocument/2006/relationships/hyperlink" Target="http://www.oycf.org/"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ideas.repec.org/p/sip/dpaper/06-032.html" TargetMode="External"/><Relationship Id="rId23" Type="http://schemas.openxmlformats.org/officeDocument/2006/relationships/hyperlink" Target="http://www.freestatefoundation.org/images/Saving_Mt._Wilson_-_and_Increasing_Spectrum_Efficiency.pdf" TargetMode="External"/><Relationship Id="rId28" Type="http://schemas.openxmlformats.org/officeDocument/2006/relationships/hyperlink" Target="https://www.cato.org/pubs/regulation/regv12n2/reg12n2-readings.html" TargetMode="External"/><Relationship Id="rId36" Type="http://schemas.openxmlformats.org/officeDocument/2006/relationships/hyperlink" Target="http://ideas.repec.org/p/sip/dpaper/08-038.html" TargetMode="External"/><Relationship Id="rId49" Type="http://schemas.openxmlformats.org/officeDocument/2006/relationships/hyperlink" Target="http://siepr.stanford.edu/papers/pdf/03-0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7055B-B674-4EF7-A2BD-83DEA5F2C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4067</Words>
  <Characters>23183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Bruce Owen c.v.</vt:lpstr>
    </vt:vector>
  </TitlesOfParts>
  <Company>Hewlett-Packard Company</Company>
  <LinksUpToDate>false</LinksUpToDate>
  <CharactersWithSpaces>27196</CharactersWithSpaces>
  <SharedDoc>false</SharedDoc>
  <HLinks>
    <vt:vector size="126" baseType="variant">
      <vt:variant>
        <vt:i4>7602231</vt:i4>
      </vt:variant>
      <vt:variant>
        <vt:i4>60</vt:i4>
      </vt:variant>
      <vt:variant>
        <vt:i4>0</vt:i4>
      </vt:variant>
      <vt:variant>
        <vt:i4>5</vt:i4>
      </vt:variant>
      <vt:variant>
        <vt:lpwstr>http://www4.worldbank.org/legal/leglr/</vt:lpwstr>
      </vt:variant>
      <vt:variant>
        <vt:lpwstr/>
      </vt:variant>
      <vt:variant>
        <vt:i4>6750322</vt:i4>
      </vt:variant>
      <vt:variant>
        <vt:i4>57</vt:i4>
      </vt:variant>
      <vt:variant>
        <vt:i4>0</vt:i4>
      </vt:variant>
      <vt:variant>
        <vt:i4>5</vt:i4>
      </vt:variant>
      <vt:variant>
        <vt:lpwstr>http://siepr.stanford.edu/papers/pdf/02-32.html</vt:lpwstr>
      </vt:variant>
      <vt:variant>
        <vt:lpwstr/>
      </vt:variant>
      <vt:variant>
        <vt:i4>7536678</vt:i4>
      </vt:variant>
      <vt:variant>
        <vt:i4>54</vt:i4>
      </vt:variant>
      <vt:variant>
        <vt:i4>0</vt:i4>
      </vt:variant>
      <vt:variant>
        <vt:i4>5</vt:i4>
      </vt:variant>
      <vt:variant>
        <vt:lpwstr>http://ssrn.com/abstract=406260</vt:lpwstr>
      </vt:variant>
      <vt:variant>
        <vt:lpwstr/>
      </vt:variant>
      <vt:variant>
        <vt:i4>6684784</vt:i4>
      </vt:variant>
      <vt:variant>
        <vt:i4>51</vt:i4>
      </vt:variant>
      <vt:variant>
        <vt:i4>0</vt:i4>
      </vt:variant>
      <vt:variant>
        <vt:i4>5</vt:i4>
      </vt:variant>
      <vt:variant>
        <vt:lpwstr>http://siepr.stanford.edu/papers/pdf/03-03.html</vt:lpwstr>
      </vt:variant>
      <vt:variant>
        <vt:lpwstr/>
      </vt:variant>
      <vt:variant>
        <vt:i4>7405605</vt:i4>
      </vt:variant>
      <vt:variant>
        <vt:i4>48</vt:i4>
      </vt:variant>
      <vt:variant>
        <vt:i4>0</vt:i4>
      </vt:variant>
      <vt:variant>
        <vt:i4>5</vt:i4>
      </vt:variant>
      <vt:variant>
        <vt:lpwstr>http://ssrn.com/abstract=456441</vt:lpwstr>
      </vt:variant>
      <vt:variant>
        <vt:lpwstr/>
      </vt:variant>
      <vt:variant>
        <vt:i4>2424856</vt:i4>
      </vt:variant>
      <vt:variant>
        <vt:i4>45</vt:i4>
      </vt:variant>
      <vt:variant>
        <vt:i4>0</vt:i4>
      </vt:variant>
      <vt:variant>
        <vt:i4>5</vt:i4>
      </vt:variant>
      <vt:variant>
        <vt:lpwstr>http://papers.ssrn.com/sol3/papers.cfm?abstract_id=545302</vt:lpwstr>
      </vt:variant>
      <vt:variant>
        <vt:lpwstr/>
      </vt:variant>
      <vt:variant>
        <vt:i4>6684784</vt:i4>
      </vt:variant>
      <vt:variant>
        <vt:i4>42</vt:i4>
      </vt:variant>
      <vt:variant>
        <vt:i4>0</vt:i4>
      </vt:variant>
      <vt:variant>
        <vt:i4>5</vt:i4>
      </vt:variant>
      <vt:variant>
        <vt:lpwstr>http://siepr.stanford.edu/papers/pdf/03-03.html</vt:lpwstr>
      </vt:variant>
      <vt:variant>
        <vt:lpwstr/>
      </vt:variant>
      <vt:variant>
        <vt:i4>6619252</vt:i4>
      </vt:variant>
      <vt:variant>
        <vt:i4>39</vt:i4>
      </vt:variant>
      <vt:variant>
        <vt:i4>0</vt:i4>
      </vt:variant>
      <vt:variant>
        <vt:i4>5</vt:i4>
      </vt:variant>
      <vt:variant>
        <vt:lpwstr>http://siepr.stanford.edu/papers/pdf/03-40.html</vt:lpwstr>
      </vt:variant>
      <vt:variant>
        <vt:lpwstr/>
      </vt:variant>
      <vt:variant>
        <vt:i4>8257648</vt:i4>
      </vt:variant>
      <vt:variant>
        <vt:i4>36</vt:i4>
      </vt:variant>
      <vt:variant>
        <vt:i4>0</vt:i4>
      </vt:variant>
      <vt:variant>
        <vt:i4>5</vt:i4>
      </vt:variant>
      <vt:variant>
        <vt:lpwstr>http://www.aei-brookings.org/publications/abstract.php?pid=843</vt:lpwstr>
      </vt:variant>
      <vt:variant>
        <vt:lpwstr/>
      </vt:variant>
      <vt:variant>
        <vt:i4>6291572</vt:i4>
      </vt:variant>
      <vt:variant>
        <vt:i4>33</vt:i4>
      </vt:variant>
      <vt:variant>
        <vt:i4>0</vt:i4>
      </vt:variant>
      <vt:variant>
        <vt:i4>5</vt:i4>
      </vt:variant>
      <vt:variant>
        <vt:lpwstr>http://siepr.stanford.edu/papers/pdf/06-15.html</vt:lpwstr>
      </vt:variant>
      <vt:variant>
        <vt:lpwstr/>
      </vt:variant>
      <vt:variant>
        <vt:i4>5505095</vt:i4>
      </vt:variant>
      <vt:variant>
        <vt:i4>30</vt:i4>
      </vt:variant>
      <vt:variant>
        <vt:i4>0</vt:i4>
      </vt:variant>
      <vt:variant>
        <vt:i4>5</vt:i4>
      </vt:variant>
      <vt:variant>
        <vt:lpwstr>http://www.oycf.org/</vt:lpwstr>
      </vt:variant>
      <vt:variant>
        <vt:lpwstr/>
      </vt:variant>
      <vt:variant>
        <vt:i4>6750320</vt:i4>
      </vt:variant>
      <vt:variant>
        <vt:i4>27</vt:i4>
      </vt:variant>
      <vt:variant>
        <vt:i4>0</vt:i4>
      </vt:variant>
      <vt:variant>
        <vt:i4>5</vt:i4>
      </vt:variant>
      <vt:variant>
        <vt:lpwstr>http://www.oycf.org/Perspectives/21_063003/sec_3b.pdf</vt:lpwstr>
      </vt:variant>
      <vt:variant>
        <vt:lpwstr/>
      </vt:variant>
      <vt:variant>
        <vt:i4>1441818</vt:i4>
      </vt:variant>
      <vt:variant>
        <vt:i4>24</vt:i4>
      </vt:variant>
      <vt:variant>
        <vt:i4>0</vt:i4>
      </vt:variant>
      <vt:variant>
        <vt:i4>5</vt:i4>
      </vt:variant>
      <vt:variant>
        <vt:lpwstr>http://www.aei.brookings.org/admin/authorpdfs/page.php?id=176</vt:lpwstr>
      </vt:variant>
      <vt:variant>
        <vt:lpwstr/>
      </vt:variant>
      <vt:variant>
        <vt:i4>4653072</vt:i4>
      </vt:variant>
      <vt:variant>
        <vt:i4>21</vt:i4>
      </vt:variant>
      <vt:variant>
        <vt:i4>0</vt:i4>
      </vt:variant>
      <vt:variant>
        <vt:i4>5</vt:i4>
      </vt:variant>
      <vt:variant>
        <vt:lpwstr>http://ssrn.com/abstract=1034200</vt:lpwstr>
      </vt:variant>
      <vt:variant>
        <vt:lpwstr/>
      </vt:variant>
      <vt:variant>
        <vt:i4>7340075</vt:i4>
      </vt:variant>
      <vt:variant>
        <vt:i4>18</vt:i4>
      </vt:variant>
      <vt:variant>
        <vt:i4>0</vt:i4>
      </vt:variant>
      <vt:variant>
        <vt:i4>5</vt:i4>
      </vt:variant>
      <vt:variant>
        <vt:lpwstr>http://ssrn.com/abstract=976889</vt:lpwstr>
      </vt:variant>
      <vt:variant>
        <vt:lpwstr/>
      </vt:variant>
      <vt:variant>
        <vt:i4>4522048</vt:i4>
      </vt:variant>
      <vt:variant>
        <vt:i4>15</vt:i4>
      </vt:variant>
      <vt:variant>
        <vt:i4>0</vt:i4>
      </vt:variant>
      <vt:variant>
        <vt:i4>5</vt:i4>
      </vt:variant>
      <vt:variant>
        <vt:lpwstr>http://www.cato.org/pubs/regulation/regv27n2/v27n2-2.pdf</vt:lpwstr>
      </vt:variant>
      <vt:variant>
        <vt:lpwstr/>
      </vt:variant>
      <vt:variant>
        <vt:i4>4456512</vt:i4>
      </vt:variant>
      <vt:variant>
        <vt:i4>12</vt:i4>
      </vt:variant>
      <vt:variant>
        <vt:i4>0</vt:i4>
      </vt:variant>
      <vt:variant>
        <vt:i4>5</vt:i4>
      </vt:variant>
      <vt:variant>
        <vt:lpwstr>http://www.cato.org/pubs/regulation/regv30n3/v30n3-3.pdf</vt:lpwstr>
      </vt:variant>
      <vt:variant>
        <vt:lpwstr/>
      </vt:variant>
      <vt:variant>
        <vt:i4>1245210</vt:i4>
      </vt:variant>
      <vt:variant>
        <vt:i4>9</vt:i4>
      </vt:variant>
      <vt:variant>
        <vt:i4>0</vt:i4>
      </vt:variant>
      <vt:variant>
        <vt:i4>5</vt:i4>
      </vt:variant>
      <vt:variant>
        <vt:lpwstr>http://www.aei-brookings.org/admin/authorpdfs/page.php?id=221</vt:lpwstr>
      </vt:variant>
      <vt:variant>
        <vt:lpwstr/>
      </vt:variant>
      <vt:variant>
        <vt:i4>7078002</vt:i4>
      </vt:variant>
      <vt:variant>
        <vt:i4>6</vt:i4>
      </vt:variant>
      <vt:variant>
        <vt:i4>0</vt:i4>
      </vt:variant>
      <vt:variant>
        <vt:i4>5</vt:i4>
      </vt:variant>
      <vt:variant>
        <vt:lpwstr>http://siepr.stanford.edu/papers/pdf/01-09.html</vt:lpwstr>
      </vt:variant>
      <vt:variant>
        <vt:lpwstr/>
      </vt:variant>
      <vt:variant>
        <vt:i4>7078002</vt:i4>
      </vt:variant>
      <vt:variant>
        <vt:i4>3</vt:i4>
      </vt:variant>
      <vt:variant>
        <vt:i4>0</vt:i4>
      </vt:variant>
      <vt:variant>
        <vt:i4>5</vt:i4>
      </vt:variant>
      <vt:variant>
        <vt:lpwstr>http://siepr.stanford.edu/papers/pdf/01-09.html</vt:lpwstr>
      </vt:variant>
      <vt:variant>
        <vt:lpwstr/>
      </vt:variant>
      <vt:variant>
        <vt:i4>2293856</vt:i4>
      </vt:variant>
      <vt:variant>
        <vt:i4>0</vt:i4>
      </vt:variant>
      <vt:variant>
        <vt:i4>0</vt:i4>
      </vt:variant>
      <vt:variant>
        <vt:i4>5</vt:i4>
      </vt:variant>
      <vt:variant>
        <vt:lpwstr>http://siepr.stanford.edu/home.html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Bruce Owen c.v.</dc:title>
  <dc:creator>Bruce Owen</dc:creator>
  <cp:lastModifiedBy>Bruce Owen</cp:lastModifiedBy>
  <cp:revision>5</cp:revision>
  <cp:lastPrinted>2017-03-16T19:03:00Z</cp:lastPrinted>
  <dcterms:created xsi:type="dcterms:W3CDTF">2021-03-09T16:39:00Z</dcterms:created>
  <dcterms:modified xsi:type="dcterms:W3CDTF">2021-03-13T04:04:00Z</dcterms:modified>
</cp:coreProperties>
</file>