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13C5" w14:textId="1C9DD623" w:rsidR="00CC2979" w:rsidRPr="00A044B4" w:rsidRDefault="00CC2979" w:rsidP="00407CE1">
      <w:pPr>
        <w:pStyle w:val="Subtitle"/>
        <w:outlineLvl w:val="0"/>
        <w:rPr>
          <w:smallCaps/>
          <w:spacing w:val="42"/>
          <w:sz w:val="24"/>
          <w:szCs w:val="24"/>
        </w:rPr>
      </w:pPr>
      <w:r w:rsidRPr="00A044B4">
        <w:rPr>
          <w:smallCaps/>
          <w:spacing w:val="42"/>
          <w:sz w:val="24"/>
          <w:szCs w:val="24"/>
        </w:rPr>
        <w:t>Curriculum Vitae</w:t>
      </w:r>
    </w:p>
    <w:p w14:paraId="72B22FD9" w14:textId="77777777" w:rsidR="00CC2979" w:rsidRPr="00A044B4" w:rsidRDefault="00CC2979">
      <w:pPr>
        <w:pStyle w:val="Subtitle"/>
        <w:outlineLvl w:val="0"/>
        <w:rPr>
          <w:smallCaps/>
          <w:spacing w:val="42"/>
          <w:sz w:val="24"/>
          <w:szCs w:val="24"/>
        </w:rPr>
      </w:pPr>
    </w:p>
    <w:p w14:paraId="38E29C62" w14:textId="77777777" w:rsidR="00CC2979" w:rsidRPr="00A044B4" w:rsidRDefault="00CC2979">
      <w:pPr>
        <w:pStyle w:val="Subtitle"/>
        <w:outlineLvl w:val="0"/>
        <w:rPr>
          <w:rFonts w:ascii="Times New Roman Bold" w:hAnsi="Times New Roman Bold"/>
          <w:spacing w:val="42"/>
          <w:sz w:val="26"/>
          <w:szCs w:val="24"/>
        </w:rPr>
      </w:pPr>
      <w:r w:rsidRPr="00A044B4">
        <w:rPr>
          <w:rFonts w:ascii="Times New Roman Bold" w:hAnsi="Times New Roman Bold"/>
          <w:spacing w:val="42"/>
          <w:sz w:val="26"/>
          <w:szCs w:val="24"/>
        </w:rPr>
        <w:t>Michelle M. Mello</w:t>
      </w:r>
    </w:p>
    <w:p w14:paraId="68961B83" w14:textId="77777777" w:rsidR="00CC2979" w:rsidRPr="00A044B4" w:rsidRDefault="00CC2979">
      <w:pPr>
        <w:pStyle w:val="Subtitle"/>
        <w:outlineLvl w:val="0"/>
        <w:rPr>
          <w:smallCaps/>
          <w:spacing w:val="42"/>
          <w:sz w:val="24"/>
          <w:szCs w:val="24"/>
        </w:rPr>
      </w:pPr>
    </w:p>
    <w:p w14:paraId="61AA6E78" w14:textId="77777777" w:rsidR="00EF121F" w:rsidRPr="00A044B4" w:rsidRDefault="00EF121F">
      <w:pPr>
        <w:pStyle w:val="Subtitle"/>
        <w:outlineLvl w:val="0"/>
        <w:rPr>
          <w:b w:val="0"/>
          <w:sz w:val="24"/>
          <w:szCs w:val="24"/>
        </w:rPr>
      </w:pPr>
      <w:r w:rsidRPr="00A044B4">
        <w:rPr>
          <w:b w:val="0"/>
          <w:sz w:val="24"/>
          <w:szCs w:val="24"/>
        </w:rPr>
        <w:t>Stanford Law School</w:t>
      </w:r>
    </w:p>
    <w:p w14:paraId="625CD16D" w14:textId="77777777" w:rsidR="00CC2979" w:rsidRPr="00A044B4" w:rsidRDefault="00EF121F">
      <w:pPr>
        <w:pStyle w:val="Subtitle"/>
        <w:outlineLvl w:val="0"/>
        <w:rPr>
          <w:b w:val="0"/>
          <w:sz w:val="24"/>
          <w:szCs w:val="24"/>
        </w:rPr>
      </w:pPr>
      <w:r w:rsidRPr="00A044B4">
        <w:rPr>
          <w:b w:val="0"/>
          <w:sz w:val="24"/>
          <w:szCs w:val="24"/>
        </w:rPr>
        <w:t>559 Nathan Abbott Way, Stanford, CA 94305-8610</w:t>
      </w:r>
    </w:p>
    <w:p w14:paraId="1DDB28A7" w14:textId="77777777" w:rsidR="00CC2979" w:rsidRPr="00A044B4" w:rsidRDefault="00C4418B">
      <w:pPr>
        <w:pStyle w:val="Subtitle"/>
        <w:outlineLvl w:val="0"/>
        <w:rPr>
          <w:b w:val="0"/>
          <w:sz w:val="24"/>
          <w:szCs w:val="24"/>
          <w:lang w:val="fr-FR"/>
        </w:rPr>
      </w:pPr>
      <w:r w:rsidRPr="00A044B4">
        <w:rPr>
          <w:b w:val="0"/>
          <w:sz w:val="24"/>
          <w:szCs w:val="24"/>
          <w:lang w:val="fr-FR"/>
        </w:rPr>
        <w:t>Tel. (</w:t>
      </w:r>
      <w:r w:rsidR="00EF121F" w:rsidRPr="00A044B4">
        <w:rPr>
          <w:b w:val="0"/>
          <w:sz w:val="24"/>
          <w:szCs w:val="24"/>
          <w:lang w:val="fr-FR"/>
        </w:rPr>
        <w:t>650) 725-3894</w:t>
      </w:r>
      <w:r w:rsidRPr="00A044B4">
        <w:rPr>
          <w:b w:val="0"/>
          <w:sz w:val="24"/>
          <w:szCs w:val="24"/>
          <w:lang w:val="fr-FR"/>
        </w:rPr>
        <w:t>, F</w:t>
      </w:r>
      <w:r w:rsidR="00EF121F" w:rsidRPr="00A044B4">
        <w:rPr>
          <w:b w:val="0"/>
          <w:sz w:val="24"/>
          <w:szCs w:val="24"/>
          <w:lang w:val="fr-FR"/>
        </w:rPr>
        <w:t>ax (650</w:t>
      </w:r>
      <w:r w:rsidR="00CC2979" w:rsidRPr="00A044B4">
        <w:rPr>
          <w:b w:val="0"/>
          <w:sz w:val="24"/>
          <w:szCs w:val="24"/>
          <w:lang w:val="fr-FR"/>
        </w:rPr>
        <w:t xml:space="preserve">) </w:t>
      </w:r>
      <w:r w:rsidR="00EF121F" w:rsidRPr="00A044B4">
        <w:rPr>
          <w:b w:val="0"/>
          <w:sz w:val="24"/>
          <w:szCs w:val="24"/>
          <w:lang w:val="fr-FR"/>
        </w:rPr>
        <w:t>725-0253</w:t>
      </w:r>
    </w:p>
    <w:p w14:paraId="7BB35147" w14:textId="77777777" w:rsidR="00CC2979" w:rsidRPr="00A044B4" w:rsidRDefault="00CC2979">
      <w:pPr>
        <w:pStyle w:val="Subtitle"/>
        <w:outlineLvl w:val="0"/>
        <w:rPr>
          <w:b w:val="0"/>
          <w:sz w:val="24"/>
          <w:szCs w:val="24"/>
          <w:lang w:val="fr-FR"/>
        </w:rPr>
      </w:pPr>
      <w:r w:rsidRPr="00A044B4">
        <w:rPr>
          <w:b w:val="0"/>
          <w:sz w:val="24"/>
          <w:szCs w:val="24"/>
          <w:lang w:val="fr-FR"/>
        </w:rPr>
        <w:t>Email: mmello@</w:t>
      </w:r>
      <w:r w:rsidR="00EF121F" w:rsidRPr="00A044B4">
        <w:rPr>
          <w:b w:val="0"/>
          <w:sz w:val="24"/>
          <w:szCs w:val="24"/>
          <w:lang w:val="fr-FR"/>
        </w:rPr>
        <w:t>law.stanford</w:t>
      </w:r>
      <w:r w:rsidRPr="00A044B4">
        <w:rPr>
          <w:b w:val="0"/>
          <w:sz w:val="24"/>
          <w:szCs w:val="24"/>
          <w:lang w:val="fr-FR"/>
        </w:rPr>
        <w:t>.edu</w:t>
      </w:r>
    </w:p>
    <w:p w14:paraId="2941FCFE" w14:textId="77777777" w:rsidR="00CC2979" w:rsidRPr="00A044B4" w:rsidRDefault="00CC2979">
      <w:pPr>
        <w:pStyle w:val="Subtitle"/>
        <w:outlineLvl w:val="0"/>
        <w:rPr>
          <w:b w:val="0"/>
          <w:sz w:val="24"/>
          <w:szCs w:val="24"/>
        </w:rPr>
      </w:pPr>
      <w:r w:rsidRPr="00A044B4">
        <w:rPr>
          <w:b w:val="0"/>
          <w:sz w:val="24"/>
          <w:szCs w:val="24"/>
          <w:u w:val="single"/>
        </w:rPr>
        <w:tab/>
      </w:r>
      <w:r w:rsidRPr="00A044B4">
        <w:rPr>
          <w:b w:val="0"/>
          <w:sz w:val="24"/>
          <w:szCs w:val="24"/>
          <w:u w:val="single"/>
        </w:rPr>
        <w:tab/>
      </w:r>
      <w:r w:rsidRPr="00A044B4">
        <w:rPr>
          <w:b w:val="0"/>
          <w:sz w:val="24"/>
          <w:szCs w:val="24"/>
          <w:u w:val="single"/>
        </w:rPr>
        <w:tab/>
      </w:r>
      <w:r w:rsidRPr="00A044B4">
        <w:rPr>
          <w:b w:val="0"/>
          <w:sz w:val="24"/>
          <w:szCs w:val="24"/>
          <w:u w:val="single"/>
        </w:rPr>
        <w:tab/>
      </w:r>
    </w:p>
    <w:p w14:paraId="63935AD6" w14:textId="77777777" w:rsidR="00CC2979" w:rsidRPr="00A044B4" w:rsidRDefault="00CC2979">
      <w:pPr>
        <w:pStyle w:val="Subtitle"/>
        <w:outlineLvl w:val="0"/>
        <w:rPr>
          <w:b w:val="0"/>
          <w:sz w:val="24"/>
          <w:szCs w:val="24"/>
        </w:rPr>
      </w:pPr>
    </w:p>
    <w:p w14:paraId="2710B749" w14:textId="77777777" w:rsidR="00BC3379" w:rsidRPr="00A044B4" w:rsidRDefault="00BC3379">
      <w:pPr>
        <w:pStyle w:val="Subtitle"/>
        <w:jc w:val="left"/>
        <w:outlineLvl w:val="0"/>
        <w:rPr>
          <w:smallCaps/>
          <w:sz w:val="24"/>
          <w:szCs w:val="24"/>
          <w:u w:val="single"/>
        </w:rPr>
      </w:pPr>
    </w:p>
    <w:p w14:paraId="0AEC77EA" w14:textId="77777777" w:rsidR="00CC2979" w:rsidRPr="00A044B4" w:rsidRDefault="00CC2979">
      <w:pPr>
        <w:pStyle w:val="Subtitle"/>
        <w:tabs>
          <w:tab w:val="clear" w:pos="7200"/>
        </w:tabs>
        <w:jc w:val="left"/>
        <w:outlineLvl w:val="0"/>
        <w:rPr>
          <w:smallCaps/>
          <w:sz w:val="24"/>
          <w:szCs w:val="24"/>
        </w:rPr>
      </w:pPr>
      <w:r w:rsidRPr="00A044B4">
        <w:rPr>
          <w:smallCaps/>
          <w:sz w:val="24"/>
          <w:szCs w:val="24"/>
          <w:u w:val="single"/>
        </w:rPr>
        <w:t>education</w:t>
      </w:r>
      <w:r w:rsidRPr="00A044B4">
        <w:rPr>
          <w:smallCaps/>
          <w:sz w:val="24"/>
          <w:szCs w:val="24"/>
        </w:rPr>
        <w:t>:</w:t>
      </w:r>
    </w:p>
    <w:p w14:paraId="2CC0FFDC" w14:textId="77777777" w:rsidR="00CC2979" w:rsidRPr="00A044B4" w:rsidRDefault="00CC2979">
      <w:pPr>
        <w:pStyle w:val="Subtitle"/>
        <w:tabs>
          <w:tab w:val="clear" w:pos="7200"/>
        </w:tabs>
        <w:jc w:val="left"/>
        <w:outlineLvl w:val="0"/>
        <w:rPr>
          <w:smallCaps/>
          <w:sz w:val="24"/>
          <w:szCs w:val="24"/>
        </w:rPr>
      </w:pPr>
    </w:p>
    <w:tbl>
      <w:tblPr>
        <w:tblW w:w="9828" w:type="dxa"/>
        <w:tblLayout w:type="fixed"/>
        <w:tblLook w:val="0000" w:firstRow="0" w:lastRow="0" w:firstColumn="0" w:lastColumn="0" w:noHBand="0" w:noVBand="0"/>
      </w:tblPr>
      <w:tblGrid>
        <w:gridCol w:w="1098"/>
        <w:gridCol w:w="2880"/>
        <w:gridCol w:w="1350"/>
        <w:gridCol w:w="4500"/>
      </w:tblGrid>
      <w:tr w:rsidR="00CC2979" w:rsidRPr="00A044B4" w14:paraId="08B55F56" w14:textId="77777777">
        <w:tc>
          <w:tcPr>
            <w:tcW w:w="1098" w:type="dxa"/>
          </w:tcPr>
          <w:p w14:paraId="03246913" w14:textId="77777777" w:rsidR="00CC2979" w:rsidRPr="00A044B4" w:rsidRDefault="00CC2979">
            <w:pPr>
              <w:pStyle w:val="Subtitle"/>
              <w:tabs>
                <w:tab w:val="clear" w:pos="7200"/>
              </w:tabs>
              <w:jc w:val="left"/>
              <w:outlineLvl w:val="0"/>
              <w:rPr>
                <w:b w:val="0"/>
                <w:sz w:val="24"/>
                <w:szCs w:val="24"/>
              </w:rPr>
            </w:pPr>
            <w:r w:rsidRPr="00A044B4">
              <w:rPr>
                <w:b w:val="0"/>
                <w:sz w:val="24"/>
                <w:szCs w:val="24"/>
              </w:rPr>
              <w:t>2000</w:t>
            </w:r>
          </w:p>
        </w:tc>
        <w:tc>
          <w:tcPr>
            <w:tcW w:w="2880" w:type="dxa"/>
          </w:tcPr>
          <w:p w14:paraId="26DFC2B0" w14:textId="77777777" w:rsidR="00CC2979" w:rsidRPr="00A044B4" w:rsidRDefault="00CC2979" w:rsidP="00AE382D">
            <w:pPr>
              <w:pStyle w:val="Subtitle"/>
              <w:tabs>
                <w:tab w:val="clear" w:pos="7200"/>
              </w:tabs>
              <w:ind w:left="162"/>
              <w:jc w:val="left"/>
              <w:outlineLvl w:val="0"/>
              <w:rPr>
                <w:b w:val="0"/>
                <w:sz w:val="24"/>
                <w:szCs w:val="24"/>
              </w:rPr>
            </w:pPr>
            <w:r w:rsidRPr="00A044B4">
              <w:rPr>
                <w:b w:val="0"/>
                <w:sz w:val="24"/>
                <w:szCs w:val="24"/>
              </w:rPr>
              <w:t>Law</w:t>
            </w:r>
          </w:p>
        </w:tc>
        <w:tc>
          <w:tcPr>
            <w:tcW w:w="1350" w:type="dxa"/>
          </w:tcPr>
          <w:p w14:paraId="713CAA09" w14:textId="77777777" w:rsidR="00CC2979" w:rsidRPr="00A044B4" w:rsidRDefault="00CC2979">
            <w:pPr>
              <w:pStyle w:val="Subtitle"/>
              <w:tabs>
                <w:tab w:val="clear" w:pos="7200"/>
              </w:tabs>
              <w:jc w:val="left"/>
              <w:outlineLvl w:val="0"/>
              <w:rPr>
                <w:b w:val="0"/>
                <w:sz w:val="24"/>
                <w:szCs w:val="24"/>
              </w:rPr>
            </w:pPr>
            <w:r w:rsidRPr="00A044B4">
              <w:rPr>
                <w:b w:val="0"/>
                <w:sz w:val="24"/>
                <w:szCs w:val="24"/>
              </w:rPr>
              <w:t>J.D.</w:t>
            </w:r>
          </w:p>
        </w:tc>
        <w:tc>
          <w:tcPr>
            <w:tcW w:w="4500" w:type="dxa"/>
          </w:tcPr>
          <w:p w14:paraId="3F5412C8" w14:textId="77777777" w:rsidR="00CC2979" w:rsidRPr="00A044B4" w:rsidRDefault="00CC2979">
            <w:pPr>
              <w:pStyle w:val="Subtitle"/>
              <w:tabs>
                <w:tab w:val="clear" w:pos="7200"/>
              </w:tabs>
              <w:jc w:val="left"/>
              <w:outlineLvl w:val="0"/>
              <w:rPr>
                <w:b w:val="0"/>
                <w:sz w:val="24"/>
                <w:szCs w:val="24"/>
              </w:rPr>
            </w:pPr>
            <w:r w:rsidRPr="00A044B4">
              <w:rPr>
                <w:b w:val="0"/>
                <w:sz w:val="24"/>
                <w:szCs w:val="24"/>
              </w:rPr>
              <w:t>Yale Law School</w:t>
            </w:r>
          </w:p>
          <w:p w14:paraId="176151B5" w14:textId="77777777" w:rsidR="00CC2979" w:rsidRPr="00A044B4" w:rsidRDefault="00CC2979">
            <w:pPr>
              <w:pStyle w:val="Subtitle"/>
              <w:tabs>
                <w:tab w:val="clear" w:pos="7200"/>
              </w:tabs>
              <w:jc w:val="left"/>
              <w:outlineLvl w:val="0"/>
              <w:rPr>
                <w:b w:val="0"/>
                <w:sz w:val="24"/>
                <w:szCs w:val="24"/>
              </w:rPr>
            </w:pPr>
            <w:r w:rsidRPr="00A044B4">
              <w:rPr>
                <w:b w:val="0"/>
                <w:sz w:val="24"/>
                <w:szCs w:val="24"/>
              </w:rPr>
              <w:t>New Haven, CT</w:t>
            </w:r>
          </w:p>
          <w:p w14:paraId="0B88586F" w14:textId="77777777" w:rsidR="00CC2979" w:rsidRPr="00A044B4" w:rsidRDefault="00CC2979">
            <w:pPr>
              <w:pStyle w:val="Subtitle"/>
              <w:tabs>
                <w:tab w:val="clear" w:pos="7200"/>
              </w:tabs>
              <w:jc w:val="left"/>
              <w:outlineLvl w:val="0"/>
              <w:rPr>
                <w:b w:val="0"/>
                <w:sz w:val="24"/>
                <w:szCs w:val="24"/>
              </w:rPr>
            </w:pPr>
          </w:p>
        </w:tc>
      </w:tr>
      <w:tr w:rsidR="00CC2979" w:rsidRPr="00A044B4" w14:paraId="5BA5E23A" w14:textId="77777777">
        <w:tc>
          <w:tcPr>
            <w:tcW w:w="1098" w:type="dxa"/>
          </w:tcPr>
          <w:p w14:paraId="311724E2" w14:textId="77777777" w:rsidR="00CC2979" w:rsidRPr="00A044B4" w:rsidRDefault="00CC2979">
            <w:pPr>
              <w:pStyle w:val="Subtitle"/>
              <w:tabs>
                <w:tab w:val="clear" w:pos="7200"/>
              </w:tabs>
              <w:jc w:val="left"/>
              <w:outlineLvl w:val="0"/>
              <w:rPr>
                <w:b w:val="0"/>
                <w:sz w:val="24"/>
                <w:szCs w:val="24"/>
              </w:rPr>
            </w:pPr>
            <w:r w:rsidRPr="00A044B4">
              <w:rPr>
                <w:b w:val="0"/>
                <w:sz w:val="24"/>
                <w:szCs w:val="24"/>
              </w:rPr>
              <w:t>1999</w:t>
            </w:r>
          </w:p>
        </w:tc>
        <w:tc>
          <w:tcPr>
            <w:tcW w:w="2880" w:type="dxa"/>
          </w:tcPr>
          <w:p w14:paraId="5FEEC63F" w14:textId="77777777" w:rsidR="00CC2979" w:rsidRPr="00A044B4" w:rsidRDefault="00CC2979" w:rsidP="00AE382D">
            <w:pPr>
              <w:pStyle w:val="Subtitle"/>
              <w:tabs>
                <w:tab w:val="clear" w:pos="7200"/>
              </w:tabs>
              <w:ind w:left="162"/>
              <w:jc w:val="left"/>
              <w:outlineLvl w:val="0"/>
              <w:rPr>
                <w:b w:val="0"/>
                <w:sz w:val="24"/>
                <w:szCs w:val="24"/>
              </w:rPr>
            </w:pPr>
            <w:r w:rsidRPr="00A044B4">
              <w:rPr>
                <w:b w:val="0"/>
                <w:sz w:val="24"/>
                <w:szCs w:val="24"/>
              </w:rPr>
              <w:t>Health Policy and Administration</w:t>
            </w:r>
          </w:p>
        </w:tc>
        <w:tc>
          <w:tcPr>
            <w:tcW w:w="1350" w:type="dxa"/>
          </w:tcPr>
          <w:p w14:paraId="6638380D" w14:textId="77777777" w:rsidR="00CC2979" w:rsidRPr="00A044B4" w:rsidRDefault="00CC2979">
            <w:pPr>
              <w:pStyle w:val="Subtitle"/>
              <w:tabs>
                <w:tab w:val="clear" w:pos="7200"/>
              </w:tabs>
              <w:jc w:val="left"/>
              <w:outlineLvl w:val="0"/>
              <w:rPr>
                <w:b w:val="0"/>
                <w:sz w:val="24"/>
                <w:szCs w:val="24"/>
              </w:rPr>
            </w:pPr>
            <w:r w:rsidRPr="00A044B4">
              <w:rPr>
                <w:b w:val="0"/>
                <w:sz w:val="24"/>
                <w:szCs w:val="24"/>
              </w:rPr>
              <w:t>Ph.D.</w:t>
            </w:r>
          </w:p>
        </w:tc>
        <w:tc>
          <w:tcPr>
            <w:tcW w:w="4500" w:type="dxa"/>
          </w:tcPr>
          <w:p w14:paraId="15CB2A69" w14:textId="77777777" w:rsidR="00CC2979" w:rsidRPr="00A044B4" w:rsidRDefault="00CC2979">
            <w:pPr>
              <w:pStyle w:val="Subtitle"/>
              <w:tabs>
                <w:tab w:val="clear" w:pos="7200"/>
              </w:tabs>
              <w:jc w:val="left"/>
              <w:outlineLvl w:val="0"/>
              <w:rPr>
                <w:b w:val="0"/>
                <w:sz w:val="24"/>
                <w:szCs w:val="24"/>
              </w:rPr>
            </w:pPr>
            <w:r w:rsidRPr="00A044B4">
              <w:rPr>
                <w:b w:val="0"/>
                <w:sz w:val="24"/>
                <w:szCs w:val="24"/>
              </w:rPr>
              <w:t xml:space="preserve">University of North Carolina </w:t>
            </w:r>
          </w:p>
          <w:p w14:paraId="2E26AFE6" w14:textId="77777777" w:rsidR="00CC2979" w:rsidRPr="00A044B4" w:rsidRDefault="00CC2979">
            <w:pPr>
              <w:pStyle w:val="Subtitle"/>
              <w:tabs>
                <w:tab w:val="clear" w:pos="7200"/>
              </w:tabs>
              <w:jc w:val="left"/>
              <w:outlineLvl w:val="0"/>
              <w:rPr>
                <w:b w:val="0"/>
                <w:sz w:val="24"/>
                <w:szCs w:val="24"/>
              </w:rPr>
            </w:pPr>
            <w:r w:rsidRPr="00A044B4">
              <w:rPr>
                <w:b w:val="0"/>
                <w:sz w:val="24"/>
                <w:szCs w:val="24"/>
              </w:rPr>
              <w:t>at Chapel Hill, NC</w:t>
            </w:r>
          </w:p>
          <w:p w14:paraId="1D36D569" w14:textId="77777777" w:rsidR="00CC2979" w:rsidRPr="00A044B4" w:rsidRDefault="00CC2979">
            <w:pPr>
              <w:pStyle w:val="Subtitle"/>
              <w:tabs>
                <w:tab w:val="clear" w:pos="7200"/>
              </w:tabs>
              <w:jc w:val="left"/>
              <w:outlineLvl w:val="0"/>
              <w:rPr>
                <w:b w:val="0"/>
                <w:smallCaps/>
                <w:sz w:val="24"/>
                <w:szCs w:val="24"/>
              </w:rPr>
            </w:pPr>
          </w:p>
        </w:tc>
      </w:tr>
      <w:tr w:rsidR="00CC2979" w:rsidRPr="00A044B4" w14:paraId="37CF1861" w14:textId="77777777">
        <w:tc>
          <w:tcPr>
            <w:tcW w:w="1098" w:type="dxa"/>
          </w:tcPr>
          <w:p w14:paraId="05E4B70C" w14:textId="77777777" w:rsidR="00CC2979" w:rsidRPr="00A044B4" w:rsidRDefault="00CC2979">
            <w:pPr>
              <w:pStyle w:val="Subtitle"/>
              <w:tabs>
                <w:tab w:val="clear" w:pos="7200"/>
              </w:tabs>
              <w:jc w:val="left"/>
              <w:outlineLvl w:val="0"/>
              <w:rPr>
                <w:b w:val="0"/>
                <w:sz w:val="24"/>
                <w:szCs w:val="24"/>
              </w:rPr>
            </w:pPr>
            <w:r w:rsidRPr="00A044B4">
              <w:rPr>
                <w:b w:val="0"/>
                <w:sz w:val="24"/>
                <w:szCs w:val="24"/>
              </w:rPr>
              <w:t>1995</w:t>
            </w:r>
          </w:p>
        </w:tc>
        <w:tc>
          <w:tcPr>
            <w:tcW w:w="2880" w:type="dxa"/>
          </w:tcPr>
          <w:p w14:paraId="324EF105" w14:textId="77777777" w:rsidR="00CC2979" w:rsidRPr="00A044B4" w:rsidRDefault="00CC2979" w:rsidP="00AE382D">
            <w:pPr>
              <w:pStyle w:val="Subtitle"/>
              <w:tabs>
                <w:tab w:val="clear" w:pos="7200"/>
              </w:tabs>
              <w:ind w:left="162"/>
              <w:jc w:val="left"/>
              <w:outlineLvl w:val="0"/>
              <w:rPr>
                <w:b w:val="0"/>
                <w:sz w:val="24"/>
                <w:szCs w:val="24"/>
              </w:rPr>
            </w:pPr>
            <w:r w:rsidRPr="00A044B4">
              <w:rPr>
                <w:b w:val="0"/>
                <w:sz w:val="24"/>
                <w:szCs w:val="24"/>
              </w:rPr>
              <w:t>Comparative Social Research</w:t>
            </w:r>
          </w:p>
        </w:tc>
        <w:tc>
          <w:tcPr>
            <w:tcW w:w="1350" w:type="dxa"/>
          </w:tcPr>
          <w:p w14:paraId="1981265C" w14:textId="77777777" w:rsidR="00CC2979" w:rsidRPr="00A044B4" w:rsidRDefault="00CC2979">
            <w:pPr>
              <w:pStyle w:val="Subtitle"/>
              <w:tabs>
                <w:tab w:val="clear" w:pos="7200"/>
              </w:tabs>
              <w:jc w:val="left"/>
              <w:outlineLvl w:val="0"/>
              <w:rPr>
                <w:b w:val="0"/>
                <w:sz w:val="24"/>
                <w:szCs w:val="24"/>
              </w:rPr>
            </w:pPr>
            <w:r w:rsidRPr="00A044B4">
              <w:rPr>
                <w:b w:val="0"/>
                <w:sz w:val="24"/>
                <w:szCs w:val="24"/>
              </w:rPr>
              <w:t>M.Phil.</w:t>
            </w:r>
          </w:p>
        </w:tc>
        <w:tc>
          <w:tcPr>
            <w:tcW w:w="4500" w:type="dxa"/>
          </w:tcPr>
          <w:p w14:paraId="0AA94D39" w14:textId="77777777" w:rsidR="00CC2979" w:rsidRPr="00A044B4" w:rsidRDefault="00CC2979">
            <w:pPr>
              <w:pStyle w:val="Subtitle"/>
              <w:tabs>
                <w:tab w:val="clear" w:pos="7200"/>
              </w:tabs>
              <w:ind w:right="-288"/>
              <w:jc w:val="left"/>
              <w:outlineLvl w:val="0"/>
              <w:rPr>
                <w:b w:val="0"/>
                <w:sz w:val="24"/>
                <w:szCs w:val="24"/>
              </w:rPr>
            </w:pPr>
            <w:r w:rsidRPr="00A044B4">
              <w:rPr>
                <w:b w:val="0"/>
                <w:sz w:val="24"/>
                <w:szCs w:val="24"/>
              </w:rPr>
              <w:t>New College, University of Oxford,</w:t>
            </w:r>
          </w:p>
          <w:p w14:paraId="1C044738" w14:textId="77777777" w:rsidR="00CC2979" w:rsidRPr="00A044B4" w:rsidRDefault="00CC2979">
            <w:pPr>
              <w:pStyle w:val="Subtitle"/>
              <w:tabs>
                <w:tab w:val="clear" w:pos="7200"/>
              </w:tabs>
              <w:jc w:val="left"/>
              <w:outlineLvl w:val="0"/>
              <w:rPr>
                <w:b w:val="0"/>
                <w:sz w:val="24"/>
                <w:szCs w:val="24"/>
              </w:rPr>
            </w:pPr>
            <w:r w:rsidRPr="00A044B4">
              <w:rPr>
                <w:b w:val="0"/>
                <w:sz w:val="24"/>
                <w:szCs w:val="24"/>
              </w:rPr>
              <w:t>Oxford, England</w:t>
            </w:r>
          </w:p>
          <w:p w14:paraId="6B2CFC11" w14:textId="77777777" w:rsidR="00CC2979" w:rsidRPr="00A044B4" w:rsidRDefault="00CC2979">
            <w:pPr>
              <w:pStyle w:val="Subtitle"/>
              <w:tabs>
                <w:tab w:val="clear" w:pos="7200"/>
              </w:tabs>
              <w:jc w:val="left"/>
              <w:outlineLvl w:val="0"/>
              <w:rPr>
                <w:b w:val="0"/>
                <w:sz w:val="24"/>
                <w:szCs w:val="24"/>
              </w:rPr>
            </w:pPr>
          </w:p>
        </w:tc>
      </w:tr>
      <w:tr w:rsidR="00CC2979" w:rsidRPr="00A044B4" w14:paraId="21A67CA0" w14:textId="77777777">
        <w:tc>
          <w:tcPr>
            <w:tcW w:w="1098" w:type="dxa"/>
          </w:tcPr>
          <w:p w14:paraId="1EE712FD" w14:textId="77777777" w:rsidR="00CC2979" w:rsidRPr="00A044B4" w:rsidRDefault="00CC2979">
            <w:pPr>
              <w:pStyle w:val="Subtitle"/>
              <w:tabs>
                <w:tab w:val="clear" w:pos="7200"/>
              </w:tabs>
              <w:jc w:val="left"/>
              <w:outlineLvl w:val="0"/>
              <w:rPr>
                <w:b w:val="0"/>
                <w:sz w:val="24"/>
                <w:szCs w:val="24"/>
              </w:rPr>
            </w:pPr>
            <w:r w:rsidRPr="00A044B4">
              <w:rPr>
                <w:b w:val="0"/>
                <w:sz w:val="24"/>
                <w:szCs w:val="24"/>
              </w:rPr>
              <w:t>1993</w:t>
            </w:r>
          </w:p>
        </w:tc>
        <w:tc>
          <w:tcPr>
            <w:tcW w:w="2880" w:type="dxa"/>
          </w:tcPr>
          <w:p w14:paraId="21D02DE8" w14:textId="5F0315DF" w:rsidR="00CC2979" w:rsidRPr="00A044B4" w:rsidRDefault="00CC2979" w:rsidP="00AE382D">
            <w:pPr>
              <w:pStyle w:val="Subtitle"/>
              <w:tabs>
                <w:tab w:val="clear" w:pos="7200"/>
              </w:tabs>
              <w:ind w:left="162"/>
              <w:jc w:val="left"/>
              <w:outlineLvl w:val="0"/>
              <w:rPr>
                <w:b w:val="0"/>
                <w:sz w:val="24"/>
                <w:szCs w:val="24"/>
              </w:rPr>
            </w:pPr>
            <w:r w:rsidRPr="00A044B4">
              <w:rPr>
                <w:b w:val="0"/>
                <w:sz w:val="24"/>
                <w:szCs w:val="24"/>
              </w:rPr>
              <w:t xml:space="preserve">Political Science, </w:t>
            </w:r>
            <w:r w:rsidR="00A044B4">
              <w:rPr>
                <w:b w:val="0"/>
                <w:sz w:val="24"/>
                <w:szCs w:val="24"/>
              </w:rPr>
              <w:t xml:space="preserve"> </w:t>
            </w:r>
            <w:r w:rsidRPr="00A044B4">
              <w:rPr>
                <w:b w:val="0"/>
                <w:sz w:val="24"/>
                <w:szCs w:val="24"/>
              </w:rPr>
              <w:t>Applied Ethics</w:t>
            </w:r>
          </w:p>
        </w:tc>
        <w:tc>
          <w:tcPr>
            <w:tcW w:w="1350" w:type="dxa"/>
          </w:tcPr>
          <w:p w14:paraId="4A7DE763" w14:textId="77777777" w:rsidR="00CC2979" w:rsidRPr="00A044B4" w:rsidRDefault="00CC2979">
            <w:pPr>
              <w:pStyle w:val="Subtitle"/>
              <w:tabs>
                <w:tab w:val="clear" w:pos="7200"/>
              </w:tabs>
              <w:jc w:val="left"/>
              <w:outlineLvl w:val="0"/>
              <w:rPr>
                <w:b w:val="0"/>
                <w:sz w:val="24"/>
                <w:szCs w:val="24"/>
              </w:rPr>
            </w:pPr>
            <w:r w:rsidRPr="00A044B4">
              <w:rPr>
                <w:b w:val="0"/>
                <w:sz w:val="24"/>
                <w:szCs w:val="24"/>
              </w:rPr>
              <w:t>B.A.</w:t>
            </w:r>
          </w:p>
        </w:tc>
        <w:tc>
          <w:tcPr>
            <w:tcW w:w="4500" w:type="dxa"/>
          </w:tcPr>
          <w:p w14:paraId="5B228D17" w14:textId="77777777" w:rsidR="00CC2979" w:rsidRPr="00A044B4" w:rsidRDefault="00CC2979">
            <w:pPr>
              <w:pStyle w:val="Subtitle"/>
              <w:tabs>
                <w:tab w:val="clear" w:pos="7200"/>
              </w:tabs>
              <w:jc w:val="left"/>
              <w:outlineLvl w:val="0"/>
              <w:rPr>
                <w:b w:val="0"/>
                <w:sz w:val="24"/>
                <w:szCs w:val="24"/>
              </w:rPr>
            </w:pPr>
            <w:r w:rsidRPr="00A044B4">
              <w:rPr>
                <w:b w:val="0"/>
                <w:sz w:val="24"/>
                <w:szCs w:val="24"/>
              </w:rPr>
              <w:t>Stanford University,</w:t>
            </w:r>
          </w:p>
          <w:p w14:paraId="578B9A2C" w14:textId="77777777" w:rsidR="00CC2979" w:rsidRPr="00A044B4" w:rsidRDefault="00CC2979">
            <w:pPr>
              <w:pStyle w:val="Subtitle"/>
              <w:tabs>
                <w:tab w:val="clear" w:pos="7200"/>
              </w:tabs>
              <w:jc w:val="left"/>
              <w:outlineLvl w:val="0"/>
              <w:rPr>
                <w:b w:val="0"/>
                <w:sz w:val="24"/>
                <w:szCs w:val="24"/>
              </w:rPr>
            </w:pPr>
            <w:r w:rsidRPr="00A044B4">
              <w:rPr>
                <w:b w:val="0"/>
                <w:sz w:val="24"/>
                <w:szCs w:val="24"/>
              </w:rPr>
              <w:t>Stanford, CA</w:t>
            </w:r>
          </w:p>
        </w:tc>
      </w:tr>
    </w:tbl>
    <w:p w14:paraId="0B07DC85" w14:textId="77777777" w:rsidR="00CC2979" w:rsidRPr="00A044B4" w:rsidRDefault="00CC2979">
      <w:pPr>
        <w:pStyle w:val="Subtitle"/>
        <w:tabs>
          <w:tab w:val="clear" w:pos="7200"/>
        </w:tabs>
        <w:jc w:val="left"/>
        <w:outlineLvl w:val="0"/>
        <w:rPr>
          <w:b w:val="0"/>
          <w:sz w:val="24"/>
          <w:szCs w:val="24"/>
        </w:rPr>
      </w:pPr>
    </w:p>
    <w:p w14:paraId="47A39E5A" w14:textId="77777777" w:rsidR="00CC2979" w:rsidRPr="00A044B4" w:rsidRDefault="00CC2979" w:rsidP="00CE1054">
      <w:pPr>
        <w:pStyle w:val="Subtitle"/>
        <w:tabs>
          <w:tab w:val="clear" w:pos="7200"/>
        </w:tabs>
        <w:outlineLvl w:val="0"/>
        <w:rPr>
          <w:b w:val="0"/>
          <w:sz w:val="24"/>
          <w:szCs w:val="24"/>
        </w:rPr>
      </w:pPr>
    </w:p>
    <w:p w14:paraId="6AFEB9D6" w14:textId="77777777" w:rsidR="00CC2979" w:rsidRPr="00A044B4" w:rsidRDefault="00CC2979">
      <w:pPr>
        <w:pStyle w:val="Subtitle"/>
        <w:tabs>
          <w:tab w:val="clear" w:pos="7200"/>
        </w:tabs>
        <w:jc w:val="left"/>
        <w:outlineLvl w:val="0"/>
        <w:rPr>
          <w:smallCaps/>
          <w:sz w:val="24"/>
          <w:szCs w:val="24"/>
        </w:rPr>
      </w:pPr>
      <w:r w:rsidRPr="00A044B4">
        <w:rPr>
          <w:smallCaps/>
          <w:sz w:val="24"/>
          <w:szCs w:val="24"/>
          <w:u w:val="single"/>
        </w:rPr>
        <w:t>licensure and certification</w:t>
      </w:r>
      <w:r w:rsidRPr="00A044B4">
        <w:rPr>
          <w:smallCaps/>
          <w:sz w:val="24"/>
          <w:szCs w:val="24"/>
        </w:rPr>
        <w:t>:</w:t>
      </w:r>
    </w:p>
    <w:p w14:paraId="492C2A19" w14:textId="77777777" w:rsidR="00CC2979" w:rsidRPr="00A044B4" w:rsidRDefault="00CC2979">
      <w:pPr>
        <w:pStyle w:val="Subtitle"/>
        <w:tabs>
          <w:tab w:val="clear" w:pos="7200"/>
        </w:tabs>
        <w:jc w:val="left"/>
        <w:outlineLvl w:val="0"/>
        <w:rPr>
          <w:smallCaps/>
          <w:sz w:val="24"/>
          <w:szCs w:val="24"/>
        </w:rPr>
      </w:pPr>
    </w:p>
    <w:p w14:paraId="3E57D587" w14:textId="77777777" w:rsidR="00CC2979" w:rsidRPr="00A044B4" w:rsidRDefault="00AE382D" w:rsidP="00AE382D">
      <w:pPr>
        <w:pStyle w:val="Subtitle"/>
        <w:tabs>
          <w:tab w:val="clear" w:pos="7200"/>
          <w:tab w:val="left" w:pos="1260"/>
        </w:tabs>
        <w:jc w:val="left"/>
        <w:outlineLvl w:val="0"/>
        <w:rPr>
          <w:b w:val="0"/>
          <w:sz w:val="24"/>
          <w:szCs w:val="24"/>
        </w:rPr>
      </w:pPr>
      <w:r w:rsidRPr="00A044B4">
        <w:rPr>
          <w:b w:val="0"/>
          <w:sz w:val="24"/>
          <w:szCs w:val="24"/>
        </w:rPr>
        <w:t>2001-</w:t>
      </w:r>
      <w:r w:rsidRPr="00A044B4">
        <w:rPr>
          <w:b w:val="0"/>
          <w:sz w:val="24"/>
          <w:szCs w:val="24"/>
        </w:rPr>
        <w:tab/>
      </w:r>
      <w:r w:rsidR="00CC2979" w:rsidRPr="00A044B4">
        <w:rPr>
          <w:b w:val="0"/>
          <w:sz w:val="24"/>
          <w:szCs w:val="24"/>
        </w:rPr>
        <w:t>Massachusetts State Bar</w:t>
      </w:r>
    </w:p>
    <w:p w14:paraId="4AA76AB8" w14:textId="77777777" w:rsidR="00CC2979" w:rsidRPr="00A044B4" w:rsidRDefault="00CC2979">
      <w:pPr>
        <w:pStyle w:val="Subtitle"/>
        <w:tabs>
          <w:tab w:val="clear" w:pos="7200"/>
        </w:tabs>
        <w:jc w:val="left"/>
        <w:outlineLvl w:val="0"/>
        <w:rPr>
          <w:b w:val="0"/>
          <w:sz w:val="24"/>
          <w:szCs w:val="24"/>
        </w:rPr>
      </w:pPr>
    </w:p>
    <w:p w14:paraId="13B5E40C" w14:textId="77777777" w:rsidR="00CC2979" w:rsidRPr="00A044B4" w:rsidRDefault="00CC2979">
      <w:pPr>
        <w:pStyle w:val="Subtitle"/>
        <w:tabs>
          <w:tab w:val="clear" w:pos="7200"/>
        </w:tabs>
        <w:jc w:val="left"/>
        <w:outlineLvl w:val="0"/>
        <w:rPr>
          <w:b w:val="0"/>
          <w:sz w:val="24"/>
          <w:szCs w:val="24"/>
        </w:rPr>
      </w:pPr>
    </w:p>
    <w:p w14:paraId="43FA539C" w14:textId="77777777" w:rsidR="00CC2979" w:rsidRPr="00A044B4" w:rsidRDefault="00CC2979">
      <w:pPr>
        <w:pStyle w:val="Subtitle"/>
        <w:tabs>
          <w:tab w:val="clear" w:pos="7200"/>
        </w:tabs>
        <w:jc w:val="left"/>
        <w:outlineLvl w:val="0"/>
        <w:rPr>
          <w:smallCaps/>
          <w:sz w:val="24"/>
          <w:szCs w:val="24"/>
        </w:rPr>
      </w:pPr>
      <w:r w:rsidRPr="00A044B4">
        <w:rPr>
          <w:smallCaps/>
          <w:sz w:val="24"/>
          <w:szCs w:val="24"/>
          <w:u w:val="single"/>
        </w:rPr>
        <w:t>academic appointments</w:t>
      </w:r>
      <w:r w:rsidRPr="00A044B4">
        <w:rPr>
          <w:smallCaps/>
          <w:sz w:val="24"/>
          <w:szCs w:val="24"/>
        </w:rPr>
        <w:t>:</w:t>
      </w:r>
    </w:p>
    <w:p w14:paraId="75666ACD" w14:textId="77777777" w:rsidR="006D2568" w:rsidRPr="00A044B4" w:rsidRDefault="006D2568" w:rsidP="00AE382D">
      <w:pPr>
        <w:pStyle w:val="Subtitle"/>
        <w:tabs>
          <w:tab w:val="clear" w:pos="7200"/>
          <w:tab w:val="left" w:pos="1260"/>
        </w:tabs>
        <w:ind w:left="1260" w:hanging="1260"/>
        <w:jc w:val="left"/>
        <w:outlineLvl w:val="0"/>
        <w:rPr>
          <w:b w:val="0"/>
          <w:smallCaps/>
          <w:sz w:val="24"/>
          <w:szCs w:val="24"/>
        </w:rPr>
      </w:pPr>
    </w:p>
    <w:p w14:paraId="6D7DE534" w14:textId="4C79B81E" w:rsidR="00B27A56" w:rsidRDefault="00B27A56" w:rsidP="001614A5">
      <w:pPr>
        <w:pStyle w:val="Subtitle"/>
        <w:tabs>
          <w:tab w:val="clear" w:pos="7200"/>
          <w:tab w:val="left" w:pos="1260"/>
        </w:tabs>
        <w:ind w:left="1260" w:hanging="1260"/>
        <w:jc w:val="left"/>
        <w:outlineLvl w:val="0"/>
        <w:rPr>
          <w:b w:val="0"/>
          <w:sz w:val="24"/>
          <w:szCs w:val="24"/>
        </w:rPr>
      </w:pPr>
      <w:r>
        <w:rPr>
          <w:b w:val="0"/>
          <w:smallCaps/>
          <w:sz w:val="24"/>
          <w:szCs w:val="24"/>
        </w:rPr>
        <w:t xml:space="preserve">2021- </w:t>
      </w:r>
      <w:r>
        <w:rPr>
          <w:b w:val="0"/>
          <w:smallCaps/>
          <w:sz w:val="24"/>
          <w:szCs w:val="24"/>
        </w:rPr>
        <w:tab/>
      </w:r>
      <w:r w:rsidRPr="00A044B4">
        <w:rPr>
          <w:b w:val="0"/>
          <w:sz w:val="24"/>
          <w:szCs w:val="24"/>
        </w:rPr>
        <w:t xml:space="preserve">Professor of Law, Stanford Law School, and Professor of </w:t>
      </w:r>
      <w:r>
        <w:rPr>
          <w:b w:val="0"/>
          <w:sz w:val="24"/>
          <w:szCs w:val="24"/>
        </w:rPr>
        <w:t xml:space="preserve">Health Policy, Department of Health Policy, </w:t>
      </w:r>
      <w:r w:rsidRPr="00A044B4">
        <w:rPr>
          <w:b w:val="0"/>
          <w:sz w:val="24"/>
          <w:szCs w:val="24"/>
        </w:rPr>
        <w:t>Stanford University School of Medicine</w:t>
      </w:r>
    </w:p>
    <w:p w14:paraId="0763A79D" w14:textId="77777777" w:rsidR="00B27A56" w:rsidRDefault="00B27A56" w:rsidP="001614A5">
      <w:pPr>
        <w:pStyle w:val="Subtitle"/>
        <w:tabs>
          <w:tab w:val="clear" w:pos="7200"/>
          <w:tab w:val="left" w:pos="1260"/>
        </w:tabs>
        <w:ind w:left="1260" w:hanging="1260"/>
        <w:jc w:val="left"/>
        <w:outlineLvl w:val="0"/>
        <w:rPr>
          <w:b w:val="0"/>
          <w:smallCaps/>
          <w:sz w:val="24"/>
          <w:szCs w:val="24"/>
        </w:rPr>
      </w:pPr>
    </w:p>
    <w:p w14:paraId="6B3F56B1" w14:textId="50307178" w:rsidR="001614A5" w:rsidRPr="00A044B4" w:rsidRDefault="001614A5" w:rsidP="001614A5">
      <w:pPr>
        <w:pStyle w:val="Subtitle"/>
        <w:tabs>
          <w:tab w:val="clear" w:pos="7200"/>
          <w:tab w:val="left" w:pos="1260"/>
        </w:tabs>
        <w:ind w:left="1260" w:hanging="1260"/>
        <w:jc w:val="left"/>
        <w:outlineLvl w:val="0"/>
        <w:rPr>
          <w:b w:val="0"/>
          <w:sz w:val="24"/>
          <w:szCs w:val="24"/>
        </w:rPr>
      </w:pPr>
      <w:r w:rsidRPr="00A044B4">
        <w:rPr>
          <w:b w:val="0"/>
          <w:smallCaps/>
          <w:sz w:val="24"/>
          <w:szCs w:val="24"/>
        </w:rPr>
        <w:t>2019-</w:t>
      </w:r>
      <w:r w:rsidR="00B27A56">
        <w:rPr>
          <w:b w:val="0"/>
          <w:smallCaps/>
          <w:sz w:val="24"/>
          <w:szCs w:val="24"/>
        </w:rPr>
        <w:t>21</w:t>
      </w:r>
      <w:r w:rsidRPr="00A044B4">
        <w:rPr>
          <w:b w:val="0"/>
          <w:smallCaps/>
          <w:sz w:val="24"/>
          <w:szCs w:val="24"/>
        </w:rPr>
        <w:tab/>
      </w:r>
      <w:r w:rsidRPr="00A044B4">
        <w:rPr>
          <w:b w:val="0"/>
          <w:sz w:val="24"/>
          <w:szCs w:val="24"/>
        </w:rPr>
        <w:t>Professor of Law, Stanford Law School, and Professor of Medicine, Center for Health Policy / Primary Care and Outcomes Research, Department of Medicine, Stanford University School of Medicine</w:t>
      </w:r>
    </w:p>
    <w:p w14:paraId="428F940F" w14:textId="77777777" w:rsidR="001614A5" w:rsidRPr="00A044B4" w:rsidRDefault="001614A5" w:rsidP="00AE382D">
      <w:pPr>
        <w:pStyle w:val="Subtitle"/>
        <w:tabs>
          <w:tab w:val="clear" w:pos="7200"/>
          <w:tab w:val="left" w:pos="1260"/>
        </w:tabs>
        <w:ind w:left="1260" w:hanging="1260"/>
        <w:jc w:val="left"/>
        <w:outlineLvl w:val="0"/>
        <w:rPr>
          <w:b w:val="0"/>
          <w:smallCaps/>
          <w:sz w:val="24"/>
          <w:szCs w:val="24"/>
        </w:rPr>
      </w:pPr>
    </w:p>
    <w:p w14:paraId="751C2039" w14:textId="15DC615B" w:rsidR="00EF121F" w:rsidRPr="00A044B4" w:rsidRDefault="00EF121F" w:rsidP="00AE382D">
      <w:pPr>
        <w:pStyle w:val="Subtitle"/>
        <w:tabs>
          <w:tab w:val="clear" w:pos="7200"/>
          <w:tab w:val="left" w:pos="1260"/>
        </w:tabs>
        <w:ind w:left="1260" w:hanging="1260"/>
        <w:jc w:val="left"/>
        <w:outlineLvl w:val="0"/>
        <w:rPr>
          <w:b w:val="0"/>
          <w:sz w:val="24"/>
          <w:szCs w:val="24"/>
        </w:rPr>
      </w:pPr>
      <w:r w:rsidRPr="00A044B4">
        <w:rPr>
          <w:b w:val="0"/>
          <w:smallCaps/>
          <w:sz w:val="24"/>
          <w:szCs w:val="24"/>
        </w:rPr>
        <w:t>2014-</w:t>
      </w:r>
      <w:r w:rsidR="001614A5" w:rsidRPr="00A044B4">
        <w:rPr>
          <w:b w:val="0"/>
          <w:smallCaps/>
          <w:sz w:val="24"/>
          <w:szCs w:val="24"/>
        </w:rPr>
        <w:t>19</w:t>
      </w:r>
      <w:r w:rsidRPr="00A044B4">
        <w:rPr>
          <w:b w:val="0"/>
          <w:smallCaps/>
          <w:sz w:val="24"/>
          <w:szCs w:val="24"/>
        </w:rPr>
        <w:tab/>
      </w:r>
      <w:r w:rsidRPr="00A044B4">
        <w:rPr>
          <w:b w:val="0"/>
          <w:sz w:val="24"/>
          <w:szCs w:val="24"/>
        </w:rPr>
        <w:t>Professor of Law, Stanford Law School</w:t>
      </w:r>
      <w:r w:rsidR="0030486C" w:rsidRPr="00A044B4">
        <w:rPr>
          <w:b w:val="0"/>
          <w:sz w:val="24"/>
          <w:szCs w:val="24"/>
        </w:rPr>
        <w:t>,</w:t>
      </w:r>
      <w:r w:rsidRPr="00A044B4">
        <w:rPr>
          <w:b w:val="0"/>
          <w:sz w:val="24"/>
          <w:szCs w:val="24"/>
        </w:rPr>
        <w:t xml:space="preserve"> and Professor of Health Research and Policy, Stanford University School of Medicine</w:t>
      </w:r>
    </w:p>
    <w:p w14:paraId="530D1E52" w14:textId="77777777" w:rsidR="00EF121F" w:rsidRPr="00A044B4" w:rsidRDefault="00EF121F" w:rsidP="00AE382D">
      <w:pPr>
        <w:pStyle w:val="Subtitle"/>
        <w:tabs>
          <w:tab w:val="clear" w:pos="7200"/>
          <w:tab w:val="left" w:pos="1260"/>
        </w:tabs>
        <w:ind w:left="1260" w:hanging="1260"/>
        <w:jc w:val="left"/>
        <w:outlineLvl w:val="0"/>
        <w:rPr>
          <w:b w:val="0"/>
          <w:sz w:val="24"/>
          <w:szCs w:val="24"/>
        </w:rPr>
      </w:pPr>
    </w:p>
    <w:p w14:paraId="3951141E" w14:textId="31E56898" w:rsidR="00EF121F" w:rsidRPr="00A044B4" w:rsidRDefault="00EF121F" w:rsidP="00AE382D">
      <w:pPr>
        <w:pStyle w:val="Subtitle"/>
        <w:tabs>
          <w:tab w:val="clear" w:pos="7200"/>
          <w:tab w:val="left" w:pos="1260"/>
        </w:tabs>
        <w:ind w:left="1260" w:hanging="1260"/>
        <w:jc w:val="left"/>
        <w:outlineLvl w:val="0"/>
        <w:rPr>
          <w:smallCaps/>
          <w:sz w:val="24"/>
          <w:szCs w:val="24"/>
        </w:rPr>
      </w:pPr>
      <w:r w:rsidRPr="00A044B4">
        <w:rPr>
          <w:b w:val="0"/>
          <w:sz w:val="24"/>
          <w:szCs w:val="24"/>
        </w:rPr>
        <w:t>2014-</w:t>
      </w:r>
      <w:r w:rsidR="003C6167" w:rsidRPr="00A044B4">
        <w:rPr>
          <w:b w:val="0"/>
          <w:sz w:val="24"/>
          <w:szCs w:val="24"/>
        </w:rPr>
        <w:t>17</w:t>
      </w:r>
      <w:r w:rsidRPr="00A044B4">
        <w:rPr>
          <w:b w:val="0"/>
          <w:sz w:val="24"/>
          <w:szCs w:val="24"/>
        </w:rPr>
        <w:tab/>
        <w:t>Adjunct Professor of Law and Public Health, Department of Health Policy and Management, Harvard</w:t>
      </w:r>
      <w:r w:rsidR="00E02CFA" w:rsidRPr="00A044B4">
        <w:rPr>
          <w:b w:val="0"/>
          <w:sz w:val="24"/>
          <w:szCs w:val="24"/>
        </w:rPr>
        <w:t xml:space="preserve"> T.H. Chan</w:t>
      </w:r>
      <w:r w:rsidRPr="00A044B4">
        <w:rPr>
          <w:b w:val="0"/>
          <w:sz w:val="24"/>
          <w:szCs w:val="24"/>
        </w:rPr>
        <w:t xml:space="preserve"> School of Public Health</w:t>
      </w:r>
    </w:p>
    <w:p w14:paraId="767DA50D" w14:textId="77777777" w:rsidR="00EF121F" w:rsidRPr="00A044B4" w:rsidRDefault="00EF121F" w:rsidP="00AE382D">
      <w:pPr>
        <w:pStyle w:val="Subtitle"/>
        <w:tabs>
          <w:tab w:val="clear" w:pos="7200"/>
          <w:tab w:val="left" w:pos="1260"/>
        </w:tabs>
        <w:ind w:left="1260" w:hanging="1260"/>
        <w:jc w:val="left"/>
        <w:outlineLvl w:val="0"/>
        <w:rPr>
          <w:smallCaps/>
          <w:sz w:val="24"/>
          <w:szCs w:val="24"/>
        </w:rPr>
      </w:pPr>
    </w:p>
    <w:p w14:paraId="4D31E1FA" w14:textId="77777777" w:rsidR="00EE4FEF" w:rsidRPr="00A044B4" w:rsidRDefault="00EE4FEF" w:rsidP="00AE382D">
      <w:pPr>
        <w:pStyle w:val="Subtitle"/>
        <w:tabs>
          <w:tab w:val="clear" w:pos="7200"/>
          <w:tab w:val="left" w:pos="1260"/>
        </w:tabs>
        <w:ind w:left="1260" w:hanging="1260"/>
        <w:jc w:val="left"/>
        <w:outlineLvl w:val="0"/>
        <w:rPr>
          <w:b w:val="0"/>
          <w:sz w:val="24"/>
          <w:szCs w:val="24"/>
        </w:rPr>
      </w:pPr>
      <w:r w:rsidRPr="00A044B4">
        <w:rPr>
          <w:b w:val="0"/>
          <w:smallCaps/>
          <w:sz w:val="24"/>
          <w:szCs w:val="24"/>
        </w:rPr>
        <w:lastRenderedPageBreak/>
        <w:t>2008-</w:t>
      </w:r>
      <w:r w:rsidR="00EF121F" w:rsidRPr="00A044B4">
        <w:rPr>
          <w:b w:val="0"/>
          <w:smallCaps/>
          <w:sz w:val="24"/>
          <w:szCs w:val="24"/>
        </w:rPr>
        <w:t>14</w:t>
      </w:r>
      <w:r w:rsidRPr="00A044B4">
        <w:rPr>
          <w:b w:val="0"/>
          <w:smallCaps/>
          <w:sz w:val="24"/>
          <w:szCs w:val="24"/>
        </w:rPr>
        <w:tab/>
        <w:t>P</w:t>
      </w:r>
      <w:r w:rsidRPr="00A044B4">
        <w:rPr>
          <w:b w:val="0"/>
          <w:sz w:val="24"/>
          <w:szCs w:val="24"/>
        </w:rPr>
        <w:t>rofessor of Law and Public Health, Department of Health Policy and Management, Harvard School of Public Health</w:t>
      </w:r>
    </w:p>
    <w:p w14:paraId="0DB71036" w14:textId="77777777" w:rsidR="00EE4FEF" w:rsidRPr="00A044B4" w:rsidRDefault="00EE4FEF" w:rsidP="00AE382D">
      <w:pPr>
        <w:pStyle w:val="Subtitle"/>
        <w:tabs>
          <w:tab w:val="clear" w:pos="7200"/>
          <w:tab w:val="left" w:pos="1260"/>
        </w:tabs>
        <w:ind w:left="1260" w:hanging="1260"/>
        <w:jc w:val="left"/>
        <w:outlineLvl w:val="0"/>
        <w:rPr>
          <w:b w:val="0"/>
          <w:smallCaps/>
          <w:sz w:val="24"/>
          <w:szCs w:val="24"/>
        </w:rPr>
      </w:pPr>
    </w:p>
    <w:p w14:paraId="4D4E9948" w14:textId="77777777" w:rsidR="008E78CC" w:rsidRPr="00A044B4" w:rsidRDefault="008E78CC" w:rsidP="00AE382D">
      <w:pPr>
        <w:pStyle w:val="Subtitle"/>
        <w:tabs>
          <w:tab w:val="clear" w:pos="7200"/>
          <w:tab w:val="left" w:pos="1260"/>
        </w:tabs>
        <w:ind w:left="1260" w:hanging="1260"/>
        <w:jc w:val="left"/>
        <w:outlineLvl w:val="0"/>
        <w:rPr>
          <w:b w:val="0"/>
          <w:sz w:val="24"/>
          <w:szCs w:val="24"/>
        </w:rPr>
      </w:pPr>
      <w:r w:rsidRPr="00A044B4">
        <w:rPr>
          <w:b w:val="0"/>
          <w:smallCaps/>
          <w:sz w:val="24"/>
          <w:szCs w:val="24"/>
        </w:rPr>
        <w:t>2006-</w:t>
      </w:r>
      <w:r w:rsidR="00EE4FEF" w:rsidRPr="00A044B4">
        <w:rPr>
          <w:b w:val="0"/>
          <w:smallCaps/>
          <w:sz w:val="24"/>
          <w:szCs w:val="24"/>
        </w:rPr>
        <w:t>08</w:t>
      </w:r>
      <w:r w:rsidRPr="00A044B4">
        <w:rPr>
          <w:b w:val="0"/>
          <w:smallCaps/>
          <w:sz w:val="24"/>
          <w:szCs w:val="24"/>
        </w:rPr>
        <w:tab/>
        <w:t>C. B</w:t>
      </w:r>
      <w:r w:rsidRPr="00A044B4">
        <w:rPr>
          <w:b w:val="0"/>
          <w:sz w:val="24"/>
          <w:szCs w:val="24"/>
        </w:rPr>
        <w:t>oyden Gray Associate Professor of Health Policy and Law, Department of Health Policy and Management, Harvard School of Public Health</w:t>
      </w:r>
    </w:p>
    <w:p w14:paraId="5B5B3300" w14:textId="77777777" w:rsidR="008E78CC" w:rsidRPr="00A044B4" w:rsidRDefault="008E78CC" w:rsidP="00AE382D">
      <w:pPr>
        <w:pStyle w:val="Subtitle"/>
        <w:tabs>
          <w:tab w:val="clear" w:pos="7200"/>
          <w:tab w:val="left" w:pos="1260"/>
        </w:tabs>
        <w:ind w:left="1260" w:hanging="1260"/>
        <w:jc w:val="left"/>
        <w:outlineLvl w:val="0"/>
        <w:rPr>
          <w:b w:val="0"/>
          <w:sz w:val="24"/>
          <w:szCs w:val="24"/>
        </w:rPr>
      </w:pPr>
    </w:p>
    <w:p w14:paraId="54C06AA7" w14:textId="77777777" w:rsidR="00F21080" w:rsidRPr="00A044B4" w:rsidRDefault="00F21080" w:rsidP="00AE382D">
      <w:pPr>
        <w:pStyle w:val="Subtitle"/>
        <w:tabs>
          <w:tab w:val="clear" w:pos="7200"/>
          <w:tab w:val="left" w:pos="1260"/>
        </w:tabs>
        <w:ind w:left="1260" w:hanging="1260"/>
        <w:jc w:val="left"/>
        <w:outlineLvl w:val="0"/>
        <w:rPr>
          <w:b w:val="0"/>
          <w:sz w:val="24"/>
          <w:szCs w:val="24"/>
        </w:rPr>
      </w:pPr>
      <w:r w:rsidRPr="00A044B4">
        <w:rPr>
          <w:b w:val="0"/>
          <w:smallCaps/>
          <w:sz w:val="24"/>
          <w:szCs w:val="24"/>
        </w:rPr>
        <w:t>2005-</w:t>
      </w:r>
      <w:r w:rsidR="008E78CC" w:rsidRPr="00A044B4">
        <w:rPr>
          <w:b w:val="0"/>
          <w:smallCaps/>
          <w:sz w:val="24"/>
          <w:szCs w:val="24"/>
        </w:rPr>
        <w:t>06</w:t>
      </w:r>
      <w:r w:rsidRPr="00A044B4">
        <w:rPr>
          <w:b w:val="0"/>
          <w:smallCaps/>
          <w:sz w:val="24"/>
          <w:szCs w:val="24"/>
        </w:rPr>
        <w:tab/>
      </w:r>
      <w:r w:rsidRPr="00A044B4">
        <w:rPr>
          <w:b w:val="0"/>
          <w:sz w:val="24"/>
          <w:szCs w:val="24"/>
        </w:rPr>
        <w:t>Associate Professor of Health Policy and Law,</w:t>
      </w:r>
      <w:r w:rsidR="00D55A4D" w:rsidRPr="00A044B4">
        <w:rPr>
          <w:b w:val="0"/>
          <w:sz w:val="24"/>
          <w:szCs w:val="24"/>
        </w:rPr>
        <w:t xml:space="preserve"> Department of Health </w:t>
      </w:r>
      <w:r w:rsidRPr="00A044B4">
        <w:rPr>
          <w:b w:val="0"/>
          <w:sz w:val="24"/>
          <w:szCs w:val="24"/>
        </w:rPr>
        <w:t>Policy and Management, Harvard School of Public Health</w:t>
      </w:r>
    </w:p>
    <w:p w14:paraId="74C878D5" w14:textId="77777777" w:rsidR="00F21080" w:rsidRPr="00A044B4" w:rsidRDefault="00F21080" w:rsidP="00AE382D">
      <w:pPr>
        <w:pStyle w:val="Subtitle"/>
        <w:tabs>
          <w:tab w:val="clear" w:pos="7200"/>
          <w:tab w:val="left" w:pos="1260"/>
        </w:tabs>
        <w:ind w:left="1260" w:hanging="1260"/>
        <w:jc w:val="left"/>
        <w:outlineLvl w:val="0"/>
        <w:rPr>
          <w:b w:val="0"/>
          <w:sz w:val="24"/>
          <w:szCs w:val="24"/>
        </w:rPr>
      </w:pPr>
    </w:p>
    <w:p w14:paraId="49D0805C" w14:textId="77777777" w:rsidR="00A71961" w:rsidRPr="00A044B4" w:rsidRDefault="00A71961" w:rsidP="00AE382D">
      <w:pPr>
        <w:pStyle w:val="Subtitle"/>
        <w:tabs>
          <w:tab w:val="clear" w:pos="7200"/>
          <w:tab w:val="left" w:pos="1260"/>
        </w:tabs>
        <w:ind w:left="1260" w:hanging="1260"/>
        <w:jc w:val="left"/>
        <w:outlineLvl w:val="0"/>
        <w:rPr>
          <w:b w:val="0"/>
          <w:sz w:val="24"/>
          <w:szCs w:val="24"/>
        </w:rPr>
      </w:pPr>
      <w:r w:rsidRPr="00A044B4">
        <w:rPr>
          <w:b w:val="0"/>
          <w:sz w:val="24"/>
          <w:szCs w:val="24"/>
        </w:rPr>
        <w:t>2006</w:t>
      </w:r>
      <w:r w:rsidRPr="00A044B4">
        <w:rPr>
          <w:b w:val="0"/>
          <w:sz w:val="24"/>
          <w:szCs w:val="24"/>
        </w:rPr>
        <w:tab/>
        <w:t>Visiting Lecturer, Faculty of Law, University of Otago, Dunedin, New Zealand</w:t>
      </w:r>
    </w:p>
    <w:p w14:paraId="5ED9225C" w14:textId="77777777" w:rsidR="00A71961" w:rsidRPr="00A044B4" w:rsidRDefault="00A71961" w:rsidP="00AE382D">
      <w:pPr>
        <w:pStyle w:val="Subtitle"/>
        <w:tabs>
          <w:tab w:val="clear" w:pos="7200"/>
          <w:tab w:val="left" w:pos="1260"/>
        </w:tabs>
        <w:ind w:left="1260" w:hanging="1260"/>
        <w:jc w:val="left"/>
        <w:outlineLvl w:val="0"/>
        <w:rPr>
          <w:b w:val="0"/>
          <w:sz w:val="24"/>
          <w:szCs w:val="24"/>
        </w:rPr>
      </w:pPr>
    </w:p>
    <w:p w14:paraId="4B081490" w14:textId="77777777" w:rsidR="00CC2979" w:rsidRPr="00A044B4" w:rsidRDefault="00F21080" w:rsidP="00AE382D">
      <w:pPr>
        <w:pStyle w:val="Subtitle"/>
        <w:numPr>
          <w:ilvl w:val="1"/>
          <w:numId w:val="24"/>
        </w:numPr>
        <w:tabs>
          <w:tab w:val="clear" w:pos="840"/>
          <w:tab w:val="clear" w:pos="7200"/>
          <w:tab w:val="left" w:pos="1260"/>
          <w:tab w:val="num" w:pos="1440"/>
        </w:tabs>
        <w:ind w:left="1260" w:hanging="1260"/>
        <w:jc w:val="left"/>
        <w:outlineLvl w:val="0"/>
        <w:rPr>
          <w:b w:val="0"/>
          <w:sz w:val="24"/>
          <w:szCs w:val="24"/>
        </w:rPr>
      </w:pPr>
      <w:r w:rsidRPr="00A044B4">
        <w:rPr>
          <w:b w:val="0"/>
          <w:sz w:val="24"/>
          <w:szCs w:val="24"/>
        </w:rPr>
        <w:t>As</w:t>
      </w:r>
      <w:r w:rsidR="00CC2979" w:rsidRPr="00A044B4">
        <w:rPr>
          <w:b w:val="0"/>
          <w:sz w:val="24"/>
          <w:szCs w:val="24"/>
        </w:rPr>
        <w:t>sistant Professor of Health Policy and Law, Department of Health Policy and Management, Harvard School of Public Health</w:t>
      </w:r>
      <w:r w:rsidRPr="00A044B4">
        <w:rPr>
          <w:b w:val="0"/>
          <w:sz w:val="24"/>
          <w:szCs w:val="24"/>
        </w:rPr>
        <w:t xml:space="preserve">  </w:t>
      </w:r>
    </w:p>
    <w:p w14:paraId="36E2416C" w14:textId="77777777" w:rsidR="00CD3C65" w:rsidRPr="00A044B4" w:rsidRDefault="00CD3C65">
      <w:pPr>
        <w:pStyle w:val="Subtitle"/>
        <w:tabs>
          <w:tab w:val="clear" w:pos="7200"/>
        </w:tabs>
        <w:jc w:val="left"/>
        <w:outlineLvl w:val="0"/>
        <w:rPr>
          <w:b w:val="0"/>
          <w:sz w:val="24"/>
          <w:szCs w:val="24"/>
        </w:rPr>
      </w:pPr>
    </w:p>
    <w:p w14:paraId="029E6C8B" w14:textId="77777777" w:rsidR="0029714D" w:rsidRPr="00A044B4" w:rsidRDefault="0029714D">
      <w:pPr>
        <w:pStyle w:val="Subtitle"/>
        <w:tabs>
          <w:tab w:val="clear" w:pos="7200"/>
        </w:tabs>
        <w:jc w:val="left"/>
        <w:outlineLvl w:val="0"/>
        <w:rPr>
          <w:smallCaps/>
          <w:sz w:val="24"/>
          <w:szCs w:val="24"/>
          <w:u w:val="single"/>
        </w:rPr>
      </w:pPr>
      <w:r w:rsidRPr="00A044B4">
        <w:rPr>
          <w:smallCaps/>
          <w:sz w:val="24"/>
          <w:szCs w:val="24"/>
          <w:u w:val="single"/>
        </w:rPr>
        <w:t>academic affiliations:</w:t>
      </w:r>
    </w:p>
    <w:p w14:paraId="0971CEA9" w14:textId="77777777" w:rsidR="0029714D" w:rsidRPr="00A044B4" w:rsidRDefault="0029714D">
      <w:pPr>
        <w:pStyle w:val="Subtitle"/>
        <w:tabs>
          <w:tab w:val="clear" w:pos="7200"/>
        </w:tabs>
        <w:jc w:val="left"/>
        <w:outlineLvl w:val="0"/>
        <w:rPr>
          <w:smallCaps/>
          <w:sz w:val="24"/>
          <w:szCs w:val="24"/>
          <w:u w:val="single"/>
        </w:rPr>
      </w:pPr>
    </w:p>
    <w:p w14:paraId="4A154298" w14:textId="490C1B86" w:rsidR="000346F6" w:rsidRDefault="000346F6" w:rsidP="0029714D">
      <w:pPr>
        <w:pStyle w:val="Subtitle"/>
        <w:tabs>
          <w:tab w:val="clear" w:pos="7200"/>
          <w:tab w:val="left" w:pos="1260"/>
        </w:tabs>
        <w:spacing w:after="120"/>
        <w:ind w:left="1267" w:hanging="1267"/>
        <w:jc w:val="left"/>
        <w:outlineLvl w:val="0"/>
        <w:rPr>
          <w:b w:val="0"/>
          <w:sz w:val="24"/>
          <w:szCs w:val="24"/>
        </w:rPr>
      </w:pPr>
      <w:r>
        <w:rPr>
          <w:b w:val="0"/>
          <w:sz w:val="24"/>
          <w:szCs w:val="24"/>
        </w:rPr>
        <w:t>2022-23</w:t>
      </w:r>
      <w:r>
        <w:rPr>
          <w:b w:val="0"/>
          <w:sz w:val="24"/>
          <w:szCs w:val="24"/>
        </w:rPr>
        <w:tab/>
        <w:t>Faculty Research Fellow, Clayman Institute for Gender Research, Stanford University</w:t>
      </w:r>
    </w:p>
    <w:p w14:paraId="4819140B" w14:textId="65C4CDBA" w:rsidR="00CE1054" w:rsidRPr="00A044B4" w:rsidRDefault="00CE1054"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2020-</w:t>
      </w:r>
      <w:r w:rsidRPr="00A044B4">
        <w:rPr>
          <w:b w:val="0"/>
          <w:sz w:val="24"/>
          <w:szCs w:val="24"/>
        </w:rPr>
        <w:tab/>
        <w:t>Executive Committee, Center for Open and Reproducible Science (CORES), Stanford University</w:t>
      </w:r>
    </w:p>
    <w:p w14:paraId="4782E9F1" w14:textId="34414C4E" w:rsidR="00B07E3E" w:rsidRPr="00A044B4" w:rsidRDefault="00B07E3E"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2017-</w:t>
      </w:r>
      <w:r w:rsidRPr="00A044B4">
        <w:rPr>
          <w:b w:val="0"/>
          <w:sz w:val="24"/>
          <w:szCs w:val="24"/>
        </w:rPr>
        <w:tab/>
        <w:t>Faculty Fellow, Center for Innovation in Global Health, Stanford University</w:t>
      </w:r>
    </w:p>
    <w:p w14:paraId="278CB9BE" w14:textId="2B4D1748" w:rsidR="0029714D" w:rsidRPr="00A044B4" w:rsidRDefault="0029714D"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2014-</w:t>
      </w:r>
      <w:r w:rsidRPr="00A044B4">
        <w:rPr>
          <w:b w:val="0"/>
          <w:sz w:val="24"/>
          <w:szCs w:val="24"/>
        </w:rPr>
        <w:tab/>
        <w:t>Affiliated Faculty, Meta-Research Innovation Center at Stanford (METRICS)</w:t>
      </w:r>
    </w:p>
    <w:p w14:paraId="747A3D20" w14:textId="7464B49F" w:rsidR="005B613A" w:rsidRPr="00A044B4" w:rsidRDefault="005B613A"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2014-</w:t>
      </w:r>
      <w:r w:rsidRPr="00A044B4">
        <w:rPr>
          <w:b w:val="0"/>
          <w:sz w:val="24"/>
          <w:szCs w:val="24"/>
        </w:rPr>
        <w:tab/>
        <w:t>Affiliated Faculty, McCoy Family Center for Ethics in Society, Stanford University</w:t>
      </w:r>
    </w:p>
    <w:p w14:paraId="10CE6BC3" w14:textId="2FD4B8FF" w:rsidR="0029714D" w:rsidRPr="00A044B4" w:rsidRDefault="0029714D"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2014-</w:t>
      </w:r>
      <w:r w:rsidRPr="00A044B4">
        <w:rPr>
          <w:b w:val="0"/>
          <w:sz w:val="24"/>
          <w:szCs w:val="24"/>
        </w:rPr>
        <w:tab/>
        <w:t>Core Faculty, Health Policy PhD Program, Stanford University School of Medicine</w:t>
      </w:r>
    </w:p>
    <w:p w14:paraId="1FB68E5B" w14:textId="5CBE767A" w:rsidR="0029714D" w:rsidRPr="00A044B4" w:rsidRDefault="0029714D" w:rsidP="0029714D">
      <w:pPr>
        <w:pStyle w:val="Subtitle"/>
        <w:tabs>
          <w:tab w:val="clear" w:pos="7200"/>
          <w:tab w:val="left" w:pos="1260"/>
        </w:tabs>
        <w:spacing w:after="120"/>
        <w:ind w:left="1267" w:hanging="1267"/>
        <w:jc w:val="left"/>
        <w:outlineLvl w:val="0"/>
        <w:rPr>
          <w:b w:val="0"/>
          <w:sz w:val="24"/>
          <w:szCs w:val="24"/>
        </w:rPr>
      </w:pPr>
      <w:r w:rsidRPr="00A044B4">
        <w:rPr>
          <w:b w:val="0"/>
          <w:sz w:val="24"/>
          <w:szCs w:val="24"/>
        </w:rPr>
        <w:t>2013-14</w:t>
      </w:r>
      <w:r w:rsidRPr="00A044B4">
        <w:rPr>
          <w:b w:val="0"/>
          <w:sz w:val="24"/>
          <w:szCs w:val="24"/>
        </w:rPr>
        <w:tab/>
        <w:t>Residential Lab Fellow, Edmond J. Safra Center for Ethics, Harvard University</w:t>
      </w:r>
    </w:p>
    <w:p w14:paraId="1B589D4F" w14:textId="77777777" w:rsidR="0029714D" w:rsidRPr="00A044B4" w:rsidRDefault="0029714D" w:rsidP="0029714D">
      <w:pPr>
        <w:pStyle w:val="Subtitle"/>
        <w:tabs>
          <w:tab w:val="clear" w:pos="7200"/>
          <w:tab w:val="left" w:pos="1260"/>
        </w:tabs>
        <w:ind w:left="1260" w:hanging="1260"/>
        <w:jc w:val="left"/>
        <w:outlineLvl w:val="0"/>
        <w:rPr>
          <w:b w:val="0"/>
          <w:sz w:val="24"/>
          <w:szCs w:val="24"/>
        </w:rPr>
      </w:pPr>
      <w:r w:rsidRPr="00A044B4">
        <w:rPr>
          <w:b w:val="0"/>
          <w:sz w:val="24"/>
          <w:szCs w:val="24"/>
        </w:rPr>
        <w:t>2013-14</w:t>
      </w:r>
      <w:r w:rsidRPr="00A044B4">
        <w:rPr>
          <w:b w:val="0"/>
          <w:sz w:val="24"/>
          <w:szCs w:val="24"/>
        </w:rPr>
        <w:tab/>
        <w:t>Faculty Affiliate, Petrie-Flom Center for Health Law Policy, Biotechnology, and Bioethics at Harvard Law School</w:t>
      </w:r>
    </w:p>
    <w:p w14:paraId="6E11D886" w14:textId="77777777" w:rsidR="0029714D" w:rsidRPr="00A044B4" w:rsidRDefault="0029714D">
      <w:pPr>
        <w:pStyle w:val="Subtitle"/>
        <w:tabs>
          <w:tab w:val="clear" w:pos="7200"/>
        </w:tabs>
        <w:jc w:val="left"/>
        <w:outlineLvl w:val="0"/>
        <w:rPr>
          <w:smallCaps/>
          <w:sz w:val="24"/>
          <w:szCs w:val="24"/>
          <w:u w:val="single"/>
        </w:rPr>
      </w:pPr>
    </w:p>
    <w:p w14:paraId="609C8179" w14:textId="12B6CA0B" w:rsidR="00CC2979" w:rsidRPr="00A044B4" w:rsidRDefault="00CC2979">
      <w:pPr>
        <w:pStyle w:val="Subtitle"/>
        <w:tabs>
          <w:tab w:val="clear" w:pos="7200"/>
        </w:tabs>
        <w:jc w:val="left"/>
        <w:outlineLvl w:val="0"/>
        <w:rPr>
          <w:smallCaps/>
          <w:sz w:val="24"/>
          <w:szCs w:val="24"/>
        </w:rPr>
      </w:pPr>
      <w:r w:rsidRPr="00A044B4">
        <w:rPr>
          <w:smallCaps/>
          <w:sz w:val="24"/>
          <w:szCs w:val="24"/>
          <w:u w:val="single"/>
        </w:rPr>
        <w:t>honors and distinctions</w:t>
      </w:r>
      <w:r w:rsidRPr="00A044B4">
        <w:rPr>
          <w:smallCaps/>
          <w:sz w:val="24"/>
          <w:szCs w:val="24"/>
        </w:rPr>
        <w:t>:</w:t>
      </w:r>
    </w:p>
    <w:p w14:paraId="6F1FF4F7" w14:textId="77777777" w:rsidR="00CC2979" w:rsidRPr="00A044B4" w:rsidRDefault="00CC2979">
      <w:pPr>
        <w:pStyle w:val="Subtitle"/>
        <w:tabs>
          <w:tab w:val="clear" w:pos="7200"/>
        </w:tabs>
        <w:jc w:val="left"/>
        <w:outlineLvl w:val="0"/>
        <w:rPr>
          <w:smallCaps/>
          <w:sz w:val="24"/>
          <w:szCs w:val="24"/>
        </w:rPr>
      </w:pPr>
    </w:p>
    <w:p w14:paraId="05F5EFAA" w14:textId="79666870" w:rsidR="001D016C" w:rsidRDefault="001D016C" w:rsidP="001D016C">
      <w:pPr>
        <w:pStyle w:val="Subtitle"/>
        <w:tabs>
          <w:tab w:val="clear" w:pos="7200"/>
          <w:tab w:val="left" w:pos="1260"/>
        </w:tabs>
        <w:spacing w:after="120"/>
        <w:ind w:left="1260" w:right="-180" w:hanging="1260"/>
        <w:jc w:val="left"/>
        <w:outlineLvl w:val="0"/>
        <w:rPr>
          <w:b w:val="0"/>
          <w:sz w:val="24"/>
          <w:szCs w:val="24"/>
        </w:rPr>
      </w:pPr>
      <w:r>
        <w:rPr>
          <w:b w:val="0"/>
          <w:sz w:val="24"/>
          <w:szCs w:val="24"/>
        </w:rPr>
        <w:t>2022</w:t>
      </w:r>
      <w:r>
        <w:rPr>
          <w:b w:val="0"/>
          <w:sz w:val="24"/>
          <w:szCs w:val="24"/>
        </w:rPr>
        <w:tab/>
        <w:t>Ronald C. and Nancy V. Bishop Lecture in Bioethics, University of Michigan.</w:t>
      </w:r>
    </w:p>
    <w:p w14:paraId="7938BB25" w14:textId="4B07D151" w:rsidR="0052644C" w:rsidRDefault="0052644C" w:rsidP="00C051D2">
      <w:pPr>
        <w:pStyle w:val="Subtitle"/>
        <w:tabs>
          <w:tab w:val="clear" w:pos="7200"/>
          <w:tab w:val="left" w:pos="1260"/>
        </w:tabs>
        <w:spacing w:after="120"/>
        <w:ind w:left="1267" w:right="-180" w:hanging="1267"/>
        <w:jc w:val="left"/>
        <w:outlineLvl w:val="0"/>
        <w:rPr>
          <w:b w:val="0"/>
          <w:sz w:val="24"/>
          <w:szCs w:val="24"/>
        </w:rPr>
      </w:pPr>
      <w:r>
        <w:rPr>
          <w:b w:val="0"/>
          <w:sz w:val="24"/>
          <w:szCs w:val="24"/>
        </w:rPr>
        <w:t>2022</w:t>
      </w:r>
      <w:r>
        <w:rPr>
          <w:b w:val="0"/>
          <w:sz w:val="24"/>
          <w:szCs w:val="24"/>
        </w:rPr>
        <w:tab/>
        <w:t>John A. Benson Jr., MD Professionalism Article Prize, ABIM Foundation.</w:t>
      </w:r>
    </w:p>
    <w:p w14:paraId="0132B546" w14:textId="24EED39C" w:rsidR="00CE1054" w:rsidRPr="00A044B4" w:rsidRDefault="00CE1054"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2021</w:t>
      </w:r>
      <w:r w:rsidRPr="00A044B4">
        <w:rPr>
          <w:b w:val="0"/>
          <w:sz w:val="24"/>
          <w:szCs w:val="24"/>
        </w:rPr>
        <w:tab/>
        <w:t>Open Science Champion Prize, Center for Open and Reproducible Science (CORES), Stanford University</w:t>
      </w:r>
    </w:p>
    <w:p w14:paraId="33E19F8D" w14:textId="38251210" w:rsidR="002A3B4C" w:rsidRPr="00A044B4" w:rsidRDefault="002A3B4C"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2018</w:t>
      </w:r>
      <w:r w:rsidRPr="00A044B4">
        <w:rPr>
          <w:b w:val="0"/>
          <w:sz w:val="24"/>
          <w:szCs w:val="24"/>
        </w:rPr>
        <w:tab/>
        <w:t>David Barap Brin Visiting Professorship in Medical Ethics, Johns Hopkins University School of Medicine</w:t>
      </w:r>
    </w:p>
    <w:p w14:paraId="6505B658" w14:textId="4D2A9D4A" w:rsidR="00197086" w:rsidRPr="00A044B4" w:rsidRDefault="00197086"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2017</w:t>
      </w:r>
      <w:r w:rsidRPr="00A044B4">
        <w:rPr>
          <w:b w:val="0"/>
          <w:sz w:val="24"/>
          <w:szCs w:val="24"/>
        </w:rPr>
        <w:tab/>
        <w:t>Dean’s Distinguished Scholar</w:t>
      </w:r>
      <w:r w:rsidR="00A47865" w:rsidRPr="00A044B4">
        <w:rPr>
          <w:b w:val="0"/>
          <w:sz w:val="24"/>
          <w:szCs w:val="24"/>
        </w:rPr>
        <w:t xml:space="preserve"> in Law</w:t>
      </w:r>
      <w:r w:rsidRPr="00A044B4">
        <w:rPr>
          <w:b w:val="0"/>
          <w:sz w:val="24"/>
          <w:szCs w:val="24"/>
        </w:rPr>
        <w:t>, Washington University School of Law</w:t>
      </w:r>
    </w:p>
    <w:p w14:paraId="72607C30" w14:textId="0E572305" w:rsidR="00A73222" w:rsidRPr="00A044B4" w:rsidRDefault="00A73222"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2015</w:t>
      </w:r>
      <w:r w:rsidRPr="00A044B4">
        <w:rPr>
          <w:b w:val="0"/>
          <w:sz w:val="24"/>
          <w:szCs w:val="24"/>
        </w:rPr>
        <w:tab/>
        <w:t>Department of Health Policy and Management Alumni Leadership Award, Gillings School of Public Health, University of North Carolina at Chapel Hill</w:t>
      </w:r>
    </w:p>
    <w:p w14:paraId="3805AB28" w14:textId="13BF3AF4" w:rsidR="00AC7D80" w:rsidRPr="00A044B4" w:rsidRDefault="00AC7D80"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2013</w:t>
      </w:r>
      <w:r w:rsidRPr="00A044B4">
        <w:rPr>
          <w:b w:val="0"/>
          <w:sz w:val="24"/>
          <w:szCs w:val="24"/>
        </w:rPr>
        <w:tab/>
      </w:r>
      <w:r w:rsidR="0029714D" w:rsidRPr="00A044B4">
        <w:rPr>
          <w:b w:val="0"/>
          <w:sz w:val="24"/>
          <w:szCs w:val="24"/>
        </w:rPr>
        <w:t>Elected to</w:t>
      </w:r>
      <w:r w:rsidRPr="00A044B4">
        <w:rPr>
          <w:b w:val="0"/>
          <w:sz w:val="24"/>
          <w:szCs w:val="24"/>
        </w:rPr>
        <w:t xml:space="preserve"> </w:t>
      </w:r>
      <w:r w:rsidR="005F14F4" w:rsidRPr="00A044B4">
        <w:rPr>
          <w:b w:val="0"/>
          <w:sz w:val="24"/>
          <w:szCs w:val="24"/>
        </w:rPr>
        <w:t>National Academy of Medicine (</w:t>
      </w:r>
      <w:r w:rsidR="00CD3C65" w:rsidRPr="00A044B4">
        <w:rPr>
          <w:b w:val="0"/>
          <w:sz w:val="24"/>
          <w:szCs w:val="24"/>
        </w:rPr>
        <w:t>formerly the</w:t>
      </w:r>
      <w:r w:rsidR="005F14F4" w:rsidRPr="00A044B4">
        <w:rPr>
          <w:b w:val="0"/>
          <w:sz w:val="24"/>
          <w:szCs w:val="24"/>
        </w:rPr>
        <w:t xml:space="preserve"> </w:t>
      </w:r>
      <w:r w:rsidRPr="00A044B4">
        <w:rPr>
          <w:b w:val="0"/>
          <w:sz w:val="24"/>
          <w:szCs w:val="24"/>
        </w:rPr>
        <w:t>Institute of Medicine</w:t>
      </w:r>
      <w:r w:rsidR="005F14F4" w:rsidRPr="00A044B4">
        <w:rPr>
          <w:b w:val="0"/>
          <w:sz w:val="24"/>
          <w:szCs w:val="24"/>
        </w:rPr>
        <w:t>)</w:t>
      </w:r>
    </w:p>
    <w:p w14:paraId="4C83E816" w14:textId="77777777" w:rsidR="00C051D2" w:rsidRPr="00A044B4" w:rsidRDefault="00064D1F" w:rsidP="00C051D2">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2008-</w:t>
      </w:r>
      <w:r w:rsidR="00C051D2" w:rsidRPr="00A044B4">
        <w:rPr>
          <w:b w:val="0"/>
          <w:sz w:val="24"/>
          <w:szCs w:val="24"/>
        </w:rPr>
        <w:t>13</w:t>
      </w:r>
      <w:r w:rsidR="00C051D2" w:rsidRPr="00A044B4">
        <w:rPr>
          <w:b w:val="0"/>
          <w:sz w:val="24"/>
          <w:szCs w:val="24"/>
        </w:rPr>
        <w:tab/>
        <w:t>Robert Wood Johnson Foundation Investigator Award in Health Policy Research</w:t>
      </w:r>
    </w:p>
    <w:p w14:paraId="7B6B6390" w14:textId="77777777" w:rsidR="00FE3FE9" w:rsidRPr="00A044B4" w:rsidRDefault="00FE3FE9" w:rsidP="001669CF">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lastRenderedPageBreak/>
        <w:t>2010</w:t>
      </w:r>
      <w:r w:rsidRPr="00A044B4">
        <w:rPr>
          <w:b w:val="0"/>
          <w:sz w:val="24"/>
          <w:szCs w:val="24"/>
        </w:rPr>
        <w:tab/>
        <w:t>Roger L. Nichols Excellence in Teaching Award, Harvard School of Public Health</w:t>
      </w:r>
    </w:p>
    <w:p w14:paraId="61D787C4" w14:textId="77777777" w:rsidR="00591D79" w:rsidRPr="00A044B4" w:rsidRDefault="00591D79" w:rsidP="001669CF">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2006</w:t>
      </w:r>
      <w:r w:rsidRPr="00A044B4">
        <w:rPr>
          <w:b w:val="0"/>
          <w:sz w:val="24"/>
          <w:szCs w:val="24"/>
        </w:rPr>
        <w:tab/>
        <w:t>Alice S. Hersh New Investigator Award, AcademyHealth</w:t>
      </w:r>
    </w:p>
    <w:p w14:paraId="24805F2B" w14:textId="77777777" w:rsidR="00FC5068" w:rsidRPr="00A044B4" w:rsidRDefault="00064D1F" w:rsidP="001669CF">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2005-</w:t>
      </w:r>
      <w:r w:rsidR="00C773ED" w:rsidRPr="00A044B4">
        <w:rPr>
          <w:b w:val="0"/>
          <w:sz w:val="24"/>
          <w:szCs w:val="24"/>
        </w:rPr>
        <w:t>09</w:t>
      </w:r>
      <w:r w:rsidR="00FC5068" w:rsidRPr="00A044B4">
        <w:rPr>
          <w:b w:val="0"/>
          <w:sz w:val="24"/>
          <w:szCs w:val="24"/>
        </w:rPr>
        <w:tab/>
        <w:t>Greenwall Faculty Scholar</w:t>
      </w:r>
    </w:p>
    <w:p w14:paraId="6BCFBCDA" w14:textId="77777777" w:rsidR="00BF42CE" w:rsidRPr="00A044B4" w:rsidRDefault="00E22A7D" w:rsidP="001669CF">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2005</w:t>
      </w:r>
      <w:r w:rsidR="00FB110E" w:rsidRPr="00A044B4">
        <w:rPr>
          <w:b w:val="0"/>
          <w:sz w:val="24"/>
          <w:szCs w:val="24"/>
        </w:rPr>
        <w:tab/>
        <w:t>Citation</w:t>
      </w:r>
      <w:r w:rsidRPr="00A044B4">
        <w:rPr>
          <w:b w:val="0"/>
          <w:sz w:val="24"/>
          <w:szCs w:val="24"/>
        </w:rPr>
        <w:t xml:space="preserve"> for Excellence in Teaching</w:t>
      </w:r>
      <w:r w:rsidR="00BF42CE" w:rsidRPr="00A044B4">
        <w:rPr>
          <w:b w:val="0"/>
          <w:sz w:val="24"/>
          <w:szCs w:val="24"/>
        </w:rPr>
        <w:t>, Harvard School of Public Health</w:t>
      </w:r>
    </w:p>
    <w:p w14:paraId="1B8CD4EF" w14:textId="77777777" w:rsidR="00E22A7D" w:rsidRPr="00A044B4" w:rsidRDefault="00E22A7D" w:rsidP="001669CF">
      <w:pPr>
        <w:pStyle w:val="Subtitle"/>
        <w:tabs>
          <w:tab w:val="clear" w:pos="7200"/>
          <w:tab w:val="left" w:pos="1260"/>
        </w:tabs>
        <w:spacing w:after="120"/>
        <w:ind w:left="1267" w:right="-180" w:hanging="1267"/>
        <w:jc w:val="left"/>
        <w:outlineLvl w:val="0"/>
        <w:rPr>
          <w:b w:val="0"/>
          <w:sz w:val="24"/>
          <w:szCs w:val="24"/>
        </w:rPr>
      </w:pPr>
      <w:r w:rsidRPr="00A044B4">
        <w:rPr>
          <w:b w:val="0"/>
          <w:sz w:val="24"/>
          <w:szCs w:val="24"/>
        </w:rPr>
        <w:t>2004</w:t>
      </w:r>
      <w:r w:rsidRPr="00A044B4">
        <w:rPr>
          <w:b w:val="0"/>
          <w:sz w:val="24"/>
          <w:szCs w:val="24"/>
        </w:rPr>
        <w:tab/>
        <w:t>Citation for Excellence in Teaching, Harvard School of Public Health</w:t>
      </w:r>
    </w:p>
    <w:p w14:paraId="04D1914C" w14:textId="77777777" w:rsidR="00CC2979" w:rsidRPr="00A044B4" w:rsidRDefault="00BF7C8B"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2000</w:t>
      </w:r>
      <w:r w:rsidR="00CC2979" w:rsidRPr="00A044B4">
        <w:rPr>
          <w:b w:val="0"/>
          <w:sz w:val="24"/>
          <w:szCs w:val="24"/>
        </w:rPr>
        <w:tab/>
        <w:t xml:space="preserve">Delta Omega Honorary Public Health Society, Theta Chapter                            </w:t>
      </w:r>
    </w:p>
    <w:p w14:paraId="76BFB41F" w14:textId="77777777"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1997-99</w:t>
      </w:r>
      <w:r w:rsidRPr="00A044B4">
        <w:rPr>
          <w:b w:val="0"/>
          <w:sz w:val="24"/>
          <w:szCs w:val="24"/>
        </w:rPr>
        <w:tab/>
        <w:t>Beinecke Scholar</w:t>
      </w:r>
    </w:p>
    <w:p w14:paraId="336E0D36" w14:textId="77777777"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1995-97</w:t>
      </w:r>
      <w:r w:rsidRPr="00A044B4">
        <w:rPr>
          <w:b w:val="0"/>
          <w:sz w:val="24"/>
          <w:szCs w:val="24"/>
        </w:rPr>
        <w:tab/>
        <w:t>Kenan Fellow, University of North Carolina</w:t>
      </w:r>
    </w:p>
    <w:p w14:paraId="1FFDA583" w14:textId="3E272761"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1997</w:t>
      </w:r>
      <w:r w:rsidRPr="00A044B4">
        <w:rPr>
          <w:b w:val="0"/>
          <w:sz w:val="24"/>
          <w:szCs w:val="24"/>
        </w:rPr>
        <w:tab/>
      </w:r>
      <w:r w:rsidR="00B53AE2" w:rsidRPr="00A044B4">
        <w:rPr>
          <w:b w:val="0"/>
          <w:sz w:val="24"/>
          <w:szCs w:val="24"/>
        </w:rPr>
        <w:t>Harry</w:t>
      </w:r>
      <w:r w:rsidRPr="00A044B4">
        <w:rPr>
          <w:b w:val="0"/>
          <w:sz w:val="24"/>
          <w:szCs w:val="24"/>
        </w:rPr>
        <w:t xml:space="preserve"> T. Phillips Award for Teaching, University of North Carolina</w:t>
      </w:r>
    </w:p>
    <w:p w14:paraId="60C364B6" w14:textId="77777777"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1995</w:t>
      </w:r>
      <w:r w:rsidRPr="00A044B4">
        <w:rPr>
          <w:b w:val="0"/>
          <w:sz w:val="24"/>
          <w:szCs w:val="24"/>
        </w:rPr>
        <w:tab/>
        <w:t>Graduation with Distinction, Oxford University</w:t>
      </w:r>
    </w:p>
    <w:p w14:paraId="42FB76F4" w14:textId="77777777" w:rsidR="00CC2979" w:rsidRPr="00A044B4" w:rsidRDefault="009A1086"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1993-95</w:t>
      </w:r>
      <w:r w:rsidRPr="00A044B4">
        <w:rPr>
          <w:b w:val="0"/>
          <w:sz w:val="24"/>
          <w:szCs w:val="24"/>
        </w:rPr>
        <w:tab/>
        <w:t>Marshall Scholar</w:t>
      </w:r>
    </w:p>
    <w:p w14:paraId="440F4A81" w14:textId="77777777"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1993</w:t>
      </w:r>
      <w:r w:rsidRPr="00A044B4">
        <w:rPr>
          <w:b w:val="0"/>
          <w:sz w:val="24"/>
          <w:szCs w:val="24"/>
        </w:rPr>
        <w:tab/>
        <w:t>Lyle and Olive Cook Prize, Stanford University</w:t>
      </w:r>
    </w:p>
    <w:p w14:paraId="19AA04DE" w14:textId="77777777" w:rsidR="00CC2979" w:rsidRPr="00A044B4" w:rsidRDefault="00CC2979" w:rsidP="001669CF">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1993</w:t>
      </w:r>
      <w:r w:rsidRPr="00A044B4">
        <w:rPr>
          <w:b w:val="0"/>
          <w:sz w:val="24"/>
          <w:szCs w:val="24"/>
        </w:rPr>
        <w:tab/>
        <w:t>Graduation with Honors and Distinction, Stanford University</w:t>
      </w:r>
    </w:p>
    <w:p w14:paraId="2A896F7F" w14:textId="77777777" w:rsidR="00CC2979" w:rsidRPr="00A044B4" w:rsidRDefault="00CC2979" w:rsidP="00D452A8">
      <w:pPr>
        <w:pStyle w:val="Subtitle"/>
        <w:tabs>
          <w:tab w:val="clear" w:pos="7200"/>
          <w:tab w:val="left" w:pos="1260"/>
        </w:tabs>
        <w:spacing w:after="120"/>
        <w:ind w:left="1267" w:hanging="1267"/>
        <w:jc w:val="left"/>
        <w:outlineLvl w:val="0"/>
        <w:rPr>
          <w:b w:val="0"/>
          <w:sz w:val="24"/>
          <w:szCs w:val="24"/>
        </w:rPr>
      </w:pPr>
      <w:r w:rsidRPr="00A044B4">
        <w:rPr>
          <w:b w:val="0"/>
          <w:sz w:val="24"/>
          <w:szCs w:val="24"/>
        </w:rPr>
        <w:t>1991</w:t>
      </w:r>
      <w:r w:rsidRPr="00A044B4">
        <w:rPr>
          <w:b w:val="0"/>
          <w:sz w:val="24"/>
          <w:szCs w:val="24"/>
        </w:rPr>
        <w:tab/>
        <w:t xml:space="preserve">Phi Beta Kappa                                                                                                 </w:t>
      </w:r>
    </w:p>
    <w:p w14:paraId="75873379" w14:textId="77777777" w:rsidR="00CC2979" w:rsidRPr="00A044B4" w:rsidRDefault="00CC2979" w:rsidP="00AE382D">
      <w:pPr>
        <w:pStyle w:val="Subtitle"/>
        <w:numPr>
          <w:ilvl w:val="0"/>
          <w:numId w:val="12"/>
        </w:numPr>
        <w:tabs>
          <w:tab w:val="clear" w:pos="1440"/>
          <w:tab w:val="clear" w:pos="7200"/>
          <w:tab w:val="left" w:pos="1260"/>
        </w:tabs>
        <w:ind w:left="1260" w:hanging="1260"/>
        <w:jc w:val="left"/>
        <w:outlineLvl w:val="0"/>
        <w:rPr>
          <w:b w:val="0"/>
          <w:sz w:val="24"/>
          <w:szCs w:val="24"/>
        </w:rPr>
      </w:pPr>
      <w:r w:rsidRPr="00A044B4">
        <w:rPr>
          <w:b w:val="0"/>
          <w:sz w:val="24"/>
          <w:szCs w:val="24"/>
        </w:rPr>
        <w:t>Cottrell Prize for Political Science, Stanford University</w:t>
      </w:r>
    </w:p>
    <w:p w14:paraId="5ECEAF14" w14:textId="77777777" w:rsidR="00CC2979" w:rsidRPr="00A044B4" w:rsidRDefault="00CC2979">
      <w:pPr>
        <w:pStyle w:val="Subtitle"/>
        <w:tabs>
          <w:tab w:val="clear" w:pos="7200"/>
        </w:tabs>
        <w:jc w:val="left"/>
        <w:outlineLvl w:val="0"/>
        <w:rPr>
          <w:b w:val="0"/>
          <w:sz w:val="24"/>
          <w:szCs w:val="24"/>
        </w:rPr>
      </w:pPr>
    </w:p>
    <w:p w14:paraId="3A1F7180" w14:textId="77777777" w:rsidR="00CC2979" w:rsidRPr="00A044B4" w:rsidRDefault="00CC2979">
      <w:pPr>
        <w:pStyle w:val="Subtitle"/>
        <w:tabs>
          <w:tab w:val="clear" w:pos="7200"/>
        </w:tabs>
        <w:jc w:val="left"/>
        <w:outlineLvl w:val="0"/>
        <w:rPr>
          <w:b w:val="0"/>
          <w:sz w:val="24"/>
          <w:szCs w:val="24"/>
        </w:rPr>
      </w:pPr>
    </w:p>
    <w:p w14:paraId="6352102B" w14:textId="77777777" w:rsidR="00CC2979" w:rsidRPr="00A044B4" w:rsidRDefault="00CC2979">
      <w:pPr>
        <w:pStyle w:val="Heading1"/>
        <w:spacing w:after="0"/>
        <w:ind w:left="0" w:firstLine="0"/>
        <w:rPr>
          <w:rFonts w:ascii="Times New Roman" w:hAnsi="Times New Roman"/>
          <w:sz w:val="24"/>
          <w:szCs w:val="24"/>
          <w:u w:val="none"/>
        </w:rPr>
      </w:pPr>
      <w:r w:rsidRPr="00A044B4">
        <w:rPr>
          <w:rFonts w:ascii="Times New Roman" w:hAnsi="Times New Roman"/>
          <w:sz w:val="24"/>
          <w:szCs w:val="24"/>
        </w:rPr>
        <w:t>professional service</w:t>
      </w:r>
      <w:r w:rsidRPr="00A044B4">
        <w:rPr>
          <w:rFonts w:ascii="Times New Roman" w:hAnsi="Times New Roman"/>
          <w:sz w:val="24"/>
          <w:szCs w:val="24"/>
          <w:u w:val="none"/>
        </w:rPr>
        <w:t>:</w:t>
      </w:r>
    </w:p>
    <w:p w14:paraId="5E432533" w14:textId="77777777" w:rsidR="00CC2979" w:rsidRPr="00A044B4" w:rsidRDefault="00CC2979" w:rsidP="007100B6">
      <w:pPr>
        <w:tabs>
          <w:tab w:val="left" w:pos="1440"/>
        </w:tabs>
        <w:ind w:left="1440" w:hanging="1440"/>
        <w:rPr>
          <w:sz w:val="24"/>
          <w:szCs w:val="24"/>
        </w:rPr>
      </w:pPr>
    </w:p>
    <w:p w14:paraId="480EB42A" w14:textId="561DF1EE" w:rsidR="00AA55B7" w:rsidRDefault="00AA55B7" w:rsidP="00724EF7">
      <w:pPr>
        <w:tabs>
          <w:tab w:val="left" w:pos="1260"/>
        </w:tabs>
        <w:spacing w:after="120"/>
        <w:ind w:left="1267" w:hanging="1267"/>
        <w:rPr>
          <w:color w:val="000000"/>
          <w:sz w:val="24"/>
          <w:szCs w:val="24"/>
        </w:rPr>
      </w:pPr>
      <w:r>
        <w:rPr>
          <w:color w:val="000000"/>
          <w:sz w:val="24"/>
          <w:szCs w:val="24"/>
        </w:rPr>
        <w:t>2023</w:t>
      </w:r>
      <w:r>
        <w:rPr>
          <w:color w:val="000000"/>
          <w:sz w:val="24"/>
          <w:szCs w:val="24"/>
        </w:rPr>
        <w:tab/>
        <w:t xml:space="preserve">NIH Clinical Center Board of Scientific Counselors </w:t>
      </w:r>
    </w:p>
    <w:p w14:paraId="779F3F8D" w14:textId="06A12E19" w:rsidR="00724EF7" w:rsidRDefault="00724EF7" w:rsidP="00724EF7">
      <w:pPr>
        <w:tabs>
          <w:tab w:val="left" w:pos="1260"/>
        </w:tabs>
        <w:spacing w:after="120"/>
        <w:ind w:left="1267" w:hanging="1267"/>
        <w:rPr>
          <w:color w:val="000000"/>
          <w:sz w:val="24"/>
          <w:szCs w:val="24"/>
        </w:rPr>
      </w:pPr>
      <w:r>
        <w:rPr>
          <w:color w:val="000000"/>
          <w:sz w:val="24"/>
          <w:szCs w:val="24"/>
        </w:rPr>
        <w:t>2022-</w:t>
      </w:r>
      <w:r>
        <w:rPr>
          <w:color w:val="000000"/>
          <w:sz w:val="24"/>
          <w:szCs w:val="24"/>
        </w:rPr>
        <w:tab/>
      </w:r>
      <w:r>
        <w:rPr>
          <w:color w:val="000000"/>
          <w:sz w:val="24"/>
          <w:szCs w:val="24"/>
          <w:shd w:val="clear" w:color="auto" w:fill="FFFFFF"/>
        </w:rPr>
        <w:t>Committee on Community Wastewater-based Infectious Disease Surveillance, National Academies of Sciences, Engineering and Medicine</w:t>
      </w:r>
    </w:p>
    <w:p w14:paraId="02D8865D" w14:textId="57EB4412" w:rsidR="00E251C1" w:rsidRPr="00A044B4" w:rsidRDefault="00E251C1" w:rsidP="00846819">
      <w:pPr>
        <w:tabs>
          <w:tab w:val="left" w:pos="1260"/>
          <w:tab w:val="left" w:pos="5760"/>
        </w:tabs>
        <w:spacing w:after="120"/>
        <w:ind w:left="1260" w:hanging="1260"/>
        <w:rPr>
          <w:sz w:val="24"/>
          <w:szCs w:val="24"/>
        </w:rPr>
      </w:pPr>
      <w:r w:rsidRPr="00A044B4">
        <w:rPr>
          <w:sz w:val="24"/>
          <w:szCs w:val="24"/>
        </w:rPr>
        <w:t>2021-</w:t>
      </w:r>
      <w:r w:rsidRPr="00A044B4">
        <w:rPr>
          <w:sz w:val="24"/>
          <w:szCs w:val="24"/>
        </w:rPr>
        <w:tab/>
        <w:t>Mentor, Emerging Leaders in Health and Medicine Scholars Program, National Academy of Medicine</w:t>
      </w:r>
    </w:p>
    <w:p w14:paraId="14CC2DD2" w14:textId="387BDCF5" w:rsidR="00FF3A0B" w:rsidRPr="00A044B4" w:rsidRDefault="00FF3A0B" w:rsidP="00846819">
      <w:pPr>
        <w:tabs>
          <w:tab w:val="left" w:pos="1260"/>
          <w:tab w:val="left" w:pos="5760"/>
        </w:tabs>
        <w:spacing w:after="120"/>
        <w:ind w:left="1260" w:hanging="1260"/>
        <w:rPr>
          <w:sz w:val="24"/>
          <w:szCs w:val="24"/>
        </w:rPr>
      </w:pPr>
      <w:r w:rsidRPr="00A044B4">
        <w:rPr>
          <w:sz w:val="24"/>
          <w:szCs w:val="24"/>
        </w:rPr>
        <w:t>2020-</w:t>
      </w:r>
      <w:r w:rsidRPr="00A044B4">
        <w:rPr>
          <w:sz w:val="24"/>
          <w:szCs w:val="24"/>
        </w:rPr>
        <w:tab/>
        <w:t>Lancet Commission on Vaccine Refusal, Acceptance, and Demand in the United States</w:t>
      </w:r>
      <w:r w:rsidRPr="00A044B4">
        <w:rPr>
          <w:sz w:val="24"/>
          <w:szCs w:val="24"/>
        </w:rPr>
        <w:tab/>
      </w:r>
    </w:p>
    <w:p w14:paraId="4CA0B9F8" w14:textId="370372CB" w:rsidR="00C97EE1" w:rsidRPr="00A044B4" w:rsidRDefault="00C97EE1" w:rsidP="00846819">
      <w:pPr>
        <w:tabs>
          <w:tab w:val="left" w:pos="1260"/>
          <w:tab w:val="left" w:pos="5760"/>
        </w:tabs>
        <w:spacing w:after="120"/>
        <w:ind w:left="1260" w:hanging="1260"/>
        <w:rPr>
          <w:sz w:val="24"/>
          <w:szCs w:val="24"/>
        </w:rPr>
      </w:pPr>
      <w:r w:rsidRPr="00A044B4">
        <w:rPr>
          <w:sz w:val="24"/>
          <w:szCs w:val="24"/>
        </w:rPr>
        <w:t>2020</w:t>
      </w:r>
      <w:r w:rsidRPr="00A044B4">
        <w:rPr>
          <w:sz w:val="24"/>
          <w:szCs w:val="24"/>
        </w:rPr>
        <w:tab/>
        <w:t>Report Reviewer, National Academies of Sciences, Medicine and Medicine</w:t>
      </w:r>
    </w:p>
    <w:p w14:paraId="70D6D5A5" w14:textId="43AFDC3C" w:rsidR="008B4B92" w:rsidRPr="00A044B4" w:rsidRDefault="008B4B92" w:rsidP="00846819">
      <w:pPr>
        <w:tabs>
          <w:tab w:val="left" w:pos="1260"/>
          <w:tab w:val="left" w:pos="5760"/>
        </w:tabs>
        <w:spacing w:after="120"/>
        <w:ind w:left="1260" w:hanging="1260"/>
        <w:rPr>
          <w:sz w:val="24"/>
          <w:szCs w:val="24"/>
        </w:rPr>
      </w:pPr>
      <w:r w:rsidRPr="00A044B4">
        <w:rPr>
          <w:sz w:val="24"/>
          <w:szCs w:val="24"/>
        </w:rPr>
        <w:t>2019</w:t>
      </w:r>
      <w:r w:rsidRPr="00A044B4">
        <w:rPr>
          <w:sz w:val="24"/>
          <w:szCs w:val="24"/>
        </w:rPr>
        <w:tab/>
        <w:t>Report Review Monitor and Coordinator, National Academies of Sciences, Medicine and Medicine</w:t>
      </w:r>
    </w:p>
    <w:p w14:paraId="1C7E5EAB" w14:textId="3C38F9E0" w:rsidR="00846819" w:rsidRPr="00A044B4" w:rsidRDefault="00846819" w:rsidP="00846819">
      <w:pPr>
        <w:tabs>
          <w:tab w:val="left" w:pos="1260"/>
          <w:tab w:val="left" w:pos="5760"/>
        </w:tabs>
        <w:spacing w:after="120"/>
        <w:ind w:left="1260" w:hanging="1260"/>
        <w:rPr>
          <w:sz w:val="24"/>
          <w:szCs w:val="24"/>
        </w:rPr>
      </w:pPr>
      <w:r w:rsidRPr="00A044B4">
        <w:rPr>
          <w:sz w:val="24"/>
          <w:szCs w:val="24"/>
        </w:rPr>
        <w:t>2016-</w:t>
      </w:r>
      <w:r w:rsidR="00E63BFF" w:rsidRPr="00A044B4">
        <w:rPr>
          <w:sz w:val="24"/>
          <w:szCs w:val="24"/>
        </w:rPr>
        <w:t>19</w:t>
      </w:r>
      <w:r w:rsidRPr="00A044B4">
        <w:rPr>
          <w:sz w:val="24"/>
          <w:szCs w:val="24"/>
        </w:rPr>
        <w:tab/>
        <w:t>Board of Directors, ChangeLab Solutions</w:t>
      </w:r>
    </w:p>
    <w:p w14:paraId="2A455AEA" w14:textId="40279FCD" w:rsidR="00CD3C65" w:rsidRPr="00A044B4" w:rsidRDefault="00CD3C65" w:rsidP="0077296C">
      <w:pPr>
        <w:tabs>
          <w:tab w:val="left" w:pos="1260"/>
          <w:tab w:val="left" w:pos="5760"/>
          <w:tab w:val="left" w:pos="7920"/>
        </w:tabs>
        <w:spacing w:after="120"/>
        <w:ind w:left="1267" w:hanging="1267"/>
        <w:rPr>
          <w:sz w:val="24"/>
          <w:szCs w:val="24"/>
        </w:rPr>
      </w:pPr>
      <w:r w:rsidRPr="00A044B4">
        <w:rPr>
          <w:sz w:val="24"/>
          <w:szCs w:val="24"/>
        </w:rPr>
        <w:t>2016-17</w:t>
      </w:r>
      <w:r w:rsidRPr="00A044B4">
        <w:rPr>
          <w:sz w:val="24"/>
          <w:szCs w:val="24"/>
        </w:rPr>
        <w:tab/>
        <w:t>Committee on Ensuring Patient Access to Affordable Drug Therapies, National Academies of Science</w:t>
      </w:r>
      <w:r w:rsidR="008B4B92" w:rsidRPr="00A044B4">
        <w:rPr>
          <w:sz w:val="24"/>
          <w:szCs w:val="24"/>
        </w:rPr>
        <w:t>s</w:t>
      </w:r>
      <w:r w:rsidRPr="00A044B4">
        <w:rPr>
          <w:sz w:val="24"/>
          <w:szCs w:val="24"/>
        </w:rPr>
        <w:t>, Engineering and Medicine</w:t>
      </w:r>
    </w:p>
    <w:p w14:paraId="3A876394" w14:textId="2451C0B9" w:rsidR="00CF436B" w:rsidRPr="00A044B4" w:rsidRDefault="00CF436B" w:rsidP="0077296C">
      <w:pPr>
        <w:tabs>
          <w:tab w:val="left" w:pos="1260"/>
          <w:tab w:val="left" w:pos="5760"/>
          <w:tab w:val="left" w:pos="7920"/>
        </w:tabs>
        <w:spacing w:after="120"/>
        <w:ind w:left="1267" w:hanging="1267"/>
        <w:rPr>
          <w:sz w:val="24"/>
          <w:szCs w:val="24"/>
        </w:rPr>
      </w:pPr>
      <w:r w:rsidRPr="00A044B4">
        <w:rPr>
          <w:sz w:val="24"/>
          <w:szCs w:val="24"/>
        </w:rPr>
        <w:t>2016-</w:t>
      </w:r>
      <w:r w:rsidRPr="00A044B4">
        <w:rPr>
          <w:sz w:val="24"/>
          <w:szCs w:val="24"/>
        </w:rPr>
        <w:tab/>
        <w:t>Open Science Expert Panel, Patient-Centered Outcomes Research Institute (PCORI)</w:t>
      </w:r>
    </w:p>
    <w:p w14:paraId="6CB62FB9" w14:textId="4B2A62CC" w:rsidR="00CF436B" w:rsidRPr="00A044B4" w:rsidRDefault="00CF436B" w:rsidP="0077296C">
      <w:pPr>
        <w:tabs>
          <w:tab w:val="left" w:pos="1260"/>
          <w:tab w:val="left" w:pos="5760"/>
          <w:tab w:val="left" w:pos="7920"/>
        </w:tabs>
        <w:spacing w:after="120"/>
        <w:ind w:left="1267" w:hanging="1267"/>
        <w:rPr>
          <w:sz w:val="24"/>
          <w:szCs w:val="24"/>
        </w:rPr>
      </w:pPr>
      <w:r w:rsidRPr="00A044B4">
        <w:rPr>
          <w:sz w:val="24"/>
          <w:szCs w:val="24"/>
        </w:rPr>
        <w:t>2016-</w:t>
      </w:r>
      <w:r w:rsidR="00CD3C65" w:rsidRPr="00A044B4">
        <w:rPr>
          <w:sz w:val="24"/>
          <w:szCs w:val="24"/>
        </w:rPr>
        <w:t>17</w:t>
      </w:r>
      <w:r w:rsidRPr="00A044B4">
        <w:rPr>
          <w:sz w:val="24"/>
          <w:szCs w:val="24"/>
        </w:rPr>
        <w:tab/>
        <w:t xml:space="preserve">Committee on Clinical Trials During the 2014-15 </w:t>
      </w:r>
      <w:r w:rsidR="00CD3C65" w:rsidRPr="00A044B4">
        <w:rPr>
          <w:sz w:val="24"/>
          <w:szCs w:val="24"/>
        </w:rPr>
        <w:t>Ebola Outbreak, National Academies of Science</w:t>
      </w:r>
      <w:r w:rsidR="008B4B92" w:rsidRPr="00A044B4">
        <w:rPr>
          <w:sz w:val="24"/>
          <w:szCs w:val="24"/>
        </w:rPr>
        <w:t>s</w:t>
      </w:r>
      <w:r w:rsidR="00CD3C65" w:rsidRPr="00A044B4">
        <w:rPr>
          <w:sz w:val="24"/>
          <w:szCs w:val="24"/>
        </w:rPr>
        <w:t>, Engineering, and</w:t>
      </w:r>
      <w:r w:rsidRPr="00A044B4">
        <w:rPr>
          <w:sz w:val="24"/>
          <w:szCs w:val="24"/>
        </w:rPr>
        <w:t xml:space="preserve"> Medicine</w:t>
      </w:r>
    </w:p>
    <w:p w14:paraId="7ADBC6ED" w14:textId="264A44FA" w:rsidR="00425687" w:rsidRPr="00A044B4" w:rsidRDefault="00425687" w:rsidP="00425687">
      <w:pPr>
        <w:tabs>
          <w:tab w:val="left" w:pos="1260"/>
          <w:tab w:val="left" w:pos="5760"/>
          <w:tab w:val="left" w:pos="7920"/>
        </w:tabs>
        <w:spacing w:after="120"/>
        <w:ind w:left="1267" w:hanging="1267"/>
        <w:rPr>
          <w:sz w:val="24"/>
          <w:szCs w:val="24"/>
        </w:rPr>
      </w:pPr>
      <w:r w:rsidRPr="00A044B4">
        <w:rPr>
          <w:sz w:val="24"/>
          <w:szCs w:val="24"/>
        </w:rPr>
        <w:t>2016-</w:t>
      </w:r>
      <w:r w:rsidR="00924ECE" w:rsidRPr="00A044B4">
        <w:rPr>
          <w:sz w:val="24"/>
          <w:szCs w:val="24"/>
        </w:rPr>
        <w:t>18</w:t>
      </w:r>
      <w:r w:rsidRPr="00A044B4">
        <w:rPr>
          <w:sz w:val="24"/>
          <w:szCs w:val="24"/>
        </w:rPr>
        <w:tab/>
        <w:t>External Mentor, NSF ADVANCE Scholar Program for female faculty of color</w:t>
      </w:r>
    </w:p>
    <w:p w14:paraId="515A3AFB" w14:textId="0F3A04D0" w:rsidR="0077296C" w:rsidRPr="00A044B4" w:rsidRDefault="0077296C" w:rsidP="0077296C">
      <w:pPr>
        <w:tabs>
          <w:tab w:val="left" w:pos="1260"/>
          <w:tab w:val="left" w:pos="5760"/>
          <w:tab w:val="left" w:pos="7920"/>
        </w:tabs>
        <w:spacing w:after="120"/>
        <w:ind w:left="1267" w:hanging="1267"/>
        <w:rPr>
          <w:sz w:val="24"/>
          <w:szCs w:val="24"/>
        </w:rPr>
      </w:pPr>
      <w:r w:rsidRPr="00A044B4">
        <w:rPr>
          <w:sz w:val="24"/>
          <w:szCs w:val="24"/>
        </w:rPr>
        <w:lastRenderedPageBreak/>
        <w:t>2015-16</w:t>
      </w:r>
      <w:r w:rsidRPr="00A044B4">
        <w:rPr>
          <w:sz w:val="24"/>
          <w:szCs w:val="24"/>
        </w:rPr>
        <w:tab/>
      </w:r>
      <w:r w:rsidR="00CF436B" w:rsidRPr="00A044B4">
        <w:rPr>
          <w:sz w:val="24"/>
          <w:szCs w:val="24"/>
        </w:rPr>
        <w:t xml:space="preserve">Planning </w:t>
      </w:r>
      <w:r w:rsidRPr="00A044B4">
        <w:rPr>
          <w:sz w:val="24"/>
          <w:szCs w:val="24"/>
        </w:rPr>
        <w:t>Committee</w:t>
      </w:r>
      <w:r w:rsidR="00CF436B" w:rsidRPr="00A044B4">
        <w:rPr>
          <w:sz w:val="24"/>
          <w:szCs w:val="24"/>
        </w:rPr>
        <w:t>, Second Symposium on</w:t>
      </w:r>
      <w:r w:rsidRPr="00A044B4">
        <w:rPr>
          <w:sz w:val="24"/>
          <w:szCs w:val="24"/>
        </w:rPr>
        <w:t xml:space="preserve"> Gain-of-Function Research, National Academy of Medicine</w:t>
      </w:r>
    </w:p>
    <w:p w14:paraId="1715706D" w14:textId="2C86D04D" w:rsidR="007B53D0" w:rsidRPr="00A044B4" w:rsidRDefault="007B53D0" w:rsidP="0077296C">
      <w:pPr>
        <w:tabs>
          <w:tab w:val="left" w:pos="1260"/>
          <w:tab w:val="left" w:pos="5760"/>
          <w:tab w:val="left" w:pos="7920"/>
        </w:tabs>
        <w:spacing w:after="120"/>
        <w:ind w:left="1267" w:hanging="1267"/>
        <w:rPr>
          <w:sz w:val="24"/>
          <w:szCs w:val="24"/>
        </w:rPr>
      </w:pPr>
      <w:r w:rsidRPr="00A044B4">
        <w:rPr>
          <w:sz w:val="24"/>
          <w:szCs w:val="24"/>
        </w:rPr>
        <w:t>2015-</w:t>
      </w:r>
      <w:r w:rsidRPr="00A044B4">
        <w:rPr>
          <w:sz w:val="24"/>
          <w:szCs w:val="24"/>
        </w:rPr>
        <w:tab/>
        <w:t>Advisory Board, McCoy Family Center for Ethics in Society, Stanford University</w:t>
      </w:r>
    </w:p>
    <w:p w14:paraId="25190C44" w14:textId="3DDFDA2B" w:rsidR="00DE285C" w:rsidRPr="00A044B4" w:rsidRDefault="00DE285C" w:rsidP="0077296C">
      <w:pPr>
        <w:tabs>
          <w:tab w:val="left" w:pos="1260"/>
          <w:tab w:val="left" w:pos="5760"/>
          <w:tab w:val="left" w:pos="7920"/>
        </w:tabs>
        <w:spacing w:after="120"/>
        <w:ind w:left="1267" w:hanging="1267"/>
        <w:rPr>
          <w:sz w:val="24"/>
          <w:szCs w:val="24"/>
        </w:rPr>
      </w:pPr>
      <w:r w:rsidRPr="00A044B4">
        <w:rPr>
          <w:sz w:val="24"/>
          <w:szCs w:val="24"/>
        </w:rPr>
        <w:t>2014-</w:t>
      </w:r>
      <w:r w:rsidR="00E63BFF" w:rsidRPr="00A044B4">
        <w:rPr>
          <w:sz w:val="24"/>
          <w:szCs w:val="24"/>
        </w:rPr>
        <w:t>19</w:t>
      </w:r>
      <w:r w:rsidRPr="00A044B4">
        <w:rPr>
          <w:sz w:val="24"/>
          <w:szCs w:val="24"/>
        </w:rPr>
        <w:tab/>
        <w:t>Technical Expert Panel, Agency for Healthcare Research and Quality Patient Safety Net (AHRQ PSNet)</w:t>
      </w:r>
    </w:p>
    <w:p w14:paraId="6A2E8B2B" w14:textId="132F8061" w:rsidR="00667301" w:rsidRPr="00A044B4" w:rsidRDefault="00667301" w:rsidP="0077296C">
      <w:pPr>
        <w:tabs>
          <w:tab w:val="left" w:pos="1260"/>
          <w:tab w:val="left" w:pos="5760"/>
          <w:tab w:val="left" w:pos="7920"/>
        </w:tabs>
        <w:spacing w:after="120"/>
        <w:ind w:left="1267" w:hanging="1267"/>
        <w:rPr>
          <w:sz w:val="24"/>
          <w:szCs w:val="24"/>
        </w:rPr>
      </w:pPr>
      <w:r w:rsidRPr="00A044B4">
        <w:rPr>
          <w:sz w:val="24"/>
          <w:szCs w:val="24"/>
        </w:rPr>
        <w:t>2014-</w:t>
      </w:r>
      <w:r w:rsidR="00F2520D" w:rsidRPr="00A044B4">
        <w:rPr>
          <w:sz w:val="24"/>
          <w:szCs w:val="24"/>
        </w:rPr>
        <w:t>16</w:t>
      </w:r>
      <w:r w:rsidRPr="00A044B4">
        <w:rPr>
          <w:sz w:val="24"/>
          <w:szCs w:val="24"/>
        </w:rPr>
        <w:tab/>
        <w:t>Expert Advisory Group, Patient Safety in Genome Medicine Project (NHGRI ELSI R21 project)</w:t>
      </w:r>
    </w:p>
    <w:p w14:paraId="50F6FEBA" w14:textId="77777777" w:rsidR="00605A40" w:rsidRPr="00A044B4" w:rsidRDefault="00A46DE6" w:rsidP="0077296C">
      <w:pPr>
        <w:tabs>
          <w:tab w:val="left" w:pos="1260"/>
          <w:tab w:val="left" w:pos="5760"/>
          <w:tab w:val="left" w:pos="7920"/>
        </w:tabs>
        <w:spacing w:after="120"/>
        <w:ind w:left="1267" w:hanging="1267"/>
        <w:rPr>
          <w:sz w:val="24"/>
          <w:szCs w:val="24"/>
        </w:rPr>
      </w:pPr>
      <w:r w:rsidRPr="00A044B4">
        <w:rPr>
          <w:sz w:val="24"/>
          <w:szCs w:val="24"/>
        </w:rPr>
        <w:t>2013</w:t>
      </w:r>
      <w:r w:rsidR="00605A40" w:rsidRPr="00A044B4">
        <w:rPr>
          <w:sz w:val="24"/>
          <w:szCs w:val="24"/>
        </w:rPr>
        <w:tab/>
        <w:t>Co-Chair, Working Group on Data Sharing, Multi-Regional Clinical Trials Center</w:t>
      </w:r>
      <w:r w:rsidR="002260C8" w:rsidRPr="00A044B4">
        <w:rPr>
          <w:sz w:val="24"/>
          <w:szCs w:val="24"/>
        </w:rPr>
        <w:t xml:space="preserve"> at Harvard University</w:t>
      </w:r>
    </w:p>
    <w:p w14:paraId="2E97004F" w14:textId="77777777" w:rsidR="00B12BAB" w:rsidRPr="00A044B4" w:rsidRDefault="00B12BAB" w:rsidP="0077296C">
      <w:pPr>
        <w:tabs>
          <w:tab w:val="left" w:pos="1260"/>
          <w:tab w:val="left" w:pos="5760"/>
          <w:tab w:val="left" w:pos="7920"/>
        </w:tabs>
        <w:spacing w:after="120"/>
        <w:ind w:left="1267" w:hanging="1267"/>
        <w:rPr>
          <w:sz w:val="24"/>
          <w:szCs w:val="24"/>
        </w:rPr>
      </w:pPr>
      <w:r w:rsidRPr="00A044B4">
        <w:rPr>
          <w:sz w:val="24"/>
          <w:szCs w:val="24"/>
        </w:rPr>
        <w:t>2010-12</w:t>
      </w:r>
      <w:r w:rsidRPr="00A044B4">
        <w:rPr>
          <w:sz w:val="24"/>
          <w:szCs w:val="24"/>
        </w:rPr>
        <w:tab/>
        <w:t>Committee on Ethical and Scientific Issues in Studying the Safety of Approved Drugs, Institute of Medicine</w:t>
      </w:r>
      <w:r w:rsidRPr="00A044B4">
        <w:rPr>
          <w:sz w:val="24"/>
          <w:szCs w:val="24"/>
        </w:rPr>
        <w:tab/>
      </w:r>
    </w:p>
    <w:p w14:paraId="71F3AF43" w14:textId="77777777" w:rsidR="00765CDB" w:rsidRPr="00A044B4" w:rsidRDefault="00765CDB" w:rsidP="0077296C">
      <w:pPr>
        <w:tabs>
          <w:tab w:val="left" w:pos="1260"/>
          <w:tab w:val="left" w:pos="5760"/>
          <w:tab w:val="left" w:pos="7920"/>
        </w:tabs>
        <w:spacing w:after="120"/>
        <w:ind w:left="1267" w:hanging="1267"/>
        <w:rPr>
          <w:sz w:val="24"/>
          <w:szCs w:val="24"/>
        </w:rPr>
      </w:pPr>
      <w:r w:rsidRPr="00A044B4">
        <w:rPr>
          <w:sz w:val="24"/>
          <w:szCs w:val="24"/>
        </w:rPr>
        <w:t>2010</w:t>
      </w:r>
      <w:r w:rsidR="000B7990" w:rsidRPr="00A044B4">
        <w:rPr>
          <w:sz w:val="24"/>
          <w:szCs w:val="24"/>
        </w:rPr>
        <w:t>-11</w:t>
      </w:r>
      <w:r w:rsidRPr="00A044B4">
        <w:rPr>
          <w:sz w:val="24"/>
          <w:szCs w:val="24"/>
        </w:rPr>
        <w:tab/>
        <w:t xml:space="preserve">Study Section, Research on Research Integrity, </w:t>
      </w:r>
      <w:r w:rsidR="002260C8" w:rsidRPr="00A044B4">
        <w:rPr>
          <w:sz w:val="24"/>
          <w:szCs w:val="24"/>
        </w:rPr>
        <w:t xml:space="preserve">NIH / </w:t>
      </w:r>
      <w:r w:rsidRPr="00A044B4">
        <w:rPr>
          <w:sz w:val="24"/>
          <w:szCs w:val="24"/>
        </w:rPr>
        <w:t>DHHS Office of Research Integrity</w:t>
      </w:r>
    </w:p>
    <w:p w14:paraId="2C979201" w14:textId="77777777" w:rsidR="005030BA" w:rsidRPr="00A044B4" w:rsidRDefault="005030BA" w:rsidP="0077296C">
      <w:pPr>
        <w:tabs>
          <w:tab w:val="left" w:pos="1260"/>
          <w:tab w:val="left" w:pos="5760"/>
          <w:tab w:val="left" w:pos="7920"/>
        </w:tabs>
        <w:spacing w:after="120"/>
        <w:ind w:left="1267" w:hanging="1267"/>
        <w:rPr>
          <w:sz w:val="24"/>
          <w:szCs w:val="24"/>
        </w:rPr>
      </w:pPr>
      <w:r w:rsidRPr="00A044B4">
        <w:rPr>
          <w:sz w:val="24"/>
          <w:szCs w:val="24"/>
        </w:rPr>
        <w:t>2009</w:t>
      </w:r>
      <w:r w:rsidRPr="00A044B4">
        <w:rPr>
          <w:sz w:val="24"/>
          <w:szCs w:val="24"/>
        </w:rPr>
        <w:tab/>
        <w:t>National Advisory Council Subcommittee on Patient Safety and Medical Liability Reform Demonstrations, Agency for Healthcare Research and Quality</w:t>
      </w:r>
    </w:p>
    <w:p w14:paraId="4DC90329" w14:textId="77777777" w:rsidR="0090669A" w:rsidRPr="00A044B4" w:rsidRDefault="0090669A" w:rsidP="0077296C">
      <w:pPr>
        <w:tabs>
          <w:tab w:val="left" w:pos="1260"/>
          <w:tab w:val="left" w:pos="5760"/>
          <w:tab w:val="left" w:pos="7920"/>
        </w:tabs>
        <w:spacing w:after="120"/>
        <w:ind w:left="1267" w:hanging="1267"/>
        <w:rPr>
          <w:sz w:val="24"/>
          <w:szCs w:val="24"/>
        </w:rPr>
      </w:pPr>
      <w:r w:rsidRPr="00A044B4">
        <w:rPr>
          <w:sz w:val="24"/>
          <w:szCs w:val="24"/>
        </w:rPr>
        <w:t>2009-</w:t>
      </w:r>
      <w:r w:rsidR="00E801A5" w:rsidRPr="00A044B4">
        <w:rPr>
          <w:sz w:val="24"/>
          <w:szCs w:val="24"/>
        </w:rPr>
        <w:t>11</w:t>
      </w:r>
      <w:r w:rsidRPr="00A044B4">
        <w:rPr>
          <w:sz w:val="24"/>
          <w:szCs w:val="24"/>
        </w:rPr>
        <w:tab/>
        <w:t>Board of Directors, Coalition for Health Services Research</w:t>
      </w:r>
    </w:p>
    <w:p w14:paraId="338B0AB8" w14:textId="77777777" w:rsidR="00E20FDF" w:rsidRPr="00A044B4" w:rsidRDefault="007100B6" w:rsidP="0077296C">
      <w:pPr>
        <w:tabs>
          <w:tab w:val="left" w:pos="1260"/>
          <w:tab w:val="left" w:pos="5760"/>
          <w:tab w:val="left" w:pos="7920"/>
        </w:tabs>
        <w:spacing w:after="120"/>
        <w:ind w:left="1267" w:hanging="1267"/>
        <w:rPr>
          <w:sz w:val="24"/>
          <w:szCs w:val="24"/>
        </w:rPr>
      </w:pPr>
      <w:r w:rsidRPr="00A044B4">
        <w:rPr>
          <w:sz w:val="24"/>
          <w:szCs w:val="24"/>
        </w:rPr>
        <w:t>2008</w:t>
      </w:r>
      <w:r w:rsidR="00700035" w:rsidRPr="00A044B4">
        <w:rPr>
          <w:sz w:val="24"/>
          <w:szCs w:val="24"/>
        </w:rPr>
        <w:t>-09</w:t>
      </w:r>
      <w:r w:rsidRPr="00A044B4">
        <w:rPr>
          <w:sz w:val="24"/>
          <w:szCs w:val="24"/>
        </w:rPr>
        <w:tab/>
      </w:r>
      <w:r w:rsidR="00E20FDF" w:rsidRPr="00A044B4">
        <w:rPr>
          <w:sz w:val="24"/>
          <w:szCs w:val="24"/>
        </w:rPr>
        <w:t>Special Emphasis Panel, Research on Ethical Issues in Human Studies, National Institutes of Health</w:t>
      </w:r>
      <w:r w:rsidR="00E20FDF" w:rsidRPr="00A044B4">
        <w:rPr>
          <w:sz w:val="24"/>
          <w:szCs w:val="24"/>
        </w:rPr>
        <w:tab/>
      </w:r>
    </w:p>
    <w:p w14:paraId="782711FA" w14:textId="77777777" w:rsidR="006A52C0" w:rsidRPr="00A044B4" w:rsidRDefault="007100B6" w:rsidP="0077296C">
      <w:pPr>
        <w:tabs>
          <w:tab w:val="left" w:pos="1260"/>
          <w:tab w:val="left" w:pos="5760"/>
          <w:tab w:val="left" w:pos="7920"/>
        </w:tabs>
        <w:spacing w:after="120"/>
        <w:ind w:left="1267" w:hanging="1267"/>
        <w:rPr>
          <w:sz w:val="24"/>
          <w:szCs w:val="24"/>
        </w:rPr>
      </w:pPr>
      <w:r w:rsidRPr="00A044B4">
        <w:rPr>
          <w:sz w:val="24"/>
          <w:szCs w:val="24"/>
        </w:rPr>
        <w:t>2007-08</w:t>
      </w:r>
      <w:r w:rsidRPr="00A044B4">
        <w:rPr>
          <w:sz w:val="24"/>
          <w:szCs w:val="24"/>
        </w:rPr>
        <w:tab/>
      </w:r>
      <w:r w:rsidR="006A52C0" w:rsidRPr="00A044B4">
        <w:rPr>
          <w:sz w:val="24"/>
          <w:szCs w:val="24"/>
        </w:rPr>
        <w:t>Planning Committee, CDC 2008 National Summit on Legal</w:t>
      </w:r>
      <w:r w:rsidRPr="00A044B4">
        <w:rPr>
          <w:sz w:val="24"/>
          <w:szCs w:val="24"/>
        </w:rPr>
        <w:t xml:space="preserve"> </w:t>
      </w:r>
      <w:r w:rsidR="006A52C0" w:rsidRPr="00A044B4">
        <w:rPr>
          <w:sz w:val="24"/>
          <w:szCs w:val="24"/>
        </w:rPr>
        <w:t>Preparedness for Obesity Prevention and Control</w:t>
      </w:r>
      <w:r w:rsidR="006A52C0" w:rsidRPr="00A044B4">
        <w:rPr>
          <w:sz w:val="24"/>
          <w:szCs w:val="24"/>
        </w:rPr>
        <w:tab/>
      </w:r>
    </w:p>
    <w:p w14:paraId="0DE99B8F" w14:textId="77777777" w:rsidR="00F33CBB" w:rsidRPr="00A044B4" w:rsidRDefault="007100B6" w:rsidP="0077296C">
      <w:pPr>
        <w:tabs>
          <w:tab w:val="left" w:pos="1260"/>
          <w:tab w:val="left" w:pos="5760"/>
          <w:tab w:val="left" w:pos="7920"/>
        </w:tabs>
        <w:spacing w:after="120"/>
        <w:ind w:left="1267" w:hanging="1267"/>
        <w:rPr>
          <w:sz w:val="24"/>
          <w:szCs w:val="24"/>
        </w:rPr>
      </w:pPr>
      <w:r w:rsidRPr="00A044B4">
        <w:rPr>
          <w:sz w:val="24"/>
          <w:szCs w:val="24"/>
        </w:rPr>
        <w:t>2007-11</w:t>
      </w:r>
      <w:r w:rsidRPr="00A044B4">
        <w:rPr>
          <w:sz w:val="24"/>
          <w:szCs w:val="24"/>
        </w:rPr>
        <w:tab/>
      </w:r>
      <w:r w:rsidR="00F33CBB" w:rsidRPr="00A044B4">
        <w:rPr>
          <w:sz w:val="24"/>
          <w:szCs w:val="24"/>
        </w:rPr>
        <w:t>Board of Directors, AcademyHealth</w:t>
      </w:r>
      <w:r w:rsidR="00F33CBB" w:rsidRPr="00A044B4">
        <w:rPr>
          <w:sz w:val="24"/>
          <w:szCs w:val="24"/>
        </w:rPr>
        <w:tab/>
      </w:r>
      <w:r w:rsidR="00F33CBB" w:rsidRPr="00A044B4">
        <w:rPr>
          <w:sz w:val="24"/>
          <w:szCs w:val="24"/>
        </w:rPr>
        <w:tab/>
      </w:r>
    </w:p>
    <w:p w14:paraId="56017A9D" w14:textId="77777777" w:rsidR="00F33CBB" w:rsidRPr="00A044B4" w:rsidRDefault="007100B6" w:rsidP="0077296C">
      <w:pPr>
        <w:tabs>
          <w:tab w:val="left" w:pos="1260"/>
          <w:tab w:val="left" w:pos="5760"/>
          <w:tab w:val="left" w:pos="7920"/>
        </w:tabs>
        <w:spacing w:after="120"/>
        <w:ind w:left="1267" w:hanging="1267"/>
        <w:rPr>
          <w:i/>
          <w:sz w:val="24"/>
          <w:szCs w:val="24"/>
        </w:rPr>
      </w:pPr>
      <w:r w:rsidRPr="00A044B4">
        <w:rPr>
          <w:sz w:val="24"/>
          <w:szCs w:val="24"/>
        </w:rPr>
        <w:t>2007</w:t>
      </w:r>
      <w:r w:rsidRPr="00A044B4">
        <w:rPr>
          <w:sz w:val="24"/>
          <w:szCs w:val="24"/>
        </w:rPr>
        <w:tab/>
      </w:r>
      <w:r w:rsidR="00051C79" w:rsidRPr="00A044B4">
        <w:rPr>
          <w:sz w:val="24"/>
          <w:szCs w:val="24"/>
        </w:rPr>
        <w:t xml:space="preserve">Bioethics Ad Hoc </w:t>
      </w:r>
      <w:r w:rsidR="00F33CBB" w:rsidRPr="00A044B4">
        <w:rPr>
          <w:sz w:val="24"/>
          <w:szCs w:val="24"/>
        </w:rPr>
        <w:t>Study Section, National Institutes of Health</w:t>
      </w:r>
      <w:r w:rsidR="00051C79" w:rsidRPr="00A044B4">
        <w:rPr>
          <w:sz w:val="24"/>
          <w:szCs w:val="24"/>
        </w:rPr>
        <w:tab/>
      </w:r>
    </w:p>
    <w:p w14:paraId="04B18C97" w14:textId="77777777" w:rsidR="00F62872" w:rsidRPr="00A044B4" w:rsidRDefault="007100B6" w:rsidP="0077296C">
      <w:pPr>
        <w:tabs>
          <w:tab w:val="left" w:pos="1260"/>
          <w:tab w:val="left" w:pos="5760"/>
        </w:tabs>
        <w:spacing w:after="120"/>
        <w:ind w:left="1267" w:hanging="1267"/>
        <w:rPr>
          <w:sz w:val="24"/>
          <w:szCs w:val="24"/>
        </w:rPr>
      </w:pPr>
      <w:r w:rsidRPr="00A044B4">
        <w:rPr>
          <w:sz w:val="24"/>
          <w:szCs w:val="24"/>
        </w:rPr>
        <w:t>2003-</w:t>
      </w:r>
      <w:r w:rsidR="00900598" w:rsidRPr="00A044B4">
        <w:rPr>
          <w:sz w:val="24"/>
          <w:szCs w:val="24"/>
        </w:rPr>
        <w:t>06</w:t>
      </w:r>
      <w:r w:rsidRPr="00A044B4">
        <w:rPr>
          <w:sz w:val="24"/>
          <w:szCs w:val="24"/>
        </w:rPr>
        <w:t xml:space="preserve"> </w:t>
      </w:r>
      <w:r w:rsidRPr="00A044B4">
        <w:rPr>
          <w:sz w:val="24"/>
          <w:szCs w:val="24"/>
        </w:rPr>
        <w:tab/>
      </w:r>
      <w:r w:rsidR="00F62872" w:rsidRPr="00A044B4">
        <w:rPr>
          <w:sz w:val="24"/>
          <w:szCs w:val="24"/>
        </w:rPr>
        <w:t xml:space="preserve">Links with Academia Advisory </w:t>
      </w:r>
      <w:r w:rsidRPr="00A044B4">
        <w:rPr>
          <w:sz w:val="24"/>
          <w:szCs w:val="24"/>
        </w:rPr>
        <w:t xml:space="preserve">Group, American Health Lawyers </w:t>
      </w:r>
      <w:r w:rsidR="00F62872" w:rsidRPr="00A044B4">
        <w:rPr>
          <w:sz w:val="24"/>
          <w:szCs w:val="24"/>
        </w:rPr>
        <w:t>Association</w:t>
      </w:r>
      <w:r w:rsidR="00F62872" w:rsidRPr="00A044B4">
        <w:rPr>
          <w:sz w:val="24"/>
          <w:szCs w:val="24"/>
        </w:rPr>
        <w:tab/>
      </w:r>
    </w:p>
    <w:p w14:paraId="2A6B314F" w14:textId="77777777" w:rsidR="00D42E37" w:rsidRPr="00A044B4" w:rsidRDefault="007100B6" w:rsidP="0077296C">
      <w:pPr>
        <w:tabs>
          <w:tab w:val="left" w:pos="1260"/>
          <w:tab w:val="left" w:pos="5760"/>
          <w:tab w:val="left" w:pos="7920"/>
          <w:tab w:val="left" w:pos="8640"/>
        </w:tabs>
        <w:spacing w:after="120"/>
        <w:ind w:left="1267" w:hanging="1267"/>
        <w:rPr>
          <w:sz w:val="24"/>
          <w:szCs w:val="24"/>
        </w:rPr>
      </w:pPr>
      <w:r w:rsidRPr="00A044B4">
        <w:rPr>
          <w:sz w:val="24"/>
          <w:szCs w:val="24"/>
        </w:rPr>
        <w:t>2003</w:t>
      </w:r>
      <w:r w:rsidRPr="00A044B4">
        <w:rPr>
          <w:sz w:val="24"/>
          <w:szCs w:val="24"/>
        </w:rPr>
        <w:tab/>
      </w:r>
      <w:r w:rsidR="00D42E37" w:rsidRPr="00A044B4">
        <w:rPr>
          <w:sz w:val="24"/>
          <w:szCs w:val="24"/>
        </w:rPr>
        <w:t>Study Section, National Institute of Neurological Disorders</w:t>
      </w:r>
      <w:r w:rsidR="003A5F73" w:rsidRPr="00A044B4">
        <w:rPr>
          <w:sz w:val="24"/>
          <w:szCs w:val="24"/>
        </w:rPr>
        <w:t xml:space="preserve"> </w:t>
      </w:r>
      <w:r w:rsidR="00D42E37" w:rsidRPr="00A044B4">
        <w:rPr>
          <w:sz w:val="24"/>
          <w:szCs w:val="24"/>
        </w:rPr>
        <w:t>and Stroke</w:t>
      </w:r>
    </w:p>
    <w:p w14:paraId="6D4F5CDE" w14:textId="77777777" w:rsidR="00CC2979" w:rsidRPr="00A044B4" w:rsidRDefault="007100B6" w:rsidP="0077296C">
      <w:pPr>
        <w:tabs>
          <w:tab w:val="left" w:pos="1260"/>
          <w:tab w:val="left" w:pos="5760"/>
          <w:tab w:val="left" w:pos="7920"/>
          <w:tab w:val="left" w:pos="8640"/>
        </w:tabs>
        <w:spacing w:after="120"/>
        <w:ind w:left="1267" w:right="-90" w:hanging="1267"/>
        <w:rPr>
          <w:sz w:val="24"/>
          <w:szCs w:val="24"/>
        </w:rPr>
      </w:pPr>
      <w:r w:rsidRPr="00A044B4">
        <w:rPr>
          <w:sz w:val="24"/>
          <w:szCs w:val="24"/>
        </w:rPr>
        <w:t>2001-04</w:t>
      </w:r>
      <w:r w:rsidRPr="00A044B4">
        <w:rPr>
          <w:sz w:val="24"/>
          <w:szCs w:val="24"/>
        </w:rPr>
        <w:tab/>
      </w:r>
      <w:r w:rsidR="00CC2979" w:rsidRPr="00A044B4">
        <w:rPr>
          <w:sz w:val="24"/>
          <w:szCs w:val="24"/>
        </w:rPr>
        <w:t xml:space="preserve">Ethics Advisory Committee, Children’s Hospital, Boston  </w:t>
      </w:r>
    </w:p>
    <w:p w14:paraId="18AAA132" w14:textId="41C501B8" w:rsidR="00CC2979" w:rsidRPr="00A044B4" w:rsidRDefault="007100B6" w:rsidP="0077296C">
      <w:pPr>
        <w:tabs>
          <w:tab w:val="left" w:pos="1260"/>
          <w:tab w:val="left" w:pos="5760"/>
          <w:tab w:val="left" w:pos="7920"/>
          <w:tab w:val="left" w:pos="8640"/>
        </w:tabs>
        <w:spacing w:after="120"/>
        <w:ind w:left="1267" w:hanging="1267"/>
        <w:rPr>
          <w:sz w:val="24"/>
          <w:szCs w:val="24"/>
        </w:rPr>
      </w:pPr>
      <w:r w:rsidRPr="00A044B4">
        <w:rPr>
          <w:sz w:val="24"/>
          <w:szCs w:val="24"/>
        </w:rPr>
        <w:t>2000-</w:t>
      </w:r>
      <w:r w:rsidR="00E63BFF" w:rsidRPr="00A044B4">
        <w:rPr>
          <w:sz w:val="24"/>
          <w:szCs w:val="24"/>
        </w:rPr>
        <w:t>14</w:t>
      </w:r>
      <w:r w:rsidRPr="00A044B4">
        <w:rPr>
          <w:sz w:val="24"/>
          <w:szCs w:val="24"/>
        </w:rPr>
        <w:tab/>
        <w:t>Institutional Review Board</w:t>
      </w:r>
      <w:r w:rsidR="00CC2979" w:rsidRPr="00A044B4">
        <w:rPr>
          <w:sz w:val="24"/>
          <w:szCs w:val="24"/>
        </w:rPr>
        <w:t>, H</w:t>
      </w:r>
      <w:r w:rsidR="00D13396" w:rsidRPr="00A044B4">
        <w:rPr>
          <w:sz w:val="24"/>
          <w:szCs w:val="24"/>
        </w:rPr>
        <w:t xml:space="preserve">arvard School of Public Health </w:t>
      </w:r>
      <w:r w:rsidR="00CC2979" w:rsidRPr="00A044B4">
        <w:rPr>
          <w:sz w:val="24"/>
          <w:szCs w:val="24"/>
        </w:rPr>
        <w:tab/>
      </w:r>
    </w:p>
    <w:p w14:paraId="64F6A80B" w14:textId="74AA0E25" w:rsidR="00CC2979" w:rsidRPr="00A044B4" w:rsidRDefault="00CC2979" w:rsidP="0077296C">
      <w:pPr>
        <w:tabs>
          <w:tab w:val="left" w:pos="1260"/>
          <w:tab w:val="left" w:pos="5760"/>
          <w:tab w:val="left" w:pos="7920"/>
          <w:tab w:val="left" w:pos="8640"/>
        </w:tabs>
        <w:ind w:left="1260" w:hanging="1260"/>
        <w:rPr>
          <w:sz w:val="24"/>
          <w:szCs w:val="24"/>
        </w:rPr>
      </w:pPr>
      <w:r w:rsidRPr="00A044B4">
        <w:rPr>
          <w:i/>
          <w:sz w:val="24"/>
          <w:szCs w:val="24"/>
        </w:rPr>
        <w:tab/>
      </w:r>
    </w:p>
    <w:p w14:paraId="529A5943" w14:textId="35F56BF8" w:rsidR="00CC2979" w:rsidRPr="00A044B4" w:rsidRDefault="00CC2979" w:rsidP="00BC3379">
      <w:pPr>
        <w:tabs>
          <w:tab w:val="left" w:pos="1260"/>
          <w:tab w:val="left" w:pos="5760"/>
        </w:tabs>
        <w:spacing w:before="120"/>
        <w:ind w:left="1267" w:hanging="1267"/>
        <w:jc w:val="both"/>
        <w:rPr>
          <w:b/>
          <w:sz w:val="24"/>
          <w:szCs w:val="24"/>
        </w:rPr>
      </w:pPr>
      <w:r w:rsidRPr="00A044B4">
        <w:rPr>
          <w:b/>
          <w:smallCaps/>
          <w:sz w:val="24"/>
          <w:szCs w:val="24"/>
          <w:u w:val="single"/>
        </w:rPr>
        <w:t>professional societies</w:t>
      </w:r>
      <w:r w:rsidRPr="00A044B4">
        <w:rPr>
          <w:b/>
          <w:smallCaps/>
          <w:sz w:val="24"/>
          <w:szCs w:val="24"/>
        </w:rPr>
        <w:t>:</w:t>
      </w:r>
    </w:p>
    <w:p w14:paraId="065F32F7" w14:textId="77777777" w:rsidR="00CC2979" w:rsidRPr="00A044B4" w:rsidRDefault="00CC2979">
      <w:pPr>
        <w:tabs>
          <w:tab w:val="left" w:pos="1260"/>
          <w:tab w:val="left" w:pos="5760"/>
        </w:tabs>
        <w:ind w:left="1260" w:hanging="1260"/>
        <w:jc w:val="both"/>
        <w:rPr>
          <w:sz w:val="24"/>
          <w:szCs w:val="24"/>
        </w:rPr>
      </w:pPr>
    </w:p>
    <w:p w14:paraId="0D32D61F" w14:textId="77777777" w:rsidR="00CC2979" w:rsidRPr="00A044B4" w:rsidRDefault="00CC2979">
      <w:pPr>
        <w:pStyle w:val="Footer"/>
        <w:tabs>
          <w:tab w:val="clear" w:pos="4320"/>
          <w:tab w:val="clear" w:pos="8640"/>
          <w:tab w:val="left" w:pos="7200"/>
        </w:tabs>
        <w:jc w:val="both"/>
        <w:rPr>
          <w:sz w:val="24"/>
          <w:szCs w:val="24"/>
        </w:rPr>
      </w:pPr>
      <w:r w:rsidRPr="00A044B4">
        <w:rPr>
          <w:sz w:val="24"/>
          <w:szCs w:val="24"/>
        </w:rPr>
        <w:t>AcademyHealth</w:t>
      </w:r>
    </w:p>
    <w:p w14:paraId="724D1310" w14:textId="77777777" w:rsidR="008D2D0A" w:rsidRPr="00A044B4" w:rsidRDefault="008D2D0A">
      <w:pPr>
        <w:pStyle w:val="Footer"/>
        <w:tabs>
          <w:tab w:val="clear" w:pos="4320"/>
          <w:tab w:val="clear" w:pos="8640"/>
          <w:tab w:val="left" w:pos="7200"/>
        </w:tabs>
        <w:jc w:val="both"/>
        <w:rPr>
          <w:sz w:val="24"/>
          <w:szCs w:val="24"/>
        </w:rPr>
      </w:pPr>
      <w:r w:rsidRPr="00A044B4">
        <w:rPr>
          <w:sz w:val="24"/>
          <w:szCs w:val="24"/>
        </w:rPr>
        <w:t>Society for Empirical Legal Studies</w:t>
      </w:r>
    </w:p>
    <w:p w14:paraId="2A459684" w14:textId="4AAC130E" w:rsidR="00BF7311" w:rsidRPr="00A044B4" w:rsidRDefault="00BF7311">
      <w:pPr>
        <w:pStyle w:val="Footer"/>
        <w:tabs>
          <w:tab w:val="clear" w:pos="4320"/>
          <w:tab w:val="clear" w:pos="8640"/>
          <w:tab w:val="left" w:pos="7200"/>
        </w:tabs>
        <w:jc w:val="both"/>
        <w:rPr>
          <w:sz w:val="24"/>
          <w:szCs w:val="24"/>
        </w:rPr>
      </w:pPr>
      <w:r w:rsidRPr="00A044B4">
        <w:rPr>
          <w:sz w:val="24"/>
          <w:szCs w:val="24"/>
        </w:rPr>
        <w:t>American Public Health Association</w:t>
      </w:r>
    </w:p>
    <w:p w14:paraId="0764CAF2" w14:textId="0D1A0D17" w:rsidR="0059062D" w:rsidRPr="00A044B4" w:rsidRDefault="0059062D">
      <w:pPr>
        <w:pStyle w:val="Footer"/>
        <w:tabs>
          <w:tab w:val="clear" w:pos="4320"/>
          <w:tab w:val="clear" w:pos="8640"/>
          <w:tab w:val="left" w:pos="7200"/>
        </w:tabs>
        <w:jc w:val="both"/>
        <w:rPr>
          <w:sz w:val="24"/>
          <w:szCs w:val="24"/>
        </w:rPr>
      </w:pPr>
      <w:r w:rsidRPr="00A044B4">
        <w:rPr>
          <w:sz w:val="24"/>
          <w:szCs w:val="24"/>
        </w:rPr>
        <w:t xml:space="preserve">American Society </w:t>
      </w:r>
      <w:r w:rsidR="00CD3C65" w:rsidRPr="00A044B4">
        <w:rPr>
          <w:sz w:val="24"/>
          <w:szCs w:val="24"/>
        </w:rPr>
        <w:t>of</w:t>
      </w:r>
      <w:r w:rsidRPr="00A044B4">
        <w:rPr>
          <w:sz w:val="24"/>
          <w:szCs w:val="24"/>
        </w:rPr>
        <w:t xml:space="preserve"> Law, Medicine and Ethics</w:t>
      </w:r>
    </w:p>
    <w:p w14:paraId="11E148AC" w14:textId="77777777" w:rsidR="00CC2979" w:rsidRPr="00A044B4" w:rsidRDefault="00CC2979">
      <w:pPr>
        <w:tabs>
          <w:tab w:val="left" w:pos="5760"/>
        </w:tabs>
        <w:jc w:val="both"/>
        <w:rPr>
          <w:sz w:val="24"/>
          <w:szCs w:val="24"/>
        </w:rPr>
      </w:pPr>
    </w:p>
    <w:p w14:paraId="0AADABB4" w14:textId="77777777" w:rsidR="00173B92" w:rsidRPr="00A044B4" w:rsidRDefault="00173B92">
      <w:pPr>
        <w:tabs>
          <w:tab w:val="left" w:pos="5760"/>
        </w:tabs>
        <w:jc w:val="both"/>
        <w:rPr>
          <w:sz w:val="24"/>
          <w:szCs w:val="24"/>
        </w:rPr>
      </w:pPr>
    </w:p>
    <w:p w14:paraId="43A0DB3A" w14:textId="77777777" w:rsidR="00CC2979" w:rsidRPr="00A044B4" w:rsidRDefault="00CC2979">
      <w:pPr>
        <w:tabs>
          <w:tab w:val="left" w:pos="1260"/>
          <w:tab w:val="left" w:pos="5760"/>
        </w:tabs>
        <w:spacing w:after="240"/>
        <w:ind w:left="1267" w:hanging="1267"/>
        <w:jc w:val="both"/>
        <w:rPr>
          <w:b/>
          <w:smallCaps/>
          <w:sz w:val="24"/>
          <w:szCs w:val="24"/>
        </w:rPr>
      </w:pPr>
      <w:r w:rsidRPr="00A044B4">
        <w:rPr>
          <w:b/>
          <w:smallCaps/>
          <w:sz w:val="24"/>
          <w:szCs w:val="24"/>
          <w:u w:val="single"/>
        </w:rPr>
        <w:t>Other public service</w:t>
      </w:r>
      <w:r w:rsidRPr="00A044B4">
        <w:rPr>
          <w:b/>
          <w:smallCaps/>
          <w:sz w:val="24"/>
          <w:szCs w:val="24"/>
        </w:rPr>
        <w:t>:</w:t>
      </w:r>
    </w:p>
    <w:p w14:paraId="187F4004" w14:textId="4F50749E" w:rsidR="00AA55B7" w:rsidRDefault="00AA55B7" w:rsidP="00AE382D">
      <w:pPr>
        <w:tabs>
          <w:tab w:val="left" w:pos="1260"/>
          <w:tab w:val="left" w:pos="5760"/>
          <w:tab w:val="left" w:pos="8640"/>
        </w:tabs>
        <w:rPr>
          <w:sz w:val="24"/>
          <w:szCs w:val="24"/>
        </w:rPr>
      </w:pPr>
      <w:r>
        <w:rPr>
          <w:sz w:val="24"/>
          <w:szCs w:val="24"/>
        </w:rPr>
        <w:t>2023-</w:t>
      </w:r>
      <w:r>
        <w:rPr>
          <w:sz w:val="24"/>
          <w:szCs w:val="24"/>
        </w:rPr>
        <w:tab/>
        <w:t>Member and Volunteer, Young Men’s Service League</w:t>
      </w:r>
    </w:p>
    <w:p w14:paraId="0D071AD0" w14:textId="5341A5B7" w:rsidR="0020286D" w:rsidRPr="00A044B4" w:rsidRDefault="00CC391C" w:rsidP="00AE382D">
      <w:pPr>
        <w:tabs>
          <w:tab w:val="left" w:pos="1260"/>
          <w:tab w:val="left" w:pos="5760"/>
          <w:tab w:val="left" w:pos="8640"/>
        </w:tabs>
        <w:rPr>
          <w:sz w:val="24"/>
          <w:szCs w:val="24"/>
        </w:rPr>
      </w:pPr>
      <w:r w:rsidRPr="00A044B4">
        <w:rPr>
          <w:sz w:val="24"/>
          <w:szCs w:val="24"/>
        </w:rPr>
        <w:t>2004-</w:t>
      </w:r>
      <w:r w:rsidR="000B7990" w:rsidRPr="00A044B4">
        <w:rPr>
          <w:sz w:val="24"/>
          <w:szCs w:val="24"/>
        </w:rPr>
        <w:t>09</w:t>
      </w:r>
      <w:r w:rsidRPr="00A044B4">
        <w:rPr>
          <w:sz w:val="24"/>
          <w:szCs w:val="24"/>
        </w:rPr>
        <w:tab/>
      </w:r>
      <w:r w:rsidR="0020286D" w:rsidRPr="00A044B4">
        <w:rPr>
          <w:sz w:val="24"/>
          <w:szCs w:val="24"/>
        </w:rPr>
        <w:t>Executive Committee, Yale Law School</w:t>
      </w:r>
      <w:r w:rsidR="0020286D" w:rsidRPr="00A044B4">
        <w:rPr>
          <w:sz w:val="24"/>
          <w:szCs w:val="24"/>
        </w:rPr>
        <w:tab/>
      </w:r>
      <w:r w:rsidR="0020286D" w:rsidRPr="00A044B4">
        <w:rPr>
          <w:sz w:val="24"/>
          <w:szCs w:val="24"/>
        </w:rPr>
        <w:tab/>
      </w:r>
    </w:p>
    <w:p w14:paraId="649C4FC3" w14:textId="77777777" w:rsidR="00CC2979" w:rsidRPr="00A044B4" w:rsidRDefault="00CC391C" w:rsidP="0077296C">
      <w:pPr>
        <w:tabs>
          <w:tab w:val="left" w:pos="1260"/>
          <w:tab w:val="left" w:pos="5760"/>
          <w:tab w:val="left" w:pos="8640"/>
        </w:tabs>
        <w:rPr>
          <w:sz w:val="24"/>
          <w:szCs w:val="24"/>
        </w:rPr>
      </w:pPr>
      <w:r w:rsidRPr="00A044B4">
        <w:rPr>
          <w:sz w:val="24"/>
          <w:szCs w:val="24"/>
        </w:rPr>
        <w:t>2003-</w:t>
      </w:r>
      <w:r w:rsidR="000B7990" w:rsidRPr="00A044B4">
        <w:rPr>
          <w:sz w:val="24"/>
          <w:szCs w:val="24"/>
        </w:rPr>
        <w:t>09</w:t>
      </w:r>
      <w:r w:rsidRPr="00A044B4">
        <w:rPr>
          <w:sz w:val="24"/>
          <w:szCs w:val="24"/>
        </w:rPr>
        <w:tab/>
      </w:r>
      <w:r w:rsidR="00CC2979" w:rsidRPr="00A044B4">
        <w:rPr>
          <w:sz w:val="24"/>
          <w:szCs w:val="24"/>
        </w:rPr>
        <w:t xml:space="preserve">Executive </w:t>
      </w:r>
      <w:r w:rsidR="00C72996" w:rsidRPr="00A044B4">
        <w:rPr>
          <w:sz w:val="24"/>
          <w:szCs w:val="24"/>
        </w:rPr>
        <w:t>Committee</w:t>
      </w:r>
      <w:r w:rsidR="00CC2979" w:rsidRPr="00A044B4">
        <w:rPr>
          <w:sz w:val="24"/>
          <w:szCs w:val="24"/>
        </w:rPr>
        <w:t>, Yale Law School Association</w:t>
      </w:r>
      <w:r w:rsidR="0020286D" w:rsidRPr="00A044B4">
        <w:rPr>
          <w:sz w:val="24"/>
          <w:szCs w:val="24"/>
        </w:rPr>
        <w:t xml:space="preserve"> of New England</w:t>
      </w:r>
      <w:r w:rsidR="0020286D" w:rsidRPr="00A044B4">
        <w:rPr>
          <w:sz w:val="24"/>
          <w:szCs w:val="24"/>
        </w:rPr>
        <w:tab/>
      </w:r>
    </w:p>
    <w:p w14:paraId="5BACE080" w14:textId="77777777" w:rsidR="00CC2979" w:rsidRPr="00A044B4" w:rsidRDefault="00CC391C" w:rsidP="0077296C">
      <w:pPr>
        <w:tabs>
          <w:tab w:val="left" w:pos="1260"/>
          <w:tab w:val="left" w:pos="5760"/>
          <w:tab w:val="left" w:pos="8640"/>
        </w:tabs>
        <w:rPr>
          <w:sz w:val="24"/>
          <w:szCs w:val="24"/>
        </w:rPr>
      </w:pPr>
      <w:r w:rsidRPr="00A044B4">
        <w:rPr>
          <w:sz w:val="24"/>
          <w:szCs w:val="24"/>
        </w:rPr>
        <w:lastRenderedPageBreak/>
        <w:t>2001-03</w:t>
      </w:r>
      <w:r w:rsidRPr="00A044B4">
        <w:rPr>
          <w:sz w:val="24"/>
          <w:szCs w:val="24"/>
        </w:rPr>
        <w:tab/>
      </w:r>
      <w:r w:rsidR="00CC2979" w:rsidRPr="00A044B4">
        <w:rPr>
          <w:sz w:val="24"/>
          <w:szCs w:val="24"/>
        </w:rPr>
        <w:t>Member, Cabot House Senior Common Room, Harvard University</w:t>
      </w:r>
      <w:r w:rsidR="00CC2979" w:rsidRPr="00A044B4">
        <w:rPr>
          <w:sz w:val="24"/>
          <w:szCs w:val="24"/>
        </w:rPr>
        <w:tab/>
      </w:r>
    </w:p>
    <w:p w14:paraId="122D8796" w14:textId="77777777" w:rsidR="00F27B77" w:rsidRPr="00A044B4" w:rsidRDefault="00CC391C" w:rsidP="0077296C">
      <w:pPr>
        <w:tabs>
          <w:tab w:val="left" w:pos="1260"/>
          <w:tab w:val="left" w:pos="5760"/>
          <w:tab w:val="left" w:pos="8640"/>
        </w:tabs>
        <w:rPr>
          <w:sz w:val="24"/>
          <w:szCs w:val="24"/>
        </w:rPr>
      </w:pPr>
      <w:r w:rsidRPr="00A044B4">
        <w:rPr>
          <w:sz w:val="24"/>
          <w:szCs w:val="24"/>
        </w:rPr>
        <w:t>2000-</w:t>
      </w:r>
      <w:r w:rsidR="000B7990" w:rsidRPr="00A044B4">
        <w:rPr>
          <w:sz w:val="24"/>
          <w:szCs w:val="24"/>
        </w:rPr>
        <w:t>08</w:t>
      </w:r>
      <w:r w:rsidRPr="00A044B4">
        <w:rPr>
          <w:sz w:val="24"/>
          <w:szCs w:val="24"/>
        </w:rPr>
        <w:tab/>
      </w:r>
      <w:r w:rsidR="00F27B77" w:rsidRPr="00A044B4">
        <w:rPr>
          <w:sz w:val="24"/>
          <w:szCs w:val="24"/>
        </w:rPr>
        <w:t>Volunteer, Boston Cares</w:t>
      </w:r>
      <w:r w:rsidR="00F27B77" w:rsidRPr="00A044B4">
        <w:rPr>
          <w:sz w:val="24"/>
          <w:szCs w:val="24"/>
        </w:rPr>
        <w:tab/>
      </w:r>
      <w:r w:rsidR="00F27B77" w:rsidRPr="00A044B4">
        <w:rPr>
          <w:sz w:val="24"/>
          <w:szCs w:val="24"/>
        </w:rPr>
        <w:tab/>
      </w:r>
    </w:p>
    <w:p w14:paraId="77B74D58" w14:textId="77777777" w:rsidR="00CC2979" w:rsidRPr="00A044B4" w:rsidRDefault="00CC391C" w:rsidP="0077296C">
      <w:pPr>
        <w:tabs>
          <w:tab w:val="left" w:pos="1260"/>
          <w:tab w:val="left" w:pos="5760"/>
          <w:tab w:val="left" w:pos="8640"/>
        </w:tabs>
        <w:ind w:right="-180"/>
        <w:rPr>
          <w:sz w:val="24"/>
          <w:szCs w:val="24"/>
        </w:rPr>
      </w:pPr>
      <w:r w:rsidRPr="00A044B4">
        <w:rPr>
          <w:sz w:val="24"/>
          <w:szCs w:val="24"/>
        </w:rPr>
        <w:t>1998-99</w:t>
      </w:r>
      <w:r w:rsidRPr="00A044B4">
        <w:rPr>
          <w:sz w:val="24"/>
          <w:szCs w:val="24"/>
        </w:rPr>
        <w:tab/>
      </w:r>
      <w:r w:rsidR="00CC2979" w:rsidRPr="00A044B4">
        <w:rPr>
          <w:sz w:val="24"/>
          <w:szCs w:val="24"/>
        </w:rPr>
        <w:t>Executive B</w:t>
      </w:r>
      <w:r w:rsidRPr="00A044B4">
        <w:rPr>
          <w:sz w:val="24"/>
          <w:szCs w:val="24"/>
        </w:rPr>
        <w:t>oard, Yale Law Women</w:t>
      </w:r>
      <w:r w:rsidRPr="00A044B4">
        <w:rPr>
          <w:sz w:val="24"/>
          <w:szCs w:val="24"/>
        </w:rPr>
        <w:tab/>
        <w:t xml:space="preserve">   </w:t>
      </w:r>
      <w:r w:rsidRPr="00A044B4">
        <w:rPr>
          <w:sz w:val="24"/>
          <w:szCs w:val="24"/>
        </w:rPr>
        <w:tab/>
      </w:r>
    </w:p>
    <w:p w14:paraId="4E1F3097" w14:textId="77777777" w:rsidR="00CC2979" w:rsidRPr="00A044B4" w:rsidRDefault="00CC2979" w:rsidP="0077296C">
      <w:pPr>
        <w:tabs>
          <w:tab w:val="left" w:pos="1260"/>
          <w:tab w:val="left" w:pos="5760"/>
        </w:tabs>
        <w:ind w:left="1260" w:hanging="1260"/>
        <w:rPr>
          <w:b/>
          <w:smallCaps/>
          <w:sz w:val="24"/>
          <w:szCs w:val="24"/>
          <w:u w:val="single"/>
        </w:rPr>
      </w:pPr>
    </w:p>
    <w:p w14:paraId="1D97E201" w14:textId="77777777" w:rsidR="00CC2979" w:rsidRPr="00A044B4" w:rsidRDefault="00CC2979" w:rsidP="0077296C">
      <w:pPr>
        <w:tabs>
          <w:tab w:val="left" w:pos="1260"/>
          <w:tab w:val="left" w:pos="5760"/>
        </w:tabs>
        <w:ind w:left="1260" w:hanging="1260"/>
        <w:rPr>
          <w:b/>
          <w:smallCaps/>
          <w:sz w:val="24"/>
          <w:szCs w:val="24"/>
          <w:u w:val="single"/>
        </w:rPr>
      </w:pPr>
    </w:p>
    <w:p w14:paraId="66C60F56" w14:textId="5EEF112E" w:rsidR="00CC2979" w:rsidRPr="00A044B4" w:rsidRDefault="003C6167" w:rsidP="0077296C">
      <w:pPr>
        <w:tabs>
          <w:tab w:val="left" w:pos="1260"/>
          <w:tab w:val="left" w:pos="5760"/>
        </w:tabs>
        <w:ind w:left="1260" w:hanging="1260"/>
        <w:rPr>
          <w:b/>
          <w:smallCaps/>
          <w:sz w:val="24"/>
          <w:szCs w:val="24"/>
        </w:rPr>
      </w:pPr>
      <w:r w:rsidRPr="00A044B4">
        <w:rPr>
          <w:b/>
          <w:smallCaps/>
          <w:sz w:val="24"/>
          <w:szCs w:val="24"/>
          <w:u w:val="single"/>
        </w:rPr>
        <w:t xml:space="preserve">Selected </w:t>
      </w:r>
      <w:r w:rsidR="00CC2979" w:rsidRPr="00A044B4">
        <w:rPr>
          <w:b/>
          <w:smallCaps/>
          <w:sz w:val="24"/>
          <w:szCs w:val="24"/>
          <w:u w:val="single"/>
        </w:rPr>
        <w:t>administrative responsibilities</w:t>
      </w:r>
      <w:r w:rsidR="00CC2979" w:rsidRPr="00A044B4">
        <w:rPr>
          <w:b/>
          <w:smallCaps/>
          <w:sz w:val="24"/>
          <w:szCs w:val="24"/>
        </w:rPr>
        <w:t>:</w:t>
      </w:r>
    </w:p>
    <w:p w14:paraId="57474150" w14:textId="77777777" w:rsidR="00CC2979" w:rsidRPr="00A044B4" w:rsidRDefault="00CC2979" w:rsidP="0077296C">
      <w:pPr>
        <w:tabs>
          <w:tab w:val="left" w:pos="1260"/>
          <w:tab w:val="left" w:pos="5760"/>
        </w:tabs>
        <w:ind w:left="1260" w:hanging="1260"/>
        <w:rPr>
          <w:b/>
          <w:smallCaps/>
          <w:sz w:val="24"/>
          <w:szCs w:val="24"/>
          <w:u w:val="single"/>
        </w:rPr>
      </w:pPr>
    </w:p>
    <w:p w14:paraId="63BF0A58" w14:textId="268267AB" w:rsidR="006B469B" w:rsidRDefault="006B469B" w:rsidP="0077296C">
      <w:pPr>
        <w:tabs>
          <w:tab w:val="left" w:pos="1260"/>
          <w:tab w:val="left" w:pos="5760"/>
        </w:tabs>
        <w:spacing w:after="120"/>
        <w:ind w:left="1267" w:hanging="1267"/>
        <w:rPr>
          <w:sz w:val="24"/>
          <w:szCs w:val="24"/>
        </w:rPr>
      </w:pPr>
      <w:r>
        <w:rPr>
          <w:sz w:val="24"/>
          <w:szCs w:val="24"/>
        </w:rPr>
        <w:t>2022-</w:t>
      </w:r>
      <w:r>
        <w:rPr>
          <w:sz w:val="24"/>
          <w:szCs w:val="24"/>
        </w:rPr>
        <w:tab/>
        <w:t>Co-Director, Stanford Health Policy Summer Internship Program</w:t>
      </w:r>
    </w:p>
    <w:p w14:paraId="55F1574B" w14:textId="01BDA712" w:rsidR="00273660" w:rsidRDefault="00273660" w:rsidP="0077296C">
      <w:pPr>
        <w:tabs>
          <w:tab w:val="left" w:pos="1260"/>
          <w:tab w:val="left" w:pos="5760"/>
        </w:tabs>
        <w:spacing w:after="120"/>
        <w:ind w:left="1267" w:hanging="1267"/>
        <w:rPr>
          <w:sz w:val="24"/>
          <w:szCs w:val="24"/>
        </w:rPr>
      </w:pPr>
      <w:r>
        <w:rPr>
          <w:sz w:val="24"/>
          <w:szCs w:val="24"/>
        </w:rPr>
        <w:t>2022-</w:t>
      </w:r>
      <w:r>
        <w:rPr>
          <w:sz w:val="24"/>
          <w:szCs w:val="24"/>
        </w:rPr>
        <w:tab/>
        <w:t>Member, Strategic Planning Committee, Department of Health Policy, Stanford University School of Medicine</w:t>
      </w:r>
    </w:p>
    <w:p w14:paraId="22E65FCA" w14:textId="7327B901" w:rsidR="00396708" w:rsidRPr="00A044B4" w:rsidRDefault="00396708" w:rsidP="0077296C">
      <w:pPr>
        <w:tabs>
          <w:tab w:val="left" w:pos="1260"/>
          <w:tab w:val="left" w:pos="5760"/>
        </w:tabs>
        <w:spacing w:after="120"/>
        <w:ind w:left="1267" w:hanging="1267"/>
        <w:rPr>
          <w:sz w:val="24"/>
          <w:szCs w:val="24"/>
        </w:rPr>
      </w:pPr>
      <w:r w:rsidRPr="00A044B4">
        <w:rPr>
          <w:sz w:val="24"/>
          <w:szCs w:val="24"/>
        </w:rPr>
        <w:t>2021-22</w:t>
      </w:r>
      <w:r w:rsidRPr="00A044B4">
        <w:rPr>
          <w:sz w:val="24"/>
          <w:szCs w:val="24"/>
        </w:rPr>
        <w:tab/>
        <w:t>Chair, Appointments Committee, Stanford Law School</w:t>
      </w:r>
    </w:p>
    <w:p w14:paraId="3AED9E46" w14:textId="7B52647F" w:rsidR="0013431F" w:rsidRPr="00A044B4" w:rsidRDefault="0013431F" w:rsidP="0077296C">
      <w:pPr>
        <w:tabs>
          <w:tab w:val="left" w:pos="1260"/>
          <w:tab w:val="left" w:pos="5760"/>
        </w:tabs>
        <w:spacing w:after="120"/>
        <w:ind w:left="1267" w:hanging="1267"/>
        <w:rPr>
          <w:sz w:val="24"/>
          <w:szCs w:val="24"/>
        </w:rPr>
      </w:pPr>
      <w:r w:rsidRPr="00A044B4">
        <w:rPr>
          <w:sz w:val="24"/>
          <w:szCs w:val="24"/>
        </w:rPr>
        <w:t>2018-19</w:t>
      </w:r>
      <w:r w:rsidRPr="00A044B4">
        <w:rPr>
          <w:sz w:val="24"/>
          <w:szCs w:val="24"/>
        </w:rPr>
        <w:tab/>
      </w:r>
      <w:r w:rsidR="00D4326C" w:rsidRPr="00A044B4">
        <w:rPr>
          <w:sz w:val="24"/>
          <w:szCs w:val="24"/>
        </w:rPr>
        <w:t xml:space="preserve">Member, </w:t>
      </w:r>
      <w:r w:rsidRPr="00A044B4">
        <w:rPr>
          <w:sz w:val="24"/>
          <w:szCs w:val="24"/>
        </w:rPr>
        <w:t>Appointments Committee, Stanford Law School</w:t>
      </w:r>
    </w:p>
    <w:p w14:paraId="68EEF84A" w14:textId="75AE5ECF" w:rsidR="002843CA" w:rsidRPr="00A044B4" w:rsidRDefault="002843CA" w:rsidP="0077296C">
      <w:pPr>
        <w:tabs>
          <w:tab w:val="left" w:pos="1260"/>
          <w:tab w:val="left" w:pos="5760"/>
        </w:tabs>
        <w:spacing w:after="120"/>
        <w:ind w:left="1267" w:hanging="1267"/>
        <w:rPr>
          <w:sz w:val="24"/>
          <w:szCs w:val="24"/>
        </w:rPr>
      </w:pPr>
      <w:r w:rsidRPr="00A044B4">
        <w:rPr>
          <w:sz w:val="24"/>
          <w:szCs w:val="24"/>
        </w:rPr>
        <w:t>2017</w:t>
      </w:r>
      <w:r w:rsidRPr="00A044B4">
        <w:rPr>
          <w:sz w:val="24"/>
          <w:szCs w:val="24"/>
        </w:rPr>
        <w:tab/>
      </w:r>
      <w:r w:rsidR="00D4326C" w:rsidRPr="00A044B4">
        <w:rPr>
          <w:sz w:val="24"/>
          <w:szCs w:val="24"/>
        </w:rPr>
        <w:t xml:space="preserve">Member, </w:t>
      </w:r>
      <w:r w:rsidRPr="00A044B4">
        <w:rPr>
          <w:sz w:val="24"/>
          <w:szCs w:val="24"/>
        </w:rPr>
        <w:t>University Long Range Planning Committee, Stanford University</w:t>
      </w:r>
    </w:p>
    <w:p w14:paraId="063770D7" w14:textId="599F3846" w:rsidR="003A4D71" w:rsidRPr="00A044B4" w:rsidRDefault="003A4D71" w:rsidP="0077296C">
      <w:pPr>
        <w:tabs>
          <w:tab w:val="left" w:pos="1260"/>
          <w:tab w:val="left" w:pos="5760"/>
        </w:tabs>
        <w:spacing w:after="120"/>
        <w:ind w:left="1267" w:hanging="1267"/>
        <w:rPr>
          <w:sz w:val="24"/>
          <w:szCs w:val="24"/>
        </w:rPr>
      </w:pPr>
      <w:r w:rsidRPr="00A044B4">
        <w:rPr>
          <w:sz w:val="24"/>
          <w:szCs w:val="24"/>
        </w:rPr>
        <w:t>2014-</w:t>
      </w:r>
      <w:r w:rsidR="003C6167" w:rsidRPr="00A044B4">
        <w:rPr>
          <w:sz w:val="24"/>
          <w:szCs w:val="24"/>
        </w:rPr>
        <w:t>17</w:t>
      </w:r>
      <w:r w:rsidRPr="00A044B4">
        <w:rPr>
          <w:sz w:val="24"/>
          <w:szCs w:val="24"/>
        </w:rPr>
        <w:t xml:space="preserve"> </w:t>
      </w:r>
      <w:r w:rsidRPr="00A044B4">
        <w:rPr>
          <w:sz w:val="24"/>
          <w:szCs w:val="24"/>
        </w:rPr>
        <w:tab/>
      </w:r>
      <w:r w:rsidR="00D4326C" w:rsidRPr="00A044B4">
        <w:rPr>
          <w:sz w:val="24"/>
          <w:szCs w:val="24"/>
        </w:rPr>
        <w:t xml:space="preserve">Member, </w:t>
      </w:r>
      <w:r w:rsidRPr="00A044B4">
        <w:rPr>
          <w:sz w:val="24"/>
          <w:szCs w:val="24"/>
        </w:rPr>
        <w:t>Committee on Joint Degrees, Stanford Law School</w:t>
      </w:r>
    </w:p>
    <w:p w14:paraId="63A1898E" w14:textId="762CA6EA" w:rsidR="00EF121F" w:rsidRPr="00A044B4" w:rsidRDefault="00EF121F" w:rsidP="0077296C">
      <w:pPr>
        <w:tabs>
          <w:tab w:val="left" w:pos="1260"/>
          <w:tab w:val="left" w:pos="5760"/>
        </w:tabs>
        <w:spacing w:after="120"/>
        <w:ind w:left="1267" w:hanging="1267"/>
        <w:rPr>
          <w:sz w:val="24"/>
          <w:szCs w:val="24"/>
        </w:rPr>
      </w:pPr>
      <w:r w:rsidRPr="00A044B4">
        <w:rPr>
          <w:sz w:val="24"/>
          <w:szCs w:val="24"/>
        </w:rPr>
        <w:t>2009-</w:t>
      </w:r>
      <w:r w:rsidR="00803313" w:rsidRPr="00A044B4">
        <w:rPr>
          <w:sz w:val="24"/>
          <w:szCs w:val="24"/>
        </w:rPr>
        <w:t>15</w:t>
      </w:r>
      <w:r w:rsidRPr="00A044B4">
        <w:rPr>
          <w:sz w:val="24"/>
          <w:szCs w:val="24"/>
        </w:rPr>
        <w:tab/>
        <w:t>Key Consultant and Methods Core member, National Program Office, Public Health Law Research Program, Robert Wood Johnson Foundation</w:t>
      </w:r>
    </w:p>
    <w:p w14:paraId="2A0C49EF" w14:textId="4B15206C" w:rsidR="00D4326C" w:rsidRPr="00A044B4" w:rsidRDefault="00D4326C" w:rsidP="0077296C">
      <w:pPr>
        <w:tabs>
          <w:tab w:val="left" w:pos="1260"/>
          <w:tab w:val="left" w:pos="5760"/>
        </w:tabs>
        <w:spacing w:after="120"/>
        <w:ind w:left="1267" w:hanging="1267"/>
        <w:rPr>
          <w:sz w:val="24"/>
          <w:szCs w:val="24"/>
        </w:rPr>
      </w:pPr>
      <w:r w:rsidRPr="00A044B4">
        <w:rPr>
          <w:sz w:val="24"/>
          <w:szCs w:val="24"/>
        </w:rPr>
        <w:t>2015-</w:t>
      </w:r>
      <w:r w:rsidRPr="00A044B4">
        <w:rPr>
          <w:sz w:val="24"/>
          <w:szCs w:val="24"/>
        </w:rPr>
        <w:tab/>
        <w:t>Member, PhD Program Executive Committee, Stanford Health Policy</w:t>
      </w:r>
    </w:p>
    <w:p w14:paraId="4726F137" w14:textId="77777777" w:rsidR="00B870E8" w:rsidRPr="00A044B4" w:rsidRDefault="00B870E8" w:rsidP="0077296C">
      <w:pPr>
        <w:tabs>
          <w:tab w:val="left" w:pos="1260"/>
          <w:tab w:val="left" w:pos="5760"/>
        </w:tabs>
        <w:spacing w:after="120"/>
        <w:ind w:left="1267" w:hanging="1267"/>
        <w:rPr>
          <w:sz w:val="24"/>
          <w:szCs w:val="24"/>
        </w:rPr>
      </w:pPr>
      <w:r w:rsidRPr="00A044B4">
        <w:rPr>
          <w:sz w:val="24"/>
          <w:szCs w:val="24"/>
        </w:rPr>
        <w:t>2013-</w:t>
      </w:r>
      <w:r w:rsidR="00EF121F" w:rsidRPr="00A044B4">
        <w:rPr>
          <w:sz w:val="24"/>
          <w:szCs w:val="24"/>
        </w:rPr>
        <w:t>14</w:t>
      </w:r>
      <w:r w:rsidRPr="00A044B4">
        <w:rPr>
          <w:sz w:val="24"/>
          <w:szCs w:val="24"/>
        </w:rPr>
        <w:t xml:space="preserve"> </w:t>
      </w:r>
      <w:r w:rsidRPr="00A044B4">
        <w:rPr>
          <w:sz w:val="24"/>
          <w:szCs w:val="24"/>
        </w:rPr>
        <w:tab/>
        <w:t>Member, MPH Transformation Team, Harvard School of Public Health</w:t>
      </w:r>
    </w:p>
    <w:p w14:paraId="3C00A2A6" w14:textId="77777777" w:rsidR="004C091F" w:rsidRPr="00A044B4" w:rsidRDefault="00700035" w:rsidP="0077296C">
      <w:pPr>
        <w:tabs>
          <w:tab w:val="left" w:pos="1260"/>
          <w:tab w:val="left" w:pos="5760"/>
        </w:tabs>
        <w:spacing w:after="120"/>
        <w:ind w:left="1267" w:hanging="1267"/>
        <w:rPr>
          <w:sz w:val="24"/>
          <w:szCs w:val="24"/>
        </w:rPr>
      </w:pPr>
      <w:r w:rsidRPr="00A044B4">
        <w:rPr>
          <w:sz w:val="24"/>
          <w:szCs w:val="24"/>
        </w:rPr>
        <w:t>2009-</w:t>
      </w:r>
      <w:r w:rsidR="00EF121F" w:rsidRPr="00A044B4">
        <w:rPr>
          <w:sz w:val="24"/>
          <w:szCs w:val="24"/>
        </w:rPr>
        <w:t>14</w:t>
      </w:r>
      <w:r w:rsidRPr="00A044B4">
        <w:rPr>
          <w:sz w:val="24"/>
          <w:szCs w:val="24"/>
        </w:rPr>
        <w:tab/>
        <w:t>Member, University</w:t>
      </w:r>
      <w:r w:rsidR="006659CF" w:rsidRPr="00A044B4">
        <w:rPr>
          <w:sz w:val="24"/>
          <w:szCs w:val="24"/>
        </w:rPr>
        <w:t>-</w:t>
      </w:r>
      <w:r w:rsidR="004C091F" w:rsidRPr="00A044B4">
        <w:rPr>
          <w:sz w:val="24"/>
          <w:szCs w:val="24"/>
        </w:rPr>
        <w:t>wide Committee on Conflicts of Interest, Harvard University</w:t>
      </w:r>
    </w:p>
    <w:p w14:paraId="7F6C81B5" w14:textId="77777777" w:rsidR="001F0746" w:rsidRPr="00A044B4" w:rsidRDefault="001F0746" w:rsidP="0077296C">
      <w:pPr>
        <w:tabs>
          <w:tab w:val="left" w:pos="1260"/>
          <w:tab w:val="left" w:pos="5760"/>
        </w:tabs>
        <w:spacing w:after="120"/>
        <w:ind w:left="1267" w:hanging="1267"/>
        <w:rPr>
          <w:sz w:val="24"/>
          <w:szCs w:val="24"/>
        </w:rPr>
      </w:pPr>
      <w:r w:rsidRPr="00A044B4">
        <w:rPr>
          <w:sz w:val="24"/>
          <w:szCs w:val="24"/>
        </w:rPr>
        <w:t>2008-</w:t>
      </w:r>
      <w:r w:rsidR="00EF121F" w:rsidRPr="00A044B4">
        <w:rPr>
          <w:sz w:val="24"/>
          <w:szCs w:val="24"/>
        </w:rPr>
        <w:t>14</w:t>
      </w:r>
      <w:r w:rsidRPr="00A044B4">
        <w:rPr>
          <w:sz w:val="24"/>
          <w:szCs w:val="24"/>
        </w:rPr>
        <w:tab/>
        <w:t>Member, Committee on Higher Degrees in Health Policy, Harvard University</w:t>
      </w:r>
    </w:p>
    <w:p w14:paraId="00B900EE" w14:textId="77777777" w:rsidR="00395DD4" w:rsidRPr="00A044B4" w:rsidRDefault="001669CF" w:rsidP="0077296C">
      <w:pPr>
        <w:tabs>
          <w:tab w:val="left" w:pos="1260"/>
          <w:tab w:val="left" w:pos="5760"/>
        </w:tabs>
        <w:spacing w:after="120"/>
        <w:ind w:left="1267" w:hanging="1267"/>
        <w:rPr>
          <w:sz w:val="24"/>
          <w:szCs w:val="24"/>
        </w:rPr>
      </w:pPr>
      <w:r w:rsidRPr="00A044B4">
        <w:rPr>
          <w:sz w:val="24"/>
          <w:szCs w:val="24"/>
        </w:rPr>
        <w:t>2006-</w:t>
      </w:r>
      <w:r w:rsidR="00EF121F" w:rsidRPr="00A044B4">
        <w:rPr>
          <w:sz w:val="24"/>
          <w:szCs w:val="24"/>
        </w:rPr>
        <w:t>14</w:t>
      </w:r>
      <w:r w:rsidRPr="00A044B4">
        <w:rPr>
          <w:sz w:val="24"/>
          <w:szCs w:val="24"/>
        </w:rPr>
        <w:tab/>
      </w:r>
      <w:r w:rsidR="00395DD4" w:rsidRPr="00A044B4">
        <w:rPr>
          <w:sz w:val="24"/>
          <w:szCs w:val="24"/>
        </w:rPr>
        <w:t xml:space="preserve">Chair, </w:t>
      </w:r>
      <w:r w:rsidRPr="00A044B4">
        <w:rPr>
          <w:sz w:val="24"/>
          <w:szCs w:val="24"/>
        </w:rPr>
        <w:t>Institutional Review Board</w:t>
      </w:r>
      <w:r w:rsidR="00395DD4" w:rsidRPr="00A044B4">
        <w:rPr>
          <w:sz w:val="24"/>
          <w:szCs w:val="24"/>
        </w:rPr>
        <w:t>, Harvard School of Public Health</w:t>
      </w:r>
    </w:p>
    <w:p w14:paraId="54656DD2" w14:textId="77777777" w:rsidR="00EA1FFB" w:rsidRPr="00A044B4" w:rsidRDefault="00EA1FFB" w:rsidP="0077296C">
      <w:pPr>
        <w:tabs>
          <w:tab w:val="left" w:pos="1260"/>
          <w:tab w:val="left" w:pos="5760"/>
        </w:tabs>
        <w:spacing w:after="120"/>
        <w:ind w:left="1267" w:hanging="1267"/>
        <w:rPr>
          <w:sz w:val="24"/>
          <w:szCs w:val="24"/>
        </w:rPr>
      </w:pPr>
      <w:r w:rsidRPr="00A044B4">
        <w:rPr>
          <w:sz w:val="24"/>
          <w:szCs w:val="24"/>
        </w:rPr>
        <w:t>2006-</w:t>
      </w:r>
      <w:r w:rsidR="00EF121F" w:rsidRPr="00A044B4">
        <w:rPr>
          <w:sz w:val="24"/>
          <w:szCs w:val="24"/>
        </w:rPr>
        <w:t>14</w:t>
      </w:r>
      <w:r w:rsidRPr="00A044B4">
        <w:rPr>
          <w:sz w:val="24"/>
          <w:szCs w:val="24"/>
        </w:rPr>
        <w:tab/>
        <w:t>Director, Program in Law and Public Health, Harvard School of Public Health</w:t>
      </w:r>
    </w:p>
    <w:p w14:paraId="5232F671" w14:textId="77777777" w:rsidR="00EF121F" w:rsidRPr="00A044B4" w:rsidRDefault="00EF121F" w:rsidP="0077296C">
      <w:pPr>
        <w:tabs>
          <w:tab w:val="left" w:pos="1260"/>
          <w:tab w:val="left" w:pos="5760"/>
        </w:tabs>
        <w:rPr>
          <w:sz w:val="24"/>
          <w:szCs w:val="24"/>
        </w:rPr>
      </w:pPr>
      <w:r w:rsidRPr="00A044B4">
        <w:rPr>
          <w:sz w:val="24"/>
          <w:szCs w:val="24"/>
        </w:rPr>
        <w:t>2000-14</w:t>
      </w:r>
      <w:r w:rsidRPr="00A044B4">
        <w:rPr>
          <w:sz w:val="24"/>
          <w:szCs w:val="24"/>
        </w:rPr>
        <w:tab/>
        <w:t>Master of Public Health Steering Committee, Harvard School of</w:t>
      </w:r>
    </w:p>
    <w:p w14:paraId="08253A9A" w14:textId="77777777" w:rsidR="00EF121F" w:rsidRPr="00A044B4" w:rsidRDefault="00EF121F" w:rsidP="0077296C">
      <w:pPr>
        <w:tabs>
          <w:tab w:val="left" w:pos="1260"/>
          <w:tab w:val="left" w:pos="5760"/>
        </w:tabs>
        <w:spacing w:after="120"/>
        <w:ind w:left="547" w:hanging="547"/>
        <w:rPr>
          <w:sz w:val="24"/>
          <w:szCs w:val="24"/>
        </w:rPr>
      </w:pPr>
      <w:r w:rsidRPr="00A044B4">
        <w:rPr>
          <w:sz w:val="24"/>
          <w:szCs w:val="24"/>
        </w:rPr>
        <w:t xml:space="preserve"> </w:t>
      </w:r>
      <w:r w:rsidRPr="00A044B4">
        <w:rPr>
          <w:sz w:val="24"/>
          <w:szCs w:val="24"/>
        </w:rPr>
        <w:tab/>
      </w:r>
      <w:r w:rsidRPr="00A044B4">
        <w:rPr>
          <w:sz w:val="24"/>
          <w:szCs w:val="24"/>
        </w:rPr>
        <w:tab/>
        <w:t>Public Health</w:t>
      </w:r>
    </w:p>
    <w:p w14:paraId="1745C87D" w14:textId="77777777" w:rsidR="00EF121F" w:rsidRPr="00A044B4" w:rsidRDefault="00EF121F" w:rsidP="0077296C">
      <w:pPr>
        <w:tabs>
          <w:tab w:val="left" w:pos="1260"/>
          <w:tab w:val="left" w:pos="5760"/>
        </w:tabs>
        <w:spacing w:after="120"/>
        <w:ind w:left="1267" w:hanging="1267"/>
        <w:rPr>
          <w:sz w:val="24"/>
          <w:szCs w:val="24"/>
        </w:rPr>
      </w:pPr>
      <w:r w:rsidRPr="00A044B4">
        <w:rPr>
          <w:sz w:val="24"/>
          <w:szCs w:val="24"/>
        </w:rPr>
        <w:t>2012-13</w:t>
      </w:r>
      <w:r w:rsidRPr="00A044B4">
        <w:rPr>
          <w:sz w:val="24"/>
          <w:szCs w:val="24"/>
        </w:rPr>
        <w:tab/>
        <w:t>Member, Human Research Protection Program Unification Committee, Harvard University</w:t>
      </w:r>
    </w:p>
    <w:p w14:paraId="6B293322" w14:textId="77777777" w:rsidR="00EF121F" w:rsidRPr="00A044B4" w:rsidRDefault="00EF121F" w:rsidP="0077296C">
      <w:pPr>
        <w:tabs>
          <w:tab w:val="left" w:pos="1260"/>
          <w:tab w:val="left" w:pos="5760"/>
        </w:tabs>
        <w:spacing w:after="120"/>
        <w:ind w:left="1267" w:hanging="1267"/>
        <w:rPr>
          <w:sz w:val="24"/>
          <w:szCs w:val="24"/>
        </w:rPr>
      </w:pPr>
      <w:r w:rsidRPr="00A044B4">
        <w:rPr>
          <w:sz w:val="24"/>
          <w:szCs w:val="24"/>
        </w:rPr>
        <w:t>2011-13</w:t>
      </w:r>
      <w:r w:rsidRPr="00A044B4">
        <w:rPr>
          <w:sz w:val="24"/>
          <w:szCs w:val="24"/>
        </w:rPr>
        <w:tab/>
        <w:t>Co-chair and member, Standing Committee on Appointments, Reappointments and Promotions, Harvard School of Public Health</w:t>
      </w:r>
    </w:p>
    <w:p w14:paraId="269B8362" w14:textId="77777777" w:rsidR="00F075F5" w:rsidRPr="00A044B4" w:rsidRDefault="00F075F5" w:rsidP="0077296C">
      <w:pPr>
        <w:tabs>
          <w:tab w:val="left" w:pos="1260"/>
          <w:tab w:val="left" w:pos="5760"/>
        </w:tabs>
        <w:spacing w:after="120"/>
        <w:ind w:left="1267" w:hanging="1267"/>
        <w:rPr>
          <w:sz w:val="24"/>
          <w:szCs w:val="24"/>
        </w:rPr>
      </w:pPr>
      <w:r w:rsidRPr="00A044B4">
        <w:rPr>
          <w:sz w:val="24"/>
          <w:szCs w:val="24"/>
        </w:rPr>
        <w:t>2006-</w:t>
      </w:r>
      <w:r w:rsidR="00C773ED" w:rsidRPr="00A044B4">
        <w:rPr>
          <w:sz w:val="24"/>
          <w:szCs w:val="24"/>
        </w:rPr>
        <w:t>08</w:t>
      </w:r>
      <w:r w:rsidRPr="00A044B4">
        <w:rPr>
          <w:sz w:val="24"/>
          <w:szCs w:val="24"/>
        </w:rPr>
        <w:tab/>
      </w:r>
      <w:r w:rsidR="00196857" w:rsidRPr="00A044B4">
        <w:rPr>
          <w:sz w:val="24"/>
          <w:szCs w:val="24"/>
        </w:rPr>
        <w:t xml:space="preserve">Vice Chair, </w:t>
      </w:r>
      <w:r w:rsidRPr="00A044B4">
        <w:rPr>
          <w:sz w:val="24"/>
          <w:szCs w:val="24"/>
        </w:rPr>
        <w:t>Faculty Council, Harvard School of Public Health</w:t>
      </w:r>
    </w:p>
    <w:p w14:paraId="370C0CF6" w14:textId="77777777" w:rsidR="0061121D" w:rsidRPr="00A044B4" w:rsidRDefault="0061121D" w:rsidP="0077296C">
      <w:pPr>
        <w:tabs>
          <w:tab w:val="left" w:pos="1260"/>
          <w:tab w:val="left" w:pos="5760"/>
          <w:tab w:val="left" w:pos="7920"/>
        </w:tabs>
        <w:spacing w:after="120"/>
        <w:ind w:left="1267" w:hanging="1267"/>
        <w:rPr>
          <w:sz w:val="24"/>
          <w:szCs w:val="24"/>
        </w:rPr>
      </w:pPr>
      <w:r w:rsidRPr="00A044B4">
        <w:rPr>
          <w:sz w:val="24"/>
          <w:szCs w:val="24"/>
        </w:rPr>
        <w:t>2006-07</w:t>
      </w:r>
      <w:r w:rsidRPr="00A044B4">
        <w:rPr>
          <w:sz w:val="24"/>
          <w:szCs w:val="24"/>
        </w:rPr>
        <w:tab/>
        <w:t>Standing Committee on Ethics and Conflict of Interest in Continuing Education, Harvard Medical School</w:t>
      </w:r>
    </w:p>
    <w:p w14:paraId="645A0258" w14:textId="77777777" w:rsidR="0041474C" w:rsidRPr="00A044B4" w:rsidRDefault="0041474C" w:rsidP="0077296C">
      <w:pPr>
        <w:tabs>
          <w:tab w:val="left" w:pos="1260"/>
          <w:tab w:val="left" w:pos="5760"/>
        </w:tabs>
        <w:spacing w:after="120"/>
        <w:ind w:left="1267" w:hanging="1267"/>
        <w:rPr>
          <w:sz w:val="24"/>
          <w:szCs w:val="24"/>
        </w:rPr>
      </w:pPr>
      <w:r w:rsidRPr="00A044B4">
        <w:rPr>
          <w:sz w:val="24"/>
          <w:szCs w:val="24"/>
        </w:rPr>
        <w:t>2004-</w:t>
      </w:r>
      <w:r w:rsidR="00C773ED" w:rsidRPr="00A044B4">
        <w:rPr>
          <w:sz w:val="24"/>
          <w:szCs w:val="24"/>
        </w:rPr>
        <w:t>07</w:t>
      </w:r>
      <w:r w:rsidRPr="00A044B4">
        <w:rPr>
          <w:sz w:val="24"/>
          <w:szCs w:val="24"/>
        </w:rPr>
        <w:tab/>
        <w:t>Information Technology Advisory Committee, Harvard School of Public Health</w:t>
      </w:r>
    </w:p>
    <w:p w14:paraId="6C18E706" w14:textId="77777777" w:rsidR="00CC2979" w:rsidRPr="00A044B4" w:rsidRDefault="00CC2979" w:rsidP="0077296C">
      <w:pPr>
        <w:tabs>
          <w:tab w:val="left" w:pos="1260"/>
          <w:tab w:val="left" w:pos="5760"/>
        </w:tabs>
        <w:spacing w:after="120"/>
        <w:ind w:left="1267" w:hanging="1267"/>
        <w:rPr>
          <w:sz w:val="24"/>
          <w:szCs w:val="24"/>
        </w:rPr>
      </w:pPr>
      <w:r w:rsidRPr="00A044B4">
        <w:rPr>
          <w:sz w:val="24"/>
          <w:szCs w:val="24"/>
        </w:rPr>
        <w:t>2002-</w:t>
      </w:r>
      <w:r w:rsidR="00FB110E" w:rsidRPr="00A044B4">
        <w:rPr>
          <w:sz w:val="24"/>
          <w:szCs w:val="24"/>
        </w:rPr>
        <w:t>04</w:t>
      </w:r>
      <w:r w:rsidRPr="00A044B4">
        <w:rPr>
          <w:sz w:val="24"/>
          <w:szCs w:val="24"/>
        </w:rPr>
        <w:tab/>
        <w:t>Resident Scholar, Cabot House, Harvard University</w:t>
      </w:r>
    </w:p>
    <w:p w14:paraId="1263B117" w14:textId="77777777" w:rsidR="00CC2979" w:rsidRPr="00A044B4" w:rsidRDefault="00CC2979" w:rsidP="0077296C">
      <w:pPr>
        <w:tabs>
          <w:tab w:val="left" w:pos="1260"/>
          <w:tab w:val="left" w:pos="5760"/>
        </w:tabs>
        <w:spacing w:after="120"/>
        <w:ind w:left="1267" w:hanging="1267"/>
        <w:rPr>
          <w:sz w:val="24"/>
          <w:szCs w:val="24"/>
        </w:rPr>
      </w:pPr>
      <w:r w:rsidRPr="00A044B4">
        <w:rPr>
          <w:sz w:val="24"/>
          <w:szCs w:val="24"/>
        </w:rPr>
        <w:t>2001-</w:t>
      </w:r>
      <w:r w:rsidR="00EA1FFB" w:rsidRPr="00A044B4">
        <w:rPr>
          <w:sz w:val="24"/>
          <w:szCs w:val="24"/>
        </w:rPr>
        <w:t>06</w:t>
      </w:r>
      <w:r w:rsidRPr="00A044B4">
        <w:rPr>
          <w:sz w:val="24"/>
          <w:szCs w:val="24"/>
        </w:rPr>
        <w:t xml:space="preserve"> </w:t>
      </w:r>
      <w:r w:rsidRPr="00A044B4">
        <w:rPr>
          <w:sz w:val="24"/>
          <w:szCs w:val="24"/>
        </w:rPr>
        <w:tab/>
        <w:t>Associate Director, Program in Law and Public Health, Harvard School of Public Health</w:t>
      </w:r>
    </w:p>
    <w:p w14:paraId="715B05F1" w14:textId="46318485" w:rsidR="00CC2979" w:rsidRPr="00A044B4" w:rsidRDefault="00CC2979" w:rsidP="0077296C">
      <w:pPr>
        <w:tabs>
          <w:tab w:val="left" w:pos="1260"/>
          <w:tab w:val="left" w:pos="5760"/>
        </w:tabs>
        <w:rPr>
          <w:sz w:val="24"/>
          <w:szCs w:val="24"/>
        </w:rPr>
      </w:pPr>
      <w:r w:rsidRPr="00A044B4">
        <w:rPr>
          <w:sz w:val="24"/>
          <w:szCs w:val="24"/>
        </w:rPr>
        <w:tab/>
      </w:r>
    </w:p>
    <w:p w14:paraId="4BFFDB1F" w14:textId="77777777" w:rsidR="00CC2979" w:rsidRPr="00A044B4" w:rsidRDefault="00CC2979" w:rsidP="0077296C">
      <w:pPr>
        <w:tabs>
          <w:tab w:val="left" w:pos="810"/>
          <w:tab w:val="left" w:pos="5760"/>
        </w:tabs>
        <w:ind w:left="1260" w:hanging="1260"/>
        <w:rPr>
          <w:b/>
          <w:smallCaps/>
          <w:sz w:val="24"/>
          <w:szCs w:val="24"/>
        </w:rPr>
      </w:pPr>
      <w:r w:rsidRPr="00A044B4">
        <w:rPr>
          <w:b/>
          <w:smallCaps/>
          <w:sz w:val="24"/>
          <w:szCs w:val="24"/>
          <w:u w:val="single"/>
        </w:rPr>
        <w:t xml:space="preserve">business </w:t>
      </w:r>
      <w:r w:rsidR="00D26C3A" w:rsidRPr="00A044B4">
        <w:rPr>
          <w:b/>
          <w:smallCaps/>
          <w:sz w:val="24"/>
          <w:szCs w:val="24"/>
          <w:u w:val="single"/>
        </w:rPr>
        <w:t>and cons</w:t>
      </w:r>
      <w:r w:rsidR="001959E1" w:rsidRPr="00A044B4">
        <w:rPr>
          <w:b/>
          <w:smallCaps/>
          <w:sz w:val="24"/>
          <w:szCs w:val="24"/>
          <w:u w:val="single"/>
        </w:rPr>
        <w:t xml:space="preserve">ulting </w:t>
      </w:r>
      <w:r w:rsidRPr="00A044B4">
        <w:rPr>
          <w:b/>
          <w:smallCaps/>
          <w:sz w:val="24"/>
          <w:szCs w:val="24"/>
          <w:u w:val="single"/>
        </w:rPr>
        <w:t>experience</w:t>
      </w:r>
      <w:r w:rsidRPr="00A044B4">
        <w:rPr>
          <w:b/>
          <w:smallCaps/>
          <w:sz w:val="24"/>
          <w:szCs w:val="24"/>
        </w:rPr>
        <w:t>:</w:t>
      </w:r>
    </w:p>
    <w:p w14:paraId="318615BF" w14:textId="77777777" w:rsidR="00CC2979" w:rsidRPr="00A044B4" w:rsidRDefault="00CC2979" w:rsidP="0077296C">
      <w:pPr>
        <w:tabs>
          <w:tab w:val="left" w:pos="810"/>
          <w:tab w:val="left" w:pos="5760"/>
        </w:tabs>
        <w:ind w:left="1260" w:hanging="1260"/>
        <w:rPr>
          <w:b/>
          <w:smallCaps/>
          <w:sz w:val="24"/>
          <w:szCs w:val="24"/>
          <w:u w:val="single"/>
        </w:rPr>
      </w:pPr>
    </w:p>
    <w:p w14:paraId="01A6FE70" w14:textId="08BEA9E1" w:rsidR="00E85AB4" w:rsidRDefault="00E85AB4" w:rsidP="004001C3">
      <w:pPr>
        <w:tabs>
          <w:tab w:val="left" w:pos="1260"/>
          <w:tab w:val="left" w:pos="5760"/>
        </w:tabs>
        <w:spacing w:after="120"/>
        <w:ind w:left="1260" w:hanging="1260"/>
        <w:rPr>
          <w:sz w:val="24"/>
          <w:szCs w:val="24"/>
        </w:rPr>
      </w:pPr>
      <w:r>
        <w:rPr>
          <w:sz w:val="24"/>
          <w:szCs w:val="24"/>
        </w:rPr>
        <w:lastRenderedPageBreak/>
        <w:t>2022-</w:t>
      </w:r>
      <w:r>
        <w:rPr>
          <w:sz w:val="24"/>
          <w:szCs w:val="24"/>
        </w:rPr>
        <w:tab/>
        <w:t>Expert witness on behalf Humana (health insurer) in litigation against Celgene Corporation relating to Celgene’s off-label promotion of prescription drugs</w:t>
      </w:r>
    </w:p>
    <w:p w14:paraId="60497098" w14:textId="5BF4451A" w:rsidR="00817FF5" w:rsidRPr="00A044B4" w:rsidRDefault="00817FF5" w:rsidP="004001C3">
      <w:pPr>
        <w:tabs>
          <w:tab w:val="left" w:pos="1260"/>
          <w:tab w:val="left" w:pos="5760"/>
        </w:tabs>
        <w:spacing w:after="120"/>
        <w:ind w:left="1260" w:hanging="1260"/>
        <w:rPr>
          <w:sz w:val="24"/>
          <w:szCs w:val="24"/>
        </w:rPr>
      </w:pPr>
      <w:r w:rsidRPr="00A044B4">
        <w:rPr>
          <w:sz w:val="24"/>
          <w:szCs w:val="24"/>
        </w:rPr>
        <w:t>2021-</w:t>
      </w:r>
      <w:r w:rsidRPr="00A044B4">
        <w:rPr>
          <w:sz w:val="24"/>
          <w:szCs w:val="24"/>
        </w:rPr>
        <w:tab/>
        <w:t>Consultant to National Academy for State Health Policy</w:t>
      </w:r>
    </w:p>
    <w:p w14:paraId="12560FAB" w14:textId="4941041F" w:rsidR="00D24ECB" w:rsidRPr="00A044B4" w:rsidRDefault="00D24ECB" w:rsidP="004001C3">
      <w:pPr>
        <w:tabs>
          <w:tab w:val="left" w:pos="1260"/>
          <w:tab w:val="left" w:pos="5760"/>
        </w:tabs>
        <w:spacing w:after="120"/>
        <w:ind w:left="1260" w:hanging="1260"/>
        <w:rPr>
          <w:sz w:val="24"/>
          <w:szCs w:val="24"/>
        </w:rPr>
      </w:pPr>
      <w:r w:rsidRPr="00A044B4">
        <w:rPr>
          <w:sz w:val="24"/>
          <w:szCs w:val="24"/>
        </w:rPr>
        <w:t>2020</w:t>
      </w:r>
      <w:r w:rsidR="00396708" w:rsidRPr="00A044B4">
        <w:rPr>
          <w:sz w:val="24"/>
          <w:szCs w:val="24"/>
        </w:rPr>
        <w:t>-2</w:t>
      </w:r>
      <w:r w:rsidR="00CD2C88">
        <w:rPr>
          <w:sz w:val="24"/>
          <w:szCs w:val="24"/>
        </w:rPr>
        <w:t>2</w:t>
      </w:r>
      <w:r w:rsidRPr="00A044B4">
        <w:rPr>
          <w:sz w:val="24"/>
          <w:szCs w:val="24"/>
        </w:rPr>
        <w:tab/>
        <w:t>Expert witness</w:t>
      </w:r>
      <w:r w:rsidR="00BF14FC">
        <w:rPr>
          <w:sz w:val="24"/>
          <w:szCs w:val="24"/>
        </w:rPr>
        <w:t xml:space="preserve"> on behalf of </w:t>
      </w:r>
      <w:r w:rsidR="00BB7E6C">
        <w:rPr>
          <w:sz w:val="24"/>
          <w:szCs w:val="24"/>
        </w:rPr>
        <w:t xml:space="preserve">pharmacy retailers </w:t>
      </w:r>
      <w:r w:rsidR="00CD2C88">
        <w:rPr>
          <w:sz w:val="24"/>
          <w:szCs w:val="24"/>
        </w:rPr>
        <w:t xml:space="preserve">and health plan </w:t>
      </w:r>
      <w:r w:rsidR="00477558" w:rsidRPr="00A044B4">
        <w:rPr>
          <w:sz w:val="24"/>
          <w:szCs w:val="24"/>
        </w:rPr>
        <w:t>in Glumetza antitrust litigation</w:t>
      </w:r>
    </w:p>
    <w:p w14:paraId="643FE347" w14:textId="3EAFA3B2" w:rsidR="009C3FF4" w:rsidRPr="00A044B4" w:rsidRDefault="009C3FF4" w:rsidP="004001C3">
      <w:pPr>
        <w:tabs>
          <w:tab w:val="left" w:pos="1260"/>
          <w:tab w:val="left" w:pos="5760"/>
        </w:tabs>
        <w:spacing w:after="120"/>
        <w:ind w:left="1260" w:hanging="1260"/>
        <w:rPr>
          <w:sz w:val="24"/>
          <w:szCs w:val="24"/>
        </w:rPr>
      </w:pPr>
      <w:r w:rsidRPr="00A044B4">
        <w:rPr>
          <w:sz w:val="24"/>
          <w:szCs w:val="24"/>
        </w:rPr>
        <w:t>2020</w:t>
      </w:r>
      <w:r w:rsidR="002E1081" w:rsidRPr="00A044B4">
        <w:rPr>
          <w:sz w:val="24"/>
          <w:szCs w:val="24"/>
        </w:rPr>
        <w:t>-2</w:t>
      </w:r>
      <w:r w:rsidR="00BD597F">
        <w:rPr>
          <w:sz w:val="24"/>
          <w:szCs w:val="24"/>
        </w:rPr>
        <w:t>2</w:t>
      </w:r>
      <w:r w:rsidRPr="00A044B4">
        <w:rPr>
          <w:sz w:val="24"/>
          <w:szCs w:val="24"/>
        </w:rPr>
        <w:tab/>
        <w:t xml:space="preserve">Advisor to Verily Life Sciences LLC on </w:t>
      </w:r>
      <w:r w:rsidR="00273660">
        <w:rPr>
          <w:sz w:val="24"/>
          <w:szCs w:val="24"/>
        </w:rPr>
        <w:t xml:space="preserve">product designed to facilitate </w:t>
      </w:r>
      <w:r w:rsidRPr="00A044B4">
        <w:rPr>
          <w:sz w:val="24"/>
          <w:szCs w:val="24"/>
        </w:rPr>
        <w:t>safe return to work and school during COVID-19</w:t>
      </w:r>
    </w:p>
    <w:p w14:paraId="5319BA0E" w14:textId="73E23E44" w:rsidR="002406F5" w:rsidRPr="00A044B4" w:rsidRDefault="002406F5" w:rsidP="004001C3">
      <w:pPr>
        <w:tabs>
          <w:tab w:val="left" w:pos="1260"/>
          <w:tab w:val="left" w:pos="5760"/>
        </w:tabs>
        <w:spacing w:after="120"/>
        <w:ind w:left="1260" w:hanging="1260"/>
        <w:rPr>
          <w:sz w:val="24"/>
          <w:szCs w:val="24"/>
        </w:rPr>
      </w:pPr>
      <w:r w:rsidRPr="00A044B4">
        <w:rPr>
          <w:sz w:val="24"/>
          <w:szCs w:val="24"/>
        </w:rPr>
        <w:t>2020</w:t>
      </w:r>
      <w:r w:rsidRPr="00A044B4">
        <w:rPr>
          <w:sz w:val="24"/>
          <w:szCs w:val="24"/>
        </w:rPr>
        <w:tab/>
        <w:t>Consultant to National Academy for State Health Policy on pharmaceutical price gouging regulation</w:t>
      </w:r>
    </w:p>
    <w:p w14:paraId="42391433" w14:textId="6932C674" w:rsidR="00784070" w:rsidRPr="00A044B4" w:rsidRDefault="00784070" w:rsidP="004001C3">
      <w:pPr>
        <w:tabs>
          <w:tab w:val="left" w:pos="1260"/>
          <w:tab w:val="left" w:pos="5760"/>
        </w:tabs>
        <w:spacing w:after="120"/>
        <w:ind w:left="1260" w:hanging="1260"/>
        <w:rPr>
          <w:sz w:val="24"/>
          <w:szCs w:val="24"/>
        </w:rPr>
      </w:pPr>
      <w:r w:rsidRPr="00A044B4">
        <w:rPr>
          <w:sz w:val="24"/>
          <w:szCs w:val="24"/>
        </w:rPr>
        <w:t>2018-</w:t>
      </w:r>
      <w:r w:rsidR="00987D88">
        <w:rPr>
          <w:sz w:val="24"/>
          <w:szCs w:val="24"/>
        </w:rPr>
        <w:t xml:space="preserve"> </w:t>
      </w:r>
      <w:r w:rsidRPr="00A044B4">
        <w:rPr>
          <w:sz w:val="24"/>
          <w:szCs w:val="24"/>
        </w:rPr>
        <w:tab/>
        <w:t xml:space="preserve">Consultant to CVS/Caremark on value-based formulary </w:t>
      </w:r>
    </w:p>
    <w:p w14:paraId="6F3D47F5" w14:textId="22C8CF2E" w:rsidR="004001C3" w:rsidRPr="00A044B4" w:rsidRDefault="004001C3" w:rsidP="004001C3">
      <w:pPr>
        <w:tabs>
          <w:tab w:val="left" w:pos="1260"/>
          <w:tab w:val="left" w:pos="5760"/>
        </w:tabs>
        <w:spacing w:after="120"/>
        <w:ind w:left="1260" w:hanging="1260"/>
        <w:rPr>
          <w:sz w:val="24"/>
          <w:szCs w:val="24"/>
        </w:rPr>
      </w:pPr>
      <w:r w:rsidRPr="00A044B4">
        <w:rPr>
          <w:sz w:val="24"/>
          <w:szCs w:val="24"/>
        </w:rPr>
        <w:t>2015-16</w:t>
      </w:r>
      <w:r w:rsidRPr="00A044B4">
        <w:rPr>
          <w:sz w:val="24"/>
          <w:szCs w:val="24"/>
        </w:rPr>
        <w:tab/>
        <w:t>Consultant to the Medicare Payment Advisory Commission (MedPAC) on medical liability issues</w:t>
      </w:r>
    </w:p>
    <w:p w14:paraId="7FFCFFEC" w14:textId="77777777" w:rsidR="007F7AC9" w:rsidRPr="00A044B4" w:rsidRDefault="007F7AC9" w:rsidP="0077296C">
      <w:pPr>
        <w:tabs>
          <w:tab w:val="left" w:pos="1260"/>
          <w:tab w:val="left" w:pos="5760"/>
        </w:tabs>
        <w:spacing w:after="120"/>
        <w:ind w:left="1260" w:hanging="1260"/>
        <w:rPr>
          <w:sz w:val="24"/>
          <w:szCs w:val="24"/>
        </w:rPr>
      </w:pPr>
      <w:r w:rsidRPr="00A044B4">
        <w:rPr>
          <w:sz w:val="24"/>
          <w:szCs w:val="24"/>
        </w:rPr>
        <w:t>2014</w:t>
      </w:r>
      <w:r w:rsidRPr="00A044B4">
        <w:rPr>
          <w:sz w:val="24"/>
          <w:szCs w:val="24"/>
        </w:rPr>
        <w:tab/>
        <w:t>Consultant to CVS/Caremark on tobacco-free pharmacies</w:t>
      </w:r>
    </w:p>
    <w:p w14:paraId="27F30223" w14:textId="77777777" w:rsidR="004264C7" w:rsidRPr="00A044B4" w:rsidRDefault="004264C7" w:rsidP="0077296C">
      <w:pPr>
        <w:tabs>
          <w:tab w:val="left" w:pos="1260"/>
          <w:tab w:val="left" w:pos="5760"/>
        </w:tabs>
        <w:spacing w:after="120"/>
        <w:ind w:left="1260" w:hanging="1260"/>
        <w:rPr>
          <w:sz w:val="24"/>
          <w:szCs w:val="24"/>
        </w:rPr>
      </w:pPr>
      <w:r w:rsidRPr="00A044B4">
        <w:rPr>
          <w:sz w:val="24"/>
          <w:szCs w:val="24"/>
        </w:rPr>
        <w:t>2011-12</w:t>
      </w:r>
      <w:r w:rsidRPr="00A044B4">
        <w:rPr>
          <w:sz w:val="24"/>
          <w:szCs w:val="24"/>
        </w:rPr>
        <w:tab/>
        <w:t>Consultant to Oregon Health Authority on medical liability reform issues</w:t>
      </w:r>
    </w:p>
    <w:p w14:paraId="30A5C6DE" w14:textId="77777777" w:rsidR="00B367BB" w:rsidRPr="00A044B4" w:rsidRDefault="00B367BB" w:rsidP="0077296C">
      <w:pPr>
        <w:tabs>
          <w:tab w:val="left" w:pos="1260"/>
          <w:tab w:val="left" w:pos="5760"/>
        </w:tabs>
        <w:spacing w:after="120"/>
        <w:ind w:left="1260" w:hanging="1260"/>
        <w:rPr>
          <w:sz w:val="24"/>
          <w:szCs w:val="24"/>
        </w:rPr>
      </w:pPr>
      <w:r w:rsidRPr="00A044B4">
        <w:rPr>
          <w:sz w:val="24"/>
          <w:szCs w:val="24"/>
        </w:rPr>
        <w:t xml:space="preserve">2010-11 </w:t>
      </w:r>
      <w:r w:rsidRPr="00A044B4">
        <w:rPr>
          <w:sz w:val="24"/>
          <w:szCs w:val="24"/>
        </w:rPr>
        <w:tab/>
        <w:t>Consultant to James Bell Associates, Inc. on evaluation of AHRQ demonstration project program for medical liability and patient safety</w:t>
      </w:r>
    </w:p>
    <w:p w14:paraId="62CAF76E" w14:textId="611D867A" w:rsidR="00AC4D9A" w:rsidRPr="00A044B4" w:rsidRDefault="00B367BB" w:rsidP="0077296C">
      <w:pPr>
        <w:tabs>
          <w:tab w:val="left" w:pos="1260"/>
          <w:tab w:val="left" w:pos="5760"/>
        </w:tabs>
        <w:spacing w:after="120"/>
        <w:ind w:left="1260" w:hanging="1260"/>
        <w:rPr>
          <w:sz w:val="24"/>
          <w:szCs w:val="24"/>
        </w:rPr>
      </w:pPr>
      <w:r w:rsidRPr="00A044B4">
        <w:rPr>
          <w:sz w:val="24"/>
          <w:szCs w:val="24"/>
        </w:rPr>
        <w:t>2009-</w:t>
      </w:r>
      <w:r w:rsidR="00AC4D9A" w:rsidRPr="00A044B4">
        <w:rPr>
          <w:sz w:val="24"/>
          <w:szCs w:val="24"/>
        </w:rPr>
        <w:t>10</w:t>
      </w:r>
      <w:r w:rsidR="00AC4D9A" w:rsidRPr="00A044B4">
        <w:rPr>
          <w:sz w:val="24"/>
          <w:szCs w:val="24"/>
        </w:rPr>
        <w:tab/>
        <w:t>Consultant to the Medicare Payment Advisory Commission</w:t>
      </w:r>
      <w:r w:rsidR="004001C3" w:rsidRPr="00A044B4">
        <w:rPr>
          <w:sz w:val="24"/>
          <w:szCs w:val="24"/>
        </w:rPr>
        <w:t xml:space="preserve"> (MedPAC)</w:t>
      </w:r>
      <w:r w:rsidR="00AC4D9A" w:rsidRPr="00A044B4">
        <w:rPr>
          <w:sz w:val="24"/>
          <w:szCs w:val="24"/>
        </w:rPr>
        <w:t xml:space="preserve"> on medical liability reform issues</w:t>
      </w:r>
    </w:p>
    <w:p w14:paraId="1F832D6D" w14:textId="77777777" w:rsidR="005712EF" w:rsidRPr="00A044B4" w:rsidRDefault="00B367BB" w:rsidP="0077296C">
      <w:pPr>
        <w:tabs>
          <w:tab w:val="left" w:pos="1260"/>
          <w:tab w:val="left" w:pos="5760"/>
        </w:tabs>
        <w:spacing w:after="120"/>
        <w:ind w:left="1260" w:hanging="1260"/>
        <w:rPr>
          <w:sz w:val="24"/>
          <w:szCs w:val="24"/>
        </w:rPr>
      </w:pPr>
      <w:r w:rsidRPr="00A044B4">
        <w:rPr>
          <w:sz w:val="24"/>
          <w:szCs w:val="24"/>
        </w:rPr>
        <w:t>2007-</w:t>
      </w:r>
      <w:r w:rsidR="005712EF" w:rsidRPr="00A044B4">
        <w:rPr>
          <w:sz w:val="24"/>
          <w:szCs w:val="24"/>
        </w:rPr>
        <w:t>09</w:t>
      </w:r>
      <w:r w:rsidR="005712EF" w:rsidRPr="00A044B4">
        <w:rPr>
          <w:sz w:val="24"/>
          <w:szCs w:val="24"/>
        </w:rPr>
        <w:tab/>
        <w:t>Consultant to Common Good on technical assistance to states considering medical liability reform</w:t>
      </w:r>
    </w:p>
    <w:p w14:paraId="067268BF" w14:textId="77777777" w:rsidR="00435D95" w:rsidRPr="00A044B4" w:rsidRDefault="00435D95" w:rsidP="0077296C">
      <w:pPr>
        <w:tabs>
          <w:tab w:val="left" w:pos="1260"/>
          <w:tab w:val="left" w:pos="5760"/>
        </w:tabs>
        <w:spacing w:after="120"/>
        <w:ind w:left="1260" w:hanging="1260"/>
        <w:rPr>
          <w:sz w:val="24"/>
          <w:szCs w:val="24"/>
        </w:rPr>
      </w:pPr>
      <w:r w:rsidRPr="00A044B4">
        <w:rPr>
          <w:sz w:val="24"/>
          <w:szCs w:val="24"/>
        </w:rPr>
        <w:t>2007-</w:t>
      </w:r>
      <w:r w:rsidR="002D70ED" w:rsidRPr="00A044B4">
        <w:rPr>
          <w:sz w:val="24"/>
          <w:szCs w:val="24"/>
        </w:rPr>
        <w:t>08</w:t>
      </w:r>
      <w:r w:rsidRPr="00A044B4">
        <w:rPr>
          <w:sz w:val="24"/>
          <w:szCs w:val="24"/>
        </w:rPr>
        <w:tab/>
        <w:t>Consultant to New York State Medical Liability Task Force</w:t>
      </w:r>
    </w:p>
    <w:p w14:paraId="6E291910" w14:textId="77777777" w:rsidR="00E821B6" w:rsidRPr="00A044B4" w:rsidRDefault="00E821B6" w:rsidP="0077296C">
      <w:pPr>
        <w:tabs>
          <w:tab w:val="left" w:pos="1260"/>
          <w:tab w:val="left" w:pos="5760"/>
        </w:tabs>
        <w:spacing w:after="120"/>
        <w:ind w:left="1260" w:hanging="1260"/>
        <w:rPr>
          <w:sz w:val="24"/>
          <w:szCs w:val="24"/>
        </w:rPr>
      </w:pPr>
      <w:r w:rsidRPr="00A044B4">
        <w:rPr>
          <w:sz w:val="24"/>
          <w:szCs w:val="24"/>
        </w:rPr>
        <w:t>2006-07</w:t>
      </w:r>
      <w:r w:rsidRPr="00A044B4">
        <w:rPr>
          <w:sz w:val="24"/>
          <w:szCs w:val="24"/>
        </w:rPr>
        <w:tab/>
        <w:t>Consultant to American Cancer Society on study of impact of laws relating to breast cancer screening</w:t>
      </w:r>
    </w:p>
    <w:p w14:paraId="39B36510" w14:textId="77777777" w:rsidR="00EA65C0" w:rsidRPr="00A044B4" w:rsidRDefault="00EA65C0" w:rsidP="0077296C">
      <w:pPr>
        <w:tabs>
          <w:tab w:val="left" w:pos="1260"/>
          <w:tab w:val="left" w:pos="5760"/>
        </w:tabs>
        <w:spacing w:after="120"/>
        <w:ind w:left="1260" w:hanging="1260"/>
        <w:rPr>
          <w:sz w:val="24"/>
          <w:szCs w:val="24"/>
        </w:rPr>
      </w:pPr>
      <w:r w:rsidRPr="00A044B4">
        <w:rPr>
          <w:sz w:val="24"/>
          <w:szCs w:val="24"/>
        </w:rPr>
        <w:t>2006</w:t>
      </w:r>
      <w:r w:rsidR="0024562D" w:rsidRPr="00A044B4">
        <w:rPr>
          <w:sz w:val="24"/>
          <w:szCs w:val="24"/>
        </w:rPr>
        <w:t>-07</w:t>
      </w:r>
      <w:r w:rsidRPr="00A044B4">
        <w:rPr>
          <w:sz w:val="24"/>
          <w:szCs w:val="24"/>
        </w:rPr>
        <w:tab/>
        <w:t xml:space="preserve">Consultant to American Medical Risk Insurance Company on design of </w:t>
      </w:r>
      <w:r w:rsidR="00496A94" w:rsidRPr="00A044B4">
        <w:rPr>
          <w:sz w:val="24"/>
          <w:szCs w:val="24"/>
        </w:rPr>
        <w:t>innovative</w:t>
      </w:r>
      <w:r w:rsidRPr="00A044B4">
        <w:rPr>
          <w:sz w:val="24"/>
          <w:szCs w:val="24"/>
        </w:rPr>
        <w:t xml:space="preserve"> professional liability insurance product</w:t>
      </w:r>
    </w:p>
    <w:p w14:paraId="3238E02B" w14:textId="77777777" w:rsidR="004E2A0C" w:rsidRPr="00A044B4" w:rsidRDefault="000966C5" w:rsidP="0077296C">
      <w:pPr>
        <w:tabs>
          <w:tab w:val="left" w:pos="1260"/>
          <w:tab w:val="left" w:pos="5760"/>
        </w:tabs>
        <w:spacing w:after="120"/>
        <w:ind w:left="1260" w:hanging="1260"/>
        <w:rPr>
          <w:sz w:val="24"/>
          <w:szCs w:val="24"/>
        </w:rPr>
      </w:pPr>
      <w:r w:rsidRPr="00A044B4">
        <w:rPr>
          <w:sz w:val="24"/>
          <w:szCs w:val="24"/>
        </w:rPr>
        <w:t>2005</w:t>
      </w:r>
      <w:r w:rsidR="00FE5A75" w:rsidRPr="00A044B4">
        <w:rPr>
          <w:sz w:val="24"/>
          <w:szCs w:val="24"/>
        </w:rPr>
        <w:t>-06</w:t>
      </w:r>
      <w:r w:rsidRPr="00A044B4">
        <w:rPr>
          <w:sz w:val="24"/>
          <w:szCs w:val="24"/>
        </w:rPr>
        <w:tab/>
        <w:t>Consultant to Robert Wood Johnson Foundation Policy Synthesis Project</w:t>
      </w:r>
    </w:p>
    <w:p w14:paraId="4AFCA4CB" w14:textId="77777777" w:rsidR="004E2A0C" w:rsidRPr="00A044B4" w:rsidRDefault="004E2A0C" w:rsidP="0077296C">
      <w:pPr>
        <w:tabs>
          <w:tab w:val="left" w:pos="1260"/>
          <w:tab w:val="left" w:pos="5760"/>
        </w:tabs>
        <w:spacing w:after="120"/>
        <w:ind w:left="1260" w:hanging="1260"/>
        <w:rPr>
          <w:sz w:val="24"/>
          <w:szCs w:val="24"/>
        </w:rPr>
      </w:pPr>
      <w:r w:rsidRPr="00A044B4">
        <w:rPr>
          <w:sz w:val="24"/>
          <w:szCs w:val="24"/>
        </w:rPr>
        <w:t>2005</w:t>
      </w:r>
      <w:r w:rsidRPr="00A044B4">
        <w:rPr>
          <w:sz w:val="24"/>
          <w:szCs w:val="24"/>
        </w:rPr>
        <w:tab/>
        <w:t>Consultant to Washington State Noneconomic Damages Task Force on study of noneconomic damages schedules</w:t>
      </w:r>
    </w:p>
    <w:p w14:paraId="594ACB0C" w14:textId="77777777" w:rsidR="00BC3379" w:rsidRPr="00A044B4" w:rsidRDefault="00BC3379" w:rsidP="0077296C">
      <w:pPr>
        <w:tabs>
          <w:tab w:val="left" w:pos="1260"/>
          <w:tab w:val="left" w:pos="5760"/>
        </w:tabs>
        <w:spacing w:after="120"/>
        <w:ind w:left="1260" w:hanging="1260"/>
        <w:rPr>
          <w:sz w:val="24"/>
          <w:szCs w:val="24"/>
        </w:rPr>
      </w:pPr>
      <w:r w:rsidRPr="00A044B4">
        <w:rPr>
          <w:sz w:val="24"/>
          <w:szCs w:val="24"/>
        </w:rPr>
        <w:t>2004-05</w:t>
      </w:r>
      <w:r w:rsidRPr="00A044B4">
        <w:rPr>
          <w:sz w:val="24"/>
          <w:szCs w:val="24"/>
        </w:rPr>
        <w:tab/>
        <w:t>Consultant to American Hospital Association Task Force on Health Care Liability Reform</w:t>
      </w:r>
    </w:p>
    <w:p w14:paraId="255C7A41" w14:textId="77777777" w:rsidR="001959E1" w:rsidRPr="00A044B4" w:rsidRDefault="001959E1" w:rsidP="0077296C">
      <w:pPr>
        <w:tabs>
          <w:tab w:val="left" w:pos="1260"/>
          <w:tab w:val="left" w:pos="5760"/>
        </w:tabs>
        <w:spacing w:after="120"/>
        <w:ind w:left="1260" w:hanging="1260"/>
        <w:rPr>
          <w:sz w:val="24"/>
          <w:szCs w:val="24"/>
        </w:rPr>
      </w:pPr>
      <w:r w:rsidRPr="00A044B4">
        <w:rPr>
          <w:sz w:val="24"/>
          <w:szCs w:val="24"/>
        </w:rPr>
        <w:t>2004</w:t>
      </w:r>
      <w:r w:rsidR="00AE0FBA" w:rsidRPr="00A044B4">
        <w:rPr>
          <w:sz w:val="24"/>
          <w:szCs w:val="24"/>
        </w:rPr>
        <w:t>-05</w:t>
      </w:r>
      <w:r w:rsidRPr="00A044B4">
        <w:rPr>
          <w:sz w:val="24"/>
          <w:szCs w:val="24"/>
        </w:rPr>
        <w:tab/>
        <w:t>Consultant to Wyoming Health Care Commission on study of medical liability and patient safety reform commissioned by the Wyoming legislature</w:t>
      </w:r>
    </w:p>
    <w:p w14:paraId="67CAE2DB" w14:textId="77777777" w:rsidR="00CC2979" w:rsidRPr="00A044B4" w:rsidRDefault="00CC2979" w:rsidP="0077296C">
      <w:pPr>
        <w:tabs>
          <w:tab w:val="left" w:pos="1260"/>
          <w:tab w:val="left" w:pos="5760"/>
        </w:tabs>
        <w:spacing w:after="120"/>
        <w:ind w:left="1260" w:hanging="1260"/>
        <w:rPr>
          <w:sz w:val="24"/>
          <w:szCs w:val="24"/>
        </w:rPr>
      </w:pPr>
      <w:r w:rsidRPr="00A044B4">
        <w:rPr>
          <w:sz w:val="24"/>
          <w:szCs w:val="24"/>
        </w:rPr>
        <w:t>2001</w:t>
      </w:r>
      <w:r w:rsidRPr="00A044B4">
        <w:rPr>
          <w:sz w:val="24"/>
          <w:szCs w:val="24"/>
        </w:rPr>
        <w:tab/>
      </w:r>
      <w:r w:rsidR="00F02774" w:rsidRPr="00A044B4">
        <w:rPr>
          <w:sz w:val="24"/>
          <w:szCs w:val="24"/>
        </w:rPr>
        <w:t>C</w:t>
      </w:r>
      <w:r w:rsidRPr="00A044B4">
        <w:rPr>
          <w:sz w:val="24"/>
          <w:szCs w:val="24"/>
        </w:rPr>
        <w:t xml:space="preserve">onsultant to plaintiffs’ attorneys in </w:t>
      </w:r>
      <w:r w:rsidRPr="00A044B4">
        <w:rPr>
          <w:i/>
          <w:sz w:val="24"/>
          <w:szCs w:val="24"/>
        </w:rPr>
        <w:t>Simon v. Philip Morris Inc.</w:t>
      </w:r>
      <w:r w:rsidRPr="00A044B4">
        <w:rPr>
          <w:sz w:val="24"/>
          <w:szCs w:val="24"/>
        </w:rPr>
        <w:t xml:space="preserve"> (consolidated tobacco litigation in the Eastern District of New York).  </w:t>
      </w:r>
    </w:p>
    <w:p w14:paraId="6D6DE431" w14:textId="77777777" w:rsidR="00CC2979" w:rsidRPr="00A044B4" w:rsidRDefault="00CC2979" w:rsidP="0077296C">
      <w:pPr>
        <w:tabs>
          <w:tab w:val="left" w:pos="1260"/>
          <w:tab w:val="left" w:pos="5760"/>
        </w:tabs>
        <w:spacing w:after="120"/>
        <w:rPr>
          <w:sz w:val="24"/>
          <w:szCs w:val="24"/>
        </w:rPr>
      </w:pPr>
      <w:r w:rsidRPr="00A044B4">
        <w:rPr>
          <w:sz w:val="24"/>
          <w:szCs w:val="24"/>
        </w:rPr>
        <w:t>1999</w:t>
      </w:r>
      <w:r w:rsidRPr="00A044B4">
        <w:rPr>
          <w:sz w:val="24"/>
          <w:szCs w:val="24"/>
        </w:rPr>
        <w:tab/>
        <w:t>Summer Associate, Perkins Coie LLP, Seattle, WA</w:t>
      </w:r>
    </w:p>
    <w:p w14:paraId="2BD81693" w14:textId="77777777" w:rsidR="00CC2979" w:rsidRPr="00A044B4" w:rsidRDefault="00CC2979" w:rsidP="0077296C">
      <w:pPr>
        <w:tabs>
          <w:tab w:val="left" w:pos="1260"/>
          <w:tab w:val="left" w:pos="5760"/>
        </w:tabs>
        <w:spacing w:after="120"/>
        <w:ind w:left="1260" w:hanging="1260"/>
        <w:rPr>
          <w:sz w:val="24"/>
          <w:szCs w:val="24"/>
        </w:rPr>
      </w:pPr>
      <w:r w:rsidRPr="00A044B4">
        <w:rPr>
          <w:sz w:val="24"/>
          <w:szCs w:val="24"/>
        </w:rPr>
        <w:t>1999</w:t>
      </w:r>
      <w:r w:rsidRPr="00A044B4">
        <w:rPr>
          <w:sz w:val="24"/>
          <w:szCs w:val="24"/>
        </w:rPr>
        <w:tab/>
        <w:t>Summer Associate, Miller, Cassidy, Larroca &amp; Lewin, LLP, Washington, DC</w:t>
      </w:r>
    </w:p>
    <w:p w14:paraId="1BE6D91A" w14:textId="77777777" w:rsidR="00CC2979" w:rsidRPr="00A044B4" w:rsidRDefault="00CC2979" w:rsidP="0077296C">
      <w:pPr>
        <w:tabs>
          <w:tab w:val="left" w:pos="1260"/>
          <w:tab w:val="left" w:pos="5760"/>
        </w:tabs>
        <w:spacing w:after="120"/>
        <w:ind w:left="1260" w:hanging="1260"/>
        <w:rPr>
          <w:sz w:val="24"/>
          <w:szCs w:val="24"/>
        </w:rPr>
      </w:pPr>
      <w:r w:rsidRPr="00A044B4">
        <w:rPr>
          <w:smallCaps/>
          <w:sz w:val="24"/>
          <w:szCs w:val="24"/>
        </w:rPr>
        <w:t>1999</w:t>
      </w:r>
      <w:r w:rsidRPr="00A044B4">
        <w:rPr>
          <w:smallCaps/>
          <w:sz w:val="24"/>
          <w:szCs w:val="24"/>
        </w:rPr>
        <w:tab/>
      </w:r>
      <w:r w:rsidRPr="00A044B4">
        <w:rPr>
          <w:sz w:val="24"/>
          <w:szCs w:val="24"/>
        </w:rPr>
        <w:t>Intern, United States Attorney’s Office, New Haven, CT</w:t>
      </w:r>
    </w:p>
    <w:p w14:paraId="022369CE" w14:textId="77777777" w:rsidR="00CC2979" w:rsidRPr="00A044B4" w:rsidRDefault="00CC2979" w:rsidP="0077296C">
      <w:pPr>
        <w:numPr>
          <w:ilvl w:val="1"/>
          <w:numId w:val="7"/>
        </w:numPr>
        <w:tabs>
          <w:tab w:val="left" w:pos="5760"/>
        </w:tabs>
        <w:rPr>
          <w:sz w:val="24"/>
          <w:szCs w:val="24"/>
        </w:rPr>
      </w:pPr>
      <w:r w:rsidRPr="00A044B4">
        <w:rPr>
          <w:sz w:val="24"/>
          <w:szCs w:val="24"/>
        </w:rPr>
        <w:t>Intern, New Haven Legal Assistance Association, New Haven, CT</w:t>
      </w:r>
    </w:p>
    <w:p w14:paraId="239EAF85" w14:textId="77777777" w:rsidR="002260C8" w:rsidRPr="00A044B4" w:rsidRDefault="002260C8" w:rsidP="0077296C">
      <w:pPr>
        <w:tabs>
          <w:tab w:val="left" w:pos="1260"/>
          <w:tab w:val="left" w:pos="5760"/>
        </w:tabs>
        <w:rPr>
          <w:b/>
          <w:smallCaps/>
          <w:sz w:val="24"/>
          <w:szCs w:val="24"/>
          <w:u w:val="single"/>
        </w:rPr>
      </w:pPr>
    </w:p>
    <w:p w14:paraId="19C05730" w14:textId="77777777" w:rsidR="002260C8" w:rsidRPr="00A044B4" w:rsidRDefault="002260C8" w:rsidP="0077296C">
      <w:pPr>
        <w:tabs>
          <w:tab w:val="left" w:pos="1260"/>
          <w:tab w:val="left" w:pos="5760"/>
        </w:tabs>
        <w:rPr>
          <w:b/>
          <w:smallCaps/>
          <w:sz w:val="24"/>
          <w:szCs w:val="24"/>
          <w:u w:val="single"/>
        </w:rPr>
      </w:pPr>
    </w:p>
    <w:p w14:paraId="02DD9D10" w14:textId="624849E5" w:rsidR="00CC2979" w:rsidRPr="00A044B4" w:rsidRDefault="005871FF" w:rsidP="0077296C">
      <w:pPr>
        <w:tabs>
          <w:tab w:val="left" w:pos="1260"/>
          <w:tab w:val="left" w:pos="5760"/>
        </w:tabs>
        <w:rPr>
          <w:b/>
          <w:sz w:val="24"/>
          <w:szCs w:val="24"/>
        </w:rPr>
      </w:pPr>
      <w:r w:rsidRPr="00A044B4">
        <w:rPr>
          <w:b/>
          <w:smallCaps/>
          <w:sz w:val="24"/>
          <w:szCs w:val="24"/>
          <w:u w:val="single"/>
        </w:rPr>
        <w:t>Journal Roles</w:t>
      </w:r>
      <w:r w:rsidR="00CC2979" w:rsidRPr="00A044B4">
        <w:rPr>
          <w:b/>
          <w:smallCaps/>
          <w:sz w:val="24"/>
          <w:szCs w:val="24"/>
        </w:rPr>
        <w:t>:</w:t>
      </w:r>
    </w:p>
    <w:p w14:paraId="0ADF3360" w14:textId="77777777" w:rsidR="00CC2979" w:rsidRPr="00A044B4" w:rsidRDefault="00CC2979" w:rsidP="0077296C">
      <w:pPr>
        <w:tabs>
          <w:tab w:val="left" w:pos="1260"/>
          <w:tab w:val="left" w:pos="5760"/>
        </w:tabs>
        <w:ind w:left="1260" w:hanging="1260"/>
        <w:rPr>
          <w:sz w:val="24"/>
          <w:szCs w:val="24"/>
        </w:rPr>
      </w:pPr>
    </w:p>
    <w:p w14:paraId="087BD674" w14:textId="77777777" w:rsidR="00E60F4A" w:rsidRPr="00987D88" w:rsidRDefault="00E60F4A" w:rsidP="00E60F4A">
      <w:pPr>
        <w:tabs>
          <w:tab w:val="left" w:pos="1260"/>
          <w:tab w:val="left" w:pos="5760"/>
        </w:tabs>
        <w:ind w:left="1267" w:hanging="1267"/>
        <w:rPr>
          <w:i/>
          <w:sz w:val="24"/>
          <w:szCs w:val="24"/>
        </w:rPr>
      </w:pPr>
      <w:r>
        <w:rPr>
          <w:sz w:val="24"/>
          <w:szCs w:val="24"/>
        </w:rPr>
        <w:t>2022-</w:t>
      </w:r>
      <w:r>
        <w:rPr>
          <w:sz w:val="24"/>
          <w:szCs w:val="24"/>
        </w:rPr>
        <w:tab/>
        <w:t xml:space="preserve">Editorial Board, </w:t>
      </w:r>
      <w:r>
        <w:rPr>
          <w:i/>
          <w:sz w:val="24"/>
          <w:szCs w:val="24"/>
        </w:rPr>
        <w:t>JAMA Health Forum</w:t>
      </w:r>
    </w:p>
    <w:p w14:paraId="4C2BCACF" w14:textId="7FC96753" w:rsidR="004D63E4" w:rsidRPr="004D63E4" w:rsidRDefault="004D63E4" w:rsidP="0077296C">
      <w:pPr>
        <w:tabs>
          <w:tab w:val="left" w:pos="1260"/>
          <w:tab w:val="left" w:pos="5760"/>
        </w:tabs>
        <w:ind w:left="1260" w:hanging="1260"/>
        <w:rPr>
          <w:i/>
          <w:sz w:val="24"/>
          <w:szCs w:val="24"/>
        </w:rPr>
      </w:pPr>
      <w:r>
        <w:rPr>
          <w:sz w:val="24"/>
          <w:szCs w:val="24"/>
        </w:rPr>
        <w:t>2021-</w:t>
      </w:r>
      <w:r>
        <w:rPr>
          <w:sz w:val="24"/>
          <w:szCs w:val="24"/>
        </w:rPr>
        <w:tab/>
        <w:t xml:space="preserve">Editorial Board, </w:t>
      </w:r>
      <w:r>
        <w:rPr>
          <w:i/>
          <w:sz w:val="24"/>
          <w:szCs w:val="24"/>
        </w:rPr>
        <w:t>Journal of Health Politics, Policy and Law</w:t>
      </w:r>
    </w:p>
    <w:p w14:paraId="3E7EDF97" w14:textId="471034FA" w:rsidR="005871FF" w:rsidRPr="00A044B4" w:rsidRDefault="005871FF" w:rsidP="0077296C">
      <w:pPr>
        <w:tabs>
          <w:tab w:val="left" w:pos="1260"/>
          <w:tab w:val="left" w:pos="5760"/>
        </w:tabs>
        <w:ind w:left="1260" w:hanging="1260"/>
        <w:rPr>
          <w:sz w:val="24"/>
          <w:szCs w:val="24"/>
        </w:rPr>
      </w:pPr>
      <w:r w:rsidRPr="00A044B4">
        <w:rPr>
          <w:sz w:val="24"/>
          <w:szCs w:val="24"/>
        </w:rPr>
        <w:t>2021-</w:t>
      </w:r>
      <w:r w:rsidRPr="00A044B4">
        <w:rPr>
          <w:sz w:val="24"/>
          <w:szCs w:val="24"/>
        </w:rPr>
        <w:tab/>
        <w:t xml:space="preserve">Contributing Writer, </w:t>
      </w:r>
      <w:r w:rsidRPr="00A044B4">
        <w:rPr>
          <w:i/>
          <w:sz w:val="24"/>
          <w:szCs w:val="24"/>
        </w:rPr>
        <w:t>JAMA Health Forum</w:t>
      </w:r>
    </w:p>
    <w:p w14:paraId="42A38233" w14:textId="58D6AB85" w:rsidR="001D1E37" w:rsidRPr="00A044B4" w:rsidRDefault="001D1E37" w:rsidP="0077296C">
      <w:pPr>
        <w:tabs>
          <w:tab w:val="left" w:pos="1260"/>
          <w:tab w:val="left" w:pos="5760"/>
        </w:tabs>
        <w:ind w:left="1260" w:hanging="1260"/>
        <w:rPr>
          <w:i/>
          <w:sz w:val="24"/>
          <w:szCs w:val="24"/>
        </w:rPr>
      </w:pPr>
      <w:r w:rsidRPr="00A044B4">
        <w:rPr>
          <w:sz w:val="24"/>
          <w:szCs w:val="24"/>
        </w:rPr>
        <w:t>2020-</w:t>
      </w:r>
      <w:r w:rsidRPr="00A044B4">
        <w:rPr>
          <w:sz w:val="24"/>
          <w:szCs w:val="24"/>
        </w:rPr>
        <w:tab/>
        <w:t xml:space="preserve">Editorial Advisory Board, </w:t>
      </w:r>
      <w:r w:rsidRPr="00A044B4">
        <w:rPr>
          <w:i/>
          <w:sz w:val="24"/>
          <w:szCs w:val="24"/>
        </w:rPr>
        <w:t>The Milbank Quarterly</w:t>
      </w:r>
    </w:p>
    <w:p w14:paraId="39E0F0C6" w14:textId="5F79118F" w:rsidR="007A6DD1" w:rsidRPr="00A044B4" w:rsidRDefault="007A6DD1" w:rsidP="0077296C">
      <w:pPr>
        <w:tabs>
          <w:tab w:val="left" w:pos="1260"/>
          <w:tab w:val="left" w:pos="5760"/>
        </w:tabs>
        <w:ind w:left="1260" w:hanging="1260"/>
        <w:rPr>
          <w:i/>
          <w:sz w:val="24"/>
          <w:szCs w:val="24"/>
        </w:rPr>
      </w:pPr>
      <w:r w:rsidRPr="00A044B4">
        <w:rPr>
          <w:sz w:val="24"/>
          <w:szCs w:val="24"/>
        </w:rPr>
        <w:t>2015-</w:t>
      </w:r>
      <w:r w:rsidR="001D1E37" w:rsidRPr="00A044B4">
        <w:rPr>
          <w:sz w:val="24"/>
          <w:szCs w:val="24"/>
        </w:rPr>
        <w:t>2020</w:t>
      </w:r>
      <w:r w:rsidRPr="00A044B4">
        <w:rPr>
          <w:sz w:val="24"/>
          <w:szCs w:val="24"/>
        </w:rPr>
        <w:tab/>
        <w:t xml:space="preserve">Editorial Board, </w:t>
      </w:r>
      <w:r w:rsidRPr="00A044B4">
        <w:rPr>
          <w:i/>
          <w:sz w:val="24"/>
          <w:szCs w:val="24"/>
        </w:rPr>
        <w:t>The Milbank Quarterly</w:t>
      </w:r>
    </w:p>
    <w:p w14:paraId="2FC2A512" w14:textId="77777777" w:rsidR="0010786E" w:rsidRPr="00A044B4" w:rsidRDefault="0010786E" w:rsidP="0077296C">
      <w:pPr>
        <w:tabs>
          <w:tab w:val="left" w:pos="1260"/>
          <w:tab w:val="left" w:pos="5760"/>
        </w:tabs>
        <w:ind w:left="1260" w:hanging="1260"/>
        <w:rPr>
          <w:i/>
          <w:sz w:val="24"/>
          <w:szCs w:val="24"/>
        </w:rPr>
      </w:pPr>
      <w:r w:rsidRPr="00A044B4">
        <w:rPr>
          <w:sz w:val="24"/>
          <w:szCs w:val="24"/>
        </w:rPr>
        <w:t>2012-13</w:t>
      </w:r>
      <w:r w:rsidRPr="00A044B4">
        <w:rPr>
          <w:sz w:val="24"/>
          <w:szCs w:val="24"/>
        </w:rPr>
        <w:tab/>
        <w:t xml:space="preserve">Guest Editor, Theme Issue on Public Health Law Research, </w:t>
      </w:r>
      <w:r w:rsidRPr="00A044B4">
        <w:rPr>
          <w:i/>
          <w:sz w:val="24"/>
          <w:szCs w:val="24"/>
        </w:rPr>
        <w:t>Journal of Health Politics, Policy and Law</w:t>
      </w:r>
    </w:p>
    <w:p w14:paraId="480A025C" w14:textId="77777777" w:rsidR="005871FF" w:rsidRPr="00A044B4" w:rsidRDefault="005871FF" w:rsidP="00A044B4">
      <w:pPr>
        <w:tabs>
          <w:tab w:val="left" w:pos="1260"/>
          <w:tab w:val="left" w:pos="5760"/>
        </w:tabs>
        <w:ind w:left="1267" w:hanging="1267"/>
        <w:rPr>
          <w:sz w:val="24"/>
          <w:szCs w:val="24"/>
        </w:rPr>
      </w:pPr>
      <w:r w:rsidRPr="00A044B4">
        <w:rPr>
          <w:sz w:val="24"/>
          <w:szCs w:val="24"/>
        </w:rPr>
        <w:t>2005-</w:t>
      </w:r>
      <w:r w:rsidRPr="00A044B4">
        <w:rPr>
          <w:sz w:val="24"/>
          <w:szCs w:val="24"/>
        </w:rPr>
        <w:tab/>
        <w:t xml:space="preserve">Advisory Board on Publication Ethics, </w:t>
      </w:r>
      <w:r w:rsidRPr="00A044B4">
        <w:rPr>
          <w:i/>
          <w:sz w:val="24"/>
          <w:szCs w:val="24"/>
        </w:rPr>
        <w:t>PLOS Medicine</w:t>
      </w:r>
      <w:r w:rsidRPr="00A044B4">
        <w:rPr>
          <w:sz w:val="24"/>
          <w:szCs w:val="24"/>
        </w:rPr>
        <w:t xml:space="preserve"> journal</w:t>
      </w:r>
      <w:r w:rsidRPr="00A044B4">
        <w:rPr>
          <w:sz w:val="24"/>
          <w:szCs w:val="24"/>
        </w:rPr>
        <w:tab/>
      </w:r>
      <w:r w:rsidRPr="00A044B4">
        <w:rPr>
          <w:sz w:val="24"/>
          <w:szCs w:val="24"/>
        </w:rPr>
        <w:tab/>
      </w:r>
    </w:p>
    <w:p w14:paraId="5943810A" w14:textId="77777777" w:rsidR="00D64ECF" w:rsidRPr="00A044B4" w:rsidRDefault="00D64ECF" w:rsidP="00A044B4">
      <w:pPr>
        <w:tabs>
          <w:tab w:val="left" w:pos="1260"/>
          <w:tab w:val="left" w:pos="5760"/>
        </w:tabs>
        <w:ind w:left="1260" w:hanging="1260"/>
        <w:rPr>
          <w:i/>
          <w:sz w:val="24"/>
          <w:szCs w:val="24"/>
        </w:rPr>
      </w:pPr>
      <w:r w:rsidRPr="00A044B4">
        <w:rPr>
          <w:sz w:val="24"/>
          <w:szCs w:val="24"/>
        </w:rPr>
        <w:t>2004-05</w:t>
      </w:r>
      <w:r w:rsidRPr="00A044B4">
        <w:rPr>
          <w:sz w:val="24"/>
          <w:szCs w:val="24"/>
        </w:rPr>
        <w:tab/>
        <w:t xml:space="preserve">Guest Editor, Symposium Issue on Medical Malpractice, </w:t>
      </w:r>
      <w:r w:rsidRPr="00A044B4">
        <w:rPr>
          <w:i/>
          <w:sz w:val="24"/>
          <w:szCs w:val="24"/>
        </w:rPr>
        <w:t>Journal of Law, Medicine &amp; Ethics</w:t>
      </w:r>
    </w:p>
    <w:p w14:paraId="0DBA419A" w14:textId="77777777" w:rsidR="00CC2979" w:rsidRPr="00A044B4" w:rsidRDefault="00D64ECF" w:rsidP="0077296C">
      <w:pPr>
        <w:tabs>
          <w:tab w:val="left" w:pos="1260"/>
          <w:tab w:val="left" w:pos="5760"/>
        </w:tabs>
        <w:rPr>
          <w:i/>
          <w:sz w:val="24"/>
          <w:szCs w:val="24"/>
        </w:rPr>
      </w:pPr>
      <w:r w:rsidRPr="00A044B4">
        <w:rPr>
          <w:sz w:val="24"/>
          <w:szCs w:val="24"/>
        </w:rPr>
        <w:t>1999-</w:t>
      </w:r>
      <w:r w:rsidR="00CC2979" w:rsidRPr="00A044B4">
        <w:rPr>
          <w:sz w:val="24"/>
          <w:szCs w:val="24"/>
        </w:rPr>
        <w:t>00</w:t>
      </w:r>
      <w:r w:rsidR="00CC2979" w:rsidRPr="00A044B4">
        <w:rPr>
          <w:sz w:val="24"/>
          <w:szCs w:val="24"/>
        </w:rPr>
        <w:tab/>
        <w:t xml:space="preserve">Essays Chair, </w:t>
      </w:r>
      <w:r w:rsidR="00CC2979" w:rsidRPr="00A044B4">
        <w:rPr>
          <w:i/>
          <w:sz w:val="24"/>
          <w:szCs w:val="24"/>
        </w:rPr>
        <w:t>Yale Law Journal</w:t>
      </w:r>
    </w:p>
    <w:p w14:paraId="3D736E63" w14:textId="77777777" w:rsidR="00CC2979" w:rsidRPr="00A044B4" w:rsidRDefault="00D64ECF" w:rsidP="0077296C">
      <w:pPr>
        <w:tabs>
          <w:tab w:val="left" w:pos="1260"/>
          <w:tab w:val="left" w:pos="5760"/>
        </w:tabs>
        <w:ind w:left="1260" w:hanging="1260"/>
        <w:rPr>
          <w:i/>
          <w:sz w:val="24"/>
          <w:szCs w:val="24"/>
        </w:rPr>
      </w:pPr>
      <w:r w:rsidRPr="00A044B4">
        <w:rPr>
          <w:sz w:val="24"/>
          <w:szCs w:val="24"/>
        </w:rPr>
        <w:t>1999-</w:t>
      </w:r>
      <w:r w:rsidR="00CC2979" w:rsidRPr="00A044B4">
        <w:rPr>
          <w:sz w:val="24"/>
          <w:szCs w:val="24"/>
        </w:rPr>
        <w:t>00</w:t>
      </w:r>
      <w:r w:rsidR="00CC2979" w:rsidRPr="00A044B4">
        <w:rPr>
          <w:i/>
          <w:sz w:val="24"/>
          <w:szCs w:val="24"/>
        </w:rPr>
        <w:tab/>
      </w:r>
      <w:r w:rsidR="00CC2979" w:rsidRPr="00A044B4">
        <w:rPr>
          <w:sz w:val="24"/>
          <w:szCs w:val="24"/>
        </w:rPr>
        <w:t xml:space="preserve">Editor, </w:t>
      </w:r>
      <w:r w:rsidR="00CC2979" w:rsidRPr="00A044B4">
        <w:rPr>
          <w:i/>
          <w:sz w:val="24"/>
          <w:szCs w:val="24"/>
        </w:rPr>
        <w:t>Yale Journal of Health Policy, Law, &amp; Ethics</w:t>
      </w:r>
    </w:p>
    <w:p w14:paraId="105EA3B6" w14:textId="77777777" w:rsidR="00CC2979" w:rsidRPr="00A044B4" w:rsidRDefault="00CC2979" w:rsidP="0077296C">
      <w:pPr>
        <w:tabs>
          <w:tab w:val="left" w:pos="1260"/>
          <w:tab w:val="left" w:pos="5760"/>
        </w:tabs>
        <w:ind w:left="1260" w:hanging="1260"/>
        <w:rPr>
          <w:i/>
          <w:sz w:val="24"/>
          <w:szCs w:val="24"/>
        </w:rPr>
      </w:pPr>
      <w:r w:rsidRPr="00A044B4">
        <w:rPr>
          <w:sz w:val="24"/>
          <w:szCs w:val="24"/>
        </w:rPr>
        <w:t>1998-99</w:t>
      </w:r>
      <w:r w:rsidRPr="00A044B4">
        <w:rPr>
          <w:sz w:val="24"/>
          <w:szCs w:val="24"/>
        </w:rPr>
        <w:tab/>
        <w:t xml:space="preserve">Editor, </w:t>
      </w:r>
      <w:r w:rsidRPr="00A044B4">
        <w:rPr>
          <w:i/>
          <w:sz w:val="24"/>
          <w:szCs w:val="24"/>
        </w:rPr>
        <w:t>Yale Law Journal</w:t>
      </w:r>
    </w:p>
    <w:p w14:paraId="19BB2522" w14:textId="77777777" w:rsidR="00CC2979" w:rsidRPr="00A044B4" w:rsidRDefault="00CC2979" w:rsidP="0077296C">
      <w:pPr>
        <w:tabs>
          <w:tab w:val="left" w:pos="1260"/>
          <w:tab w:val="left" w:pos="5760"/>
        </w:tabs>
        <w:rPr>
          <w:i/>
          <w:sz w:val="24"/>
          <w:szCs w:val="24"/>
        </w:rPr>
      </w:pPr>
      <w:r w:rsidRPr="00A044B4">
        <w:rPr>
          <w:sz w:val="24"/>
          <w:szCs w:val="24"/>
        </w:rPr>
        <w:t>1997-98</w:t>
      </w:r>
      <w:r w:rsidRPr="00A044B4">
        <w:rPr>
          <w:sz w:val="24"/>
          <w:szCs w:val="24"/>
        </w:rPr>
        <w:tab/>
        <w:t xml:space="preserve">Editor, </w:t>
      </w:r>
      <w:r w:rsidRPr="00A044B4">
        <w:rPr>
          <w:i/>
          <w:sz w:val="24"/>
          <w:szCs w:val="24"/>
        </w:rPr>
        <w:t>Yale Journal on Regulation</w:t>
      </w:r>
    </w:p>
    <w:p w14:paraId="0E00A2F3" w14:textId="4D5F5557" w:rsidR="00CC2979" w:rsidRDefault="00E60F4A" w:rsidP="0077296C">
      <w:pPr>
        <w:rPr>
          <w:b/>
          <w:smallCaps/>
          <w:sz w:val="24"/>
          <w:szCs w:val="24"/>
          <w:u w:val="single"/>
        </w:rPr>
      </w:pPr>
      <w:r>
        <w:rPr>
          <w:b/>
          <w:smallCaps/>
          <w:sz w:val="24"/>
          <w:szCs w:val="24"/>
          <w:u w:val="single"/>
        </w:rPr>
        <w:t xml:space="preserve"> </w:t>
      </w:r>
    </w:p>
    <w:p w14:paraId="3FC05CA9" w14:textId="77777777" w:rsidR="000F1480" w:rsidRPr="00A044B4" w:rsidRDefault="000F1480" w:rsidP="0077296C">
      <w:pPr>
        <w:rPr>
          <w:b/>
          <w:smallCaps/>
          <w:sz w:val="24"/>
          <w:szCs w:val="24"/>
          <w:u w:val="single"/>
        </w:rPr>
      </w:pPr>
    </w:p>
    <w:p w14:paraId="4977FF8C" w14:textId="77777777" w:rsidR="00CC2979" w:rsidRPr="00A044B4" w:rsidRDefault="00CC2979" w:rsidP="0077296C">
      <w:pPr>
        <w:rPr>
          <w:b/>
          <w:smallCaps/>
          <w:sz w:val="24"/>
          <w:szCs w:val="24"/>
        </w:rPr>
      </w:pPr>
      <w:r w:rsidRPr="00A044B4">
        <w:rPr>
          <w:b/>
          <w:smallCaps/>
          <w:sz w:val="24"/>
          <w:szCs w:val="24"/>
          <w:u w:val="single"/>
        </w:rPr>
        <w:t>major research interests</w:t>
      </w:r>
      <w:r w:rsidRPr="00A044B4">
        <w:rPr>
          <w:b/>
          <w:smallCaps/>
          <w:sz w:val="24"/>
          <w:szCs w:val="24"/>
        </w:rPr>
        <w:t>:</w:t>
      </w:r>
    </w:p>
    <w:p w14:paraId="1B936B56" w14:textId="77777777" w:rsidR="00CC2979" w:rsidRPr="00A044B4" w:rsidRDefault="00CC2979" w:rsidP="0077296C">
      <w:pPr>
        <w:rPr>
          <w:b/>
          <w:smallCaps/>
          <w:sz w:val="24"/>
          <w:szCs w:val="24"/>
        </w:rPr>
      </w:pPr>
    </w:p>
    <w:p w14:paraId="0189950B" w14:textId="77777777" w:rsidR="00CC2979" w:rsidRPr="00A044B4" w:rsidRDefault="00CC2979" w:rsidP="0077296C">
      <w:pPr>
        <w:numPr>
          <w:ilvl w:val="0"/>
          <w:numId w:val="3"/>
        </w:numPr>
        <w:tabs>
          <w:tab w:val="left" w:pos="5760"/>
        </w:tabs>
        <w:rPr>
          <w:sz w:val="24"/>
          <w:szCs w:val="24"/>
        </w:rPr>
      </w:pPr>
      <w:r w:rsidRPr="00A044B4">
        <w:rPr>
          <w:sz w:val="24"/>
          <w:szCs w:val="24"/>
        </w:rPr>
        <w:t>Empirical analysis of health law issues</w:t>
      </w:r>
    </w:p>
    <w:p w14:paraId="70700F66" w14:textId="30B77063" w:rsidR="000F1480" w:rsidRDefault="000F1480" w:rsidP="0077296C">
      <w:pPr>
        <w:numPr>
          <w:ilvl w:val="0"/>
          <w:numId w:val="3"/>
        </w:numPr>
        <w:tabs>
          <w:tab w:val="left" w:pos="5760"/>
        </w:tabs>
        <w:rPr>
          <w:sz w:val="24"/>
          <w:szCs w:val="24"/>
        </w:rPr>
      </w:pPr>
      <w:r>
        <w:rPr>
          <w:sz w:val="24"/>
          <w:szCs w:val="24"/>
        </w:rPr>
        <w:t>Policies to control COVID-19 and other communicable diseases</w:t>
      </w:r>
    </w:p>
    <w:p w14:paraId="01EBB8A5" w14:textId="07AF3711" w:rsidR="00CC2979" w:rsidRPr="000F1480" w:rsidRDefault="00CC2979" w:rsidP="00521E94">
      <w:pPr>
        <w:numPr>
          <w:ilvl w:val="0"/>
          <w:numId w:val="3"/>
        </w:numPr>
        <w:tabs>
          <w:tab w:val="left" w:pos="5760"/>
        </w:tabs>
        <w:rPr>
          <w:sz w:val="24"/>
          <w:szCs w:val="24"/>
        </w:rPr>
      </w:pPr>
      <w:r w:rsidRPr="000F1480">
        <w:rPr>
          <w:sz w:val="24"/>
          <w:szCs w:val="24"/>
        </w:rPr>
        <w:t>Medical malpractice litigation</w:t>
      </w:r>
      <w:r w:rsidR="000F1480" w:rsidRPr="000F1480">
        <w:rPr>
          <w:sz w:val="24"/>
          <w:szCs w:val="24"/>
        </w:rPr>
        <w:t xml:space="preserve">, </w:t>
      </w:r>
      <w:r w:rsidR="000F1480">
        <w:rPr>
          <w:sz w:val="24"/>
          <w:szCs w:val="24"/>
        </w:rPr>
        <w:t>m</w:t>
      </w:r>
      <w:r w:rsidRPr="000F1480">
        <w:rPr>
          <w:sz w:val="24"/>
          <w:szCs w:val="24"/>
        </w:rPr>
        <w:t>edical errors</w:t>
      </w:r>
      <w:r w:rsidR="000F1480">
        <w:rPr>
          <w:sz w:val="24"/>
          <w:szCs w:val="24"/>
        </w:rPr>
        <w:t>,</w:t>
      </w:r>
      <w:r w:rsidRPr="000F1480">
        <w:rPr>
          <w:sz w:val="24"/>
          <w:szCs w:val="24"/>
        </w:rPr>
        <w:t xml:space="preserve"> and patient safety</w:t>
      </w:r>
    </w:p>
    <w:p w14:paraId="4B174874" w14:textId="77777777" w:rsidR="00CC2979" w:rsidRPr="00A044B4" w:rsidRDefault="00A87C40" w:rsidP="0077296C">
      <w:pPr>
        <w:numPr>
          <w:ilvl w:val="0"/>
          <w:numId w:val="3"/>
        </w:numPr>
        <w:tabs>
          <w:tab w:val="left" w:pos="5760"/>
        </w:tabs>
        <w:rPr>
          <w:sz w:val="24"/>
          <w:szCs w:val="24"/>
        </w:rPr>
      </w:pPr>
      <w:r w:rsidRPr="00A044B4">
        <w:rPr>
          <w:sz w:val="24"/>
          <w:szCs w:val="24"/>
        </w:rPr>
        <w:t>Pharmaceuticals</w:t>
      </w:r>
    </w:p>
    <w:p w14:paraId="5743564E" w14:textId="5B7ECDC3" w:rsidR="00CC2979" w:rsidRPr="00A044B4" w:rsidRDefault="004D1ADC" w:rsidP="0077296C">
      <w:pPr>
        <w:numPr>
          <w:ilvl w:val="0"/>
          <w:numId w:val="3"/>
        </w:numPr>
        <w:tabs>
          <w:tab w:val="left" w:pos="5760"/>
        </w:tabs>
        <w:rPr>
          <w:sz w:val="24"/>
          <w:szCs w:val="24"/>
        </w:rPr>
      </w:pPr>
      <w:r w:rsidRPr="00A044B4">
        <w:rPr>
          <w:sz w:val="24"/>
          <w:szCs w:val="24"/>
        </w:rPr>
        <w:t>Bioet</w:t>
      </w:r>
      <w:r w:rsidR="00A87C40" w:rsidRPr="00A044B4">
        <w:rPr>
          <w:sz w:val="24"/>
          <w:szCs w:val="24"/>
        </w:rPr>
        <w:t>hics</w:t>
      </w:r>
    </w:p>
    <w:p w14:paraId="4D52E46C" w14:textId="77777777" w:rsidR="00CC2979" w:rsidRPr="00A044B4" w:rsidRDefault="00CC2979" w:rsidP="0077296C">
      <w:pPr>
        <w:rPr>
          <w:sz w:val="24"/>
          <w:szCs w:val="24"/>
        </w:rPr>
      </w:pPr>
    </w:p>
    <w:p w14:paraId="0011E745" w14:textId="77777777" w:rsidR="00CC2979" w:rsidRPr="00A044B4" w:rsidRDefault="00CC2979" w:rsidP="0077296C">
      <w:pPr>
        <w:rPr>
          <w:sz w:val="24"/>
          <w:szCs w:val="24"/>
        </w:rPr>
      </w:pPr>
    </w:p>
    <w:p w14:paraId="49E1E1FC" w14:textId="77777777" w:rsidR="00CC2979" w:rsidRPr="00A044B4" w:rsidRDefault="00CC2979" w:rsidP="0077296C">
      <w:pPr>
        <w:tabs>
          <w:tab w:val="left" w:pos="2790"/>
          <w:tab w:val="left" w:pos="5760"/>
        </w:tabs>
        <w:ind w:left="1267" w:hanging="1267"/>
        <w:rPr>
          <w:b/>
          <w:smallCaps/>
          <w:sz w:val="24"/>
          <w:szCs w:val="24"/>
          <w:u w:val="single"/>
        </w:rPr>
      </w:pPr>
      <w:r w:rsidRPr="00A044B4">
        <w:rPr>
          <w:b/>
          <w:smallCaps/>
          <w:sz w:val="24"/>
          <w:szCs w:val="24"/>
          <w:u w:val="single"/>
        </w:rPr>
        <w:t>research support</w:t>
      </w:r>
      <w:r w:rsidRPr="00A044B4">
        <w:rPr>
          <w:b/>
          <w:smallCaps/>
          <w:sz w:val="24"/>
          <w:szCs w:val="24"/>
        </w:rPr>
        <w:t>:</w:t>
      </w:r>
    </w:p>
    <w:p w14:paraId="79A768EC" w14:textId="77777777" w:rsidR="00CC2979" w:rsidRPr="00A044B4" w:rsidRDefault="00CC2979" w:rsidP="0077296C">
      <w:pPr>
        <w:tabs>
          <w:tab w:val="left" w:pos="5760"/>
        </w:tabs>
        <w:rPr>
          <w:sz w:val="24"/>
          <w:szCs w:val="24"/>
        </w:rPr>
      </w:pPr>
    </w:p>
    <w:p w14:paraId="412C8DCC" w14:textId="77777777" w:rsidR="00FA3641" w:rsidRPr="00A044B4" w:rsidRDefault="00FA3641" w:rsidP="00FA3641">
      <w:pPr>
        <w:tabs>
          <w:tab w:val="left" w:pos="2790"/>
          <w:tab w:val="left" w:pos="5760"/>
        </w:tabs>
        <w:ind w:left="1267" w:hanging="1267"/>
        <w:rPr>
          <w:b/>
          <w:smallCaps/>
          <w:sz w:val="24"/>
          <w:szCs w:val="24"/>
        </w:rPr>
      </w:pPr>
      <w:r w:rsidRPr="00A044B4">
        <w:rPr>
          <w:b/>
          <w:smallCaps/>
          <w:sz w:val="24"/>
          <w:szCs w:val="24"/>
        </w:rPr>
        <w:t>Past funding:</w:t>
      </w:r>
    </w:p>
    <w:p w14:paraId="65489211" w14:textId="77777777" w:rsidR="00FA3641" w:rsidRPr="00A044B4" w:rsidRDefault="00FA3641" w:rsidP="00FA3641">
      <w:pPr>
        <w:tabs>
          <w:tab w:val="left" w:pos="5760"/>
        </w:tabs>
        <w:ind w:left="1260" w:hanging="1260"/>
        <w:rPr>
          <w:sz w:val="24"/>
          <w:szCs w:val="24"/>
        </w:rPr>
      </w:pPr>
    </w:p>
    <w:p w14:paraId="3DB4AA49" w14:textId="77777777" w:rsidR="00BF14FC" w:rsidRPr="00A044B4" w:rsidRDefault="00BF14FC" w:rsidP="00BF14FC">
      <w:pPr>
        <w:tabs>
          <w:tab w:val="left" w:pos="5760"/>
        </w:tabs>
        <w:ind w:left="1260" w:hanging="1260"/>
        <w:rPr>
          <w:sz w:val="24"/>
          <w:szCs w:val="24"/>
        </w:rPr>
      </w:pPr>
      <w:r w:rsidRPr="00A044B4">
        <w:rPr>
          <w:sz w:val="24"/>
          <w:szCs w:val="24"/>
        </w:rPr>
        <w:t>2020-2</w:t>
      </w:r>
      <w:r>
        <w:rPr>
          <w:sz w:val="24"/>
          <w:szCs w:val="24"/>
        </w:rPr>
        <w:t>2</w:t>
      </w:r>
      <w:r w:rsidRPr="00A044B4">
        <w:rPr>
          <w:sz w:val="24"/>
          <w:szCs w:val="24"/>
        </w:rPr>
        <w:tab/>
        <w:t>Greenwall Foundation</w:t>
      </w:r>
    </w:p>
    <w:p w14:paraId="56F597BF" w14:textId="77777777" w:rsidR="00BF14FC" w:rsidRPr="00A044B4" w:rsidRDefault="00BF14FC" w:rsidP="00BF14FC">
      <w:pPr>
        <w:tabs>
          <w:tab w:val="left" w:pos="5760"/>
        </w:tabs>
        <w:ind w:left="1260" w:hanging="1260"/>
        <w:rPr>
          <w:i/>
          <w:sz w:val="24"/>
          <w:szCs w:val="24"/>
        </w:rPr>
      </w:pPr>
      <w:r w:rsidRPr="00A044B4">
        <w:rPr>
          <w:sz w:val="24"/>
          <w:szCs w:val="24"/>
        </w:rPr>
        <w:tab/>
      </w:r>
      <w:r w:rsidRPr="00A044B4">
        <w:rPr>
          <w:i/>
          <w:sz w:val="24"/>
          <w:szCs w:val="24"/>
        </w:rPr>
        <w:t>Late Career Practitioners: Balancing Patient Safety and Physician Autonomy</w:t>
      </w:r>
    </w:p>
    <w:p w14:paraId="26CB6370" w14:textId="77777777" w:rsidR="00BF14FC" w:rsidRPr="00A044B4" w:rsidRDefault="00BF14FC" w:rsidP="00BF14FC">
      <w:pPr>
        <w:tabs>
          <w:tab w:val="left" w:pos="5760"/>
        </w:tabs>
        <w:ind w:left="1260" w:hanging="1260"/>
        <w:rPr>
          <w:sz w:val="24"/>
          <w:szCs w:val="24"/>
        </w:rPr>
      </w:pPr>
      <w:r w:rsidRPr="00A044B4">
        <w:rPr>
          <w:i/>
          <w:sz w:val="24"/>
          <w:szCs w:val="24"/>
        </w:rPr>
        <w:tab/>
      </w:r>
      <w:r w:rsidRPr="00A044B4">
        <w:rPr>
          <w:sz w:val="24"/>
          <w:szCs w:val="24"/>
        </w:rPr>
        <w:t>(Co-investigator)</w:t>
      </w:r>
    </w:p>
    <w:p w14:paraId="63B28C7D" w14:textId="77777777" w:rsidR="00BF14FC" w:rsidRPr="00A044B4" w:rsidRDefault="00BF14FC" w:rsidP="00BF14FC">
      <w:pPr>
        <w:tabs>
          <w:tab w:val="left" w:pos="5760"/>
        </w:tabs>
        <w:ind w:left="1260" w:hanging="1260"/>
        <w:rPr>
          <w:sz w:val="24"/>
          <w:szCs w:val="24"/>
        </w:rPr>
      </w:pPr>
    </w:p>
    <w:p w14:paraId="53C47837" w14:textId="77777777" w:rsidR="00BF14FC" w:rsidRPr="00A044B4" w:rsidRDefault="00BF14FC" w:rsidP="00BF14FC">
      <w:pPr>
        <w:tabs>
          <w:tab w:val="left" w:pos="5760"/>
        </w:tabs>
        <w:ind w:left="1260" w:hanging="1260"/>
        <w:rPr>
          <w:sz w:val="24"/>
          <w:szCs w:val="24"/>
        </w:rPr>
      </w:pPr>
      <w:r w:rsidRPr="00A044B4">
        <w:rPr>
          <w:sz w:val="24"/>
          <w:szCs w:val="24"/>
        </w:rPr>
        <w:t>2019-2</w:t>
      </w:r>
      <w:r>
        <w:rPr>
          <w:sz w:val="24"/>
          <w:szCs w:val="24"/>
        </w:rPr>
        <w:t>2</w:t>
      </w:r>
      <w:r w:rsidRPr="00A044B4">
        <w:rPr>
          <w:sz w:val="24"/>
          <w:szCs w:val="24"/>
        </w:rPr>
        <w:tab/>
        <w:t>Arnold Ventures / Bioethics International</w:t>
      </w:r>
    </w:p>
    <w:p w14:paraId="3344C9E5" w14:textId="77777777" w:rsidR="00BF14FC" w:rsidRPr="00A044B4" w:rsidRDefault="00BF14FC" w:rsidP="00BF14FC">
      <w:pPr>
        <w:tabs>
          <w:tab w:val="left" w:pos="5760"/>
        </w:tabs>
        <w:ind w:left="1260" w:hanging="1260"/>
        <w:rPr>
          <w:sz w:val="24"/>
          <w:szCs w:val="24"/>
        </w:rPr>
      </w:pPr>
      <w:r w:rsidRPr="00A044B4">
        <w:rPr>
          <w:sz w:val="24"/>
          <w:szCs w:val="24"/>
        </w:rPr>
        <w:tab/>
      </w:r>
      <w:r w:rsidRPr="00A044B4">
        <w:rPr>
          <w:i/>
          <w:sz w:val="24"/>
          <w:szCs w:val="24"/>
        </w:rPr>
        <w:t>Pharma Integrity Index Project</w:t>
      </w:r>
    </w:p>
    <w:p w14:paraId="71022FF4" w14:textId="77777777" w:rsidR="00BF14FC" w:rsidRPr="00A044B4" w:rsidRDefault="00BF14FC" w:rsidP="00BF14FC">
      <w:pPr>
        <w:tabs>
          <w:tab w:val="left" w:pos="5760"/>
        </w:tabs>
        <w:ind w:left="1260" w:hanging="1260"/>
        <w:rPr>
          <w:sz w:val="24"/>
          <w:szCs w:val="24"/>
        </w:rPr>
      </w:pPr>
      <w:r w:rsidRPr="00A044B4">
        <w:rPr>
          <w:sz w:val="24"/>
          <w:szCs w:val="24"/>
        </w:rPr>
        <w:tab/>
        <w:t>(Co-investigator)</w:t>
      </w:r>
    </w:p>
    <w:p w14:paraId="3DB3C157" w14:textId="77777777" w:rsidR="00BF14FC" w:rsidRDefault="00BF14FC" w:rsidP="00FA3641">
      <w:pPr>
        <w:tabs>
          <w:tab w:val="left" w:pos="5760"/>
        </w:tabs>
        <w:ind w:left="1260" w:hanging="1260"/>
        <w:rPr>
          <w:sz w:val="24"/>
          <w:szCs w:val="24"/>
        </w:rPr>
      </w:pPr>
    </w:p>
    <w:p w14:paraId="2C18708A" w14:textId="7BF694B4" w:rsidR="00FA3641" w:rsidRPr="00A044B4" w:rsidRDefault="00FA3641" w:rsidP="00FA3641">
      <w:pPr>
        <w:tabs>
          <w:tab w:val="left" w:pos="5760"/>
        </w:tabs>
        <w:ind w:left="1260" w:hanging="1260"/>
        <w:rPr>
          <w:sz w:val="24"/>
          <w:szCs w:val="24"/>
        </w:rPr>
      </w:pPr>
      <w:r w:rsidRPr="00A044B4">
        <w:rPr>
          <w:sz w:val="24"/>
          <w:szCs w:val="24"/>
        </w:rPr>
        <w:t>2018-19</w:t>
      </w:r>
      <w:r w:rsidRPr="00A044B4">
        <w:rPr>
          <w:sz w:val="24"/>
          <w:szCs w:val="24"/>
        </w:rPr>
        <w:tab/>
        <w:t>Stanford University School of Medicine Discovery Innovation Fund</w:t>
      </w:r>
    </w:p>
    <w:p w14:paraId="40A23A38"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Application of Big Data to Medical Malpractice Policy Questions</w:t>
      </w:r>
    </w:p>
    <w:p w14:paraId="2AA05940" w14:textId="77777777" w:rsidR="00FA3641" w:rsidRPr="00A044B4" w:rsidRDefault="00FA3641" w:rsidP="00FA3641">
      <w:pPr>
        <w:tabs>
          <w:tab w:val="left" w:pos="5760"/>
        </w:tabs>
        <w:ind w:left="1260" w:hanging="1260"/>
        <w:rPr>
          <w:sz w:val="24"/>
          <w:szCs w:val="24"/>
        </w:rPr>
      </w:pPr>
      <w:r w:rsidRPr="00A044B4">
        <w:rPr>
          <w:sz w:val="24"/>
          <w:szCs w:val="24"/>
        </w:rPr>
        <w:tab/>
        <w:t>(Principal Investigator)</w:t>
      </w:r>
    </w:p>
    <w:p w14:paraId="648CBD19" w14:textId="77777777" w:rsidR="00FA3641" w:rsidRPr="00A044B4" w:rsidRDefault="00FA3641" w:rsidP="00FA3641">
      <w:pPr>
        <w:tabs>
          <w:tab w:val="left" w:pos="5760"/>
        </w:tabs>
        <w:ind w:left="1260" w:hanging="1260"/>
        <w:rPr>
          <w:sz w:val="24"/>
          <w:szCs w:val="24"/>
        </w:rPr>
      </w:pPr>
    </w:p>
    <w:p w14:paraId="063F418D" w14:textId="77777777" w:rsidR="00FA3641" w:rsidRPr="00A044B4" w:rsidRDefault="00FA3641" w:rsidP="00FA3641">
      <w:pPr>
        <w:tabs>
          <w:tab w:val="left" w:pos="5760"/>
        </w:tabs>
        <w:ind w:left="1260" w:hanging="1260"/>
        <w:rPr>
          <w:sz w:val="24"/>
          <w:szCs w:val="24"/>
        </w:rPr>
      </w:pPr>
      <w:r w:rsidRPr="00A044B4">
        <w:rPr>
          <w:sz w:val="24"/>
          <w:szCs w:val="24"/>
        </w:rPr>
        <w:t>2018-19</w:t>
      </w:r>
      <w:r w:rsidRPr="00A044B4">
        <w:rPr>
          <w:sz w:val="24"/>
          <w:szCs w:val="24"/>
        </w:rPr>
        <w:tab/>
        <w:t>California Tobacco Control Program /ChangeLab Solutions</w:t>
      </w:r>
    </w:p>
    <w:p w14:paraId="43C26D0E" w14:textId="77777777" w:rsidR="00FA3641" w:rsidRPr="00A044B4" w:rsidRDefault="00FA3641" w:rsidP="00FA3641">
      <w:pPr>
        <w:tabs>
          <w:tab w:val="left" w:pos="5760"/>
        </w:tabs>
        <w:ind w:left="1260" w:hanging="1260"/>
        <w:rPr>
          <w:i/>
          <w:sz w:val="24"/>
          <w:szCs w:val="24"/>
        </w:rPr>
      </w:pPr>
      <w:r w:rsidRPr="00A044B4">
        <w:rPr>
          <w:i/>
          <w:sz w:val="24"/>
          <w:szCs w:val="24"/>
        </w:rPr>
        <w:tab/>
        <w:t>Diffusion of Model Ordinances for Local Tobacco Control in California</w:t>
      </w:r>
    </w:p>
    <w:p w14:paraId="14DE79B8" w14:textId="77777777" w:rsidR="00FA3641" w:rsidRPr="00A044B4" w:rsidRDefault="00FA3641" w:rsidP="00FA3641">
      <w:pPr>
        <w:tabs>
          <w:tab w:val="left" w:pos="1260"/>
          <w:tab w:val="left" w:pos="5760"/>
        </w:tabs>
        <w:ind w:left="1260" w:hanging="1260"/>
        <w:rPr>
          <w:sz w:val="24"/>
          <w:szCs w:val="24"/>
        </w:rPr>
      </w:pPr>
      <w:r w:rsidRPr="00A044B4">
        <w:rPr>
          <w:sz w:val="24"/>
          <w:szCs w:val="24"/>
        </w:rPr>
        <w:tab/>
        <w:t>(Co-investigator)</w:t>
      </w:r>
    </w:p>
    <w:p w14:paraId="35F05432" w14:textId="77777777" w:rsidR="00FA3641" w:rsidRPr="00A044B4" w:rsidRDefault="00FA3641" w:rsidP="00FA3641">
      <w:pPr>
        <w:tabs>
          <w:tab w:val="left" w:pos="5760"/>
        </w:tabs>
        <w:ind w:left="1260" w:hanging="1260"/>
        <w:rPr>
          <w:sz w:val="24"/>
          <w:szCs w:val="24"/>
        </w:rPr>
      </w:pPr>
    </w:p>
    <w:p w14:paraId="5FDADF86" w14:textId="77777777" w:rsidR="00FA3641" w:rsidRPr="00A044B4" w:rsidRDefault="00FA3641" w:rsidP="00FA3641">
      <w:pPr>
        <w:tabs>
          <w:tab w:val="left" w:pos="5760"/>
        </w:tabs>
        <w:ind w:left="1260" w:hanging="1260"/>
        <w:rPr>
          <w:sz w:val="24"/>
          <w:szCs w:val="24"/>
        </w:rPr>
      </w:pPr>
      <w:r w:rsidRPr="00A044B4">
        <w:rPr>
          <w:sz w:val="24"/>
          <w:szCs w:val="24"/>
        </w:rPr>
        <w:t>2018-19</w:t>
      </w:r>
      <w:r w:rsidRPr="00A044B4">
        <w:rPr>
          <w:sz w:val="24"/>
          <w:szCs w:val="24"/>
        </w:rPr>
        <w:tab/>
        <w:t>Laura and John Arnold Foundation / Johns Hopkins Bloomberg School of Public Health</w:t>
      </w:r>
    </w:p>
    <w:p w14:paraId="6ABDFDF4"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Johns Hopkins Drug Access and Affordability Initiative</w:t>
      </w:r>
    </w:p>
    <w:p w14:paraId="15C47786"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2D2A0927" w14:textId="77777777" w:rsidR="00FA3641" w:rsidRPr="00A044B4" w:rsidRDefault="00FA3641" w:rsidP="00FA3641">
      <w:pPr>
        <w:tabs>
          <w:tab w:val="left" w:pos="5760"/>
        </w:tabs>
        <w:ind w:left="1260" w:hanging="1260"/>
        <w:rPr>
          <w:sz w:val="24"/>
          <w:szCs w:val="24"/>
        </w:rPr>
      </w:pPr>
    </w:p>
    <w:p w14:paraId="40ADDCDB" w14:textId="77777777" w:rsidR="00FA3641" w:rsidRPr="00A044B4" w:rsidRDefault="00FA3641" w:rsidP="00FA3641">
      <w:pPr>
        <w:tabs>
          <w:tab w:val="left" w:pos="5760"/>
        </w:tabs>
        <w:ind w:left="1260" w:hanging="1260"/>
        <w:rPr>
          <w:sz w:val="24"/>
          <w:szCs w:val="24"/>
        </w:rPr>
      </w:pPr>
      <w:r w:rsidRPr="00A044B4">
        <w:rPr>
          <w:sz w:val="24"/>
          <w:szCs w:val="24"/>
        </w:rPr>
        <w:t>2016-19</w:t>
      </w:r>
      <w:r w:rsidRPr="00A044B4">
        <w:rPr>
          <w:sz w:val="24"/>
          <w:szCs w:val="24"/>
        </w:rPr>
        <w:tab/>
        <w:t>Alfred P. Sloan Foundation</w:t>
      </w:r>
    </w:p>
    <w:p w14:paraId="68FEA688"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Stanford Data Center for Population and Social Science Research: A Model Data Core</w:t>
      </w:r>
    </w:p>
    <w:p w14:paraId="0C479B9B"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322947E0" w14:textId="77777777" w:rsidR="00FA3641" w:rsidRPr="00A044B4" w:rsidRDefault="00FA3641" w:rsidP="00FA3641">
      <w:pPr>
        <w:tabs>
          <w:tab w:val="left" w:pos="5760"/>
        </w:tabs>
        <w:ind w:left="1260" w:hanging="1260"/>
        <w:rPr>
          <w:sz w:val="24"/>
          <w:szCs w:val="24"/>
        </w:rPr>
      </w:pPr>
      <w:r w:rsidRPr="00A044B4">
        <w:rPr>
          <w:sz w:val="24"/>
          <w:szCs w:val="24"/>
        </w:rPr>
        <w:tab/>
      </w:r>
    </w:p>
    <w:p w14:paraId="74B7298C" w14:textId="77777777" w:rsidR="00FA3641" w:rsidRPr="00A044B4" w:rsidRDefault="00FA3641" w:rsidP="00FA3641">
      <w:pPr>
        <w:tabs>
          <w:tab w:val="left" w:pos="5760"/>
        </w:tabs>
        <w:ind w:left="1260" w:hanging="1260"/>
        <w:rPr>
          <w:sz w:val="24"/>
          <w:szCs w:val="24"/>
        </w:rPr>
      </w:pPr>
      <w:r w:rsidRPr="00A044B4">
        <w:rPr>
          <w:sz w:val="24"/>
          <w:szCs w:val="24"/>
        </w:rPr>
        <w:t>2016-19</w:t>
      </w:r>
      <w:r w:rsidRPr="00A044B4">
        <w:rPr>
          <w:sz w:val="24"/>
          <w:szCs w:val="24"/>
        </w:rPr>
        <w:tab/>
        <w:t>Laura and John Arnold Foundation / Bioethics International</w:t>
      </w:r>
    </w:p>
    <w:p w14:paraId="31C1E382"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Pharma Integrity Index Project</w:t>
      </w:r>
    </w:p>
    <w:p w14:paraId="7641D19B"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56133047" w14:textId="77777777" w:rsidR="00FA3641" w:rsidRPr="00A044B4" w:rsidRDefault="00FA3641" w:rsidP="00FA3641">
      <w:pPr>
        <w:tabs>
          <w:tab w:val="left" w:pos="5760"/>
        </w:tabs>
        <w:ind w:left="1260" w:hanging="1260"/>
        <w:rPr>
          <w:sz w:val="24"/>
          <w:szCs w:val="24"/>
        </w:rPr>
      </w:pPr>
    </w:p>
    <w:p w14:paraId="392FEF22" w14:textId="77777777" w:rsidR="00FA3641" w:rsidRPr="00A044B4" w:rsidRDefault="00FA3641" w:rsidP="00FA3641">
      <w:pPr>
        <w:tabs>
          <w:tab w:val="left" w:pos="5760"/>
        </w:tabs>
        <w:ind w:left="1260" w:hanging="1260"/>
        <w:rPr>
          <w:sz w:val="24"/>
          <w:szCs w:val="24"/>
        </w:rPr>
      </w:pPr>
      <w:r w:rsidRPr="00A044B4">
        <w:rPr>
          <w:sz w:val="24"/>
          <w:szCs w:val="24"/>
        </w:rPr>
        <w:t>2016-17</w:t>
      </w:r>
      <w:r w:rsidRPr="00A044B4">
        <w:rPr>
          <w:sz w:val="24"/>
          <w:szCs w:val="24"/>
        </w:rPr>
        <w:tab/>
        <w:t>SUMIT Insurance Company Ltd.</w:t>
      </w:r>
    </w:p>
    <w:p w14:paraId="7EF5AEEF" w14:textId="77777777" w:rsidR="00FA3641" w:rsidRPr="00A044B4" w:rsidRDefault="00FA3641" w:rsidP="00FA3641">
      <w:pPr>
        <w:tabs>
          <w:tab w:val="left" w:pos="5760"/>
        </w:tabs>
        <w:ind w:left="1260" w:hanging="1260"/>
        <w:rPr>
          <w:sz w:val="24"/>
          <w:szCs w:val="24"/>
        </w:rPr>
      </w:pPr>
      <w:r w:rsidRPr="00A044B4">
        <w:rPr>
          <w:sz w:val="24"/>
          <w:szCs w:val="24"/>
        </w:rPr>
        <w:tab/>
      </w:r>
      <w:r w:rsidRPr="00A044B4">
        <w:rPr>
          <w:i/>
          <w:sz w:val="24"/>
          <w:szCs w:val="24"/>
        </w:rPr>
        <w:t>Practice Changes Among Physicians Who Incur Paid Claims and Disciplinary Actions</w:t>
      </w:r>
    </w:p>
    <w:p w14:paraId="324500E2"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1C3FB3E6" w14:textId="77777777" w:rsidR="00FA3641" w:rsidRPr="00A044B4" w:rsidRDefault="00FA3641" w:rsidP="00FA3641">
      <w:pPr>
        <w:tabs>
          <w:tab w:val="left" w:pos="5760"/>
        </w:tabs>
        <w:ind w:left="1260" w:hanging="1260"/>
        <w:rPr>
          <w:sz w:val="24"/>
          <w:szCs w:val="24"/>
        </w:rPr>
      </w:pPr>
    </w:p>
    <w:p w14:paraId="52E53135" w14:textId="77777777" w:rsidR="00FA3641" w:rsidRPr="00A044B4" w:rsidRDefault="00FA3641" w:rsidP="00FA3641">
      <w:pPr>
        <w:tabs>
          <w:tab w:val="left" w:pos="5760"/>
        </w:tabs>
        <w:ind w:left="1260" w:hanging="1260"/>
        <w:rPr>
          <w:sz w:val="24"/>
          <w:szCs w:val="24"/>
        </w:rPr>
      </w:pPr>
      <w:r w:rsidRPr="00A044B4">
        <w:rPr>
          <w:sz w:val="24"/>
          <w:szCs w:val="24"/>
        </w:rPr>
        <w:t>2016-17</w:t>
      </w:r>
      <w:r w:rsidRPr="00A044B4">
        <w:rPr>
          <w:sz w:val="24"/>
          <w:szCs w:val="24"/>
        </w:rPr>
        <w:tab/>
        <w:t>Stanford University</w:t>
      </w:r>
    </w:p>
    <w:p w14:paraId="3D9D9000"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Cybersecurity and Health Information Exchanges</w:t>
      </w:r>
    </w:p>
    <w:p w14:paraId="60AA305B"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7C0E0386" w14:textId="77777777" w:rsidR="00FA3641" w:rsidRPr="00A044B4" w:rsidRDefault="00FA3641" w:rsidP="00FA3641">
      <w:pPr>
        <w:tabs>
          <w:tab w:val="left" w:pos="5760"/>
        </w:tabs>
        <w:ind w:left="1260" w:hanging="1260"/>
        <w:rPr>
          <w:sz w:val="24"/>
          <w:szCs w:val="24"/>
        </w:rPr>
      </w:pPr>
    </w:p>
    <w:p w14:paraId="40AA1E2C" w14:textId="77777777" w:rsidR="00FA3641" w:rsidRPr="00A044B4" w:rsidRDefault="00FA3641" w:rsidP="00FA3641">
      <w:pPr>
        <w:tabs>
          <w:tab w:val="left" w:pos="5760"/>
        </w:tabs>
        <w:ind w:left="1260" w:hanging="1260"/>
        <w:rPr>
          <w:sz w:val="24"/>
          <w:szCs w:val="24"/>
        </w:rPr>
      </w:pPr>
      <w:r w:rsidRPr="00A044B4">
        <w:rPr>
          <w:sz w:val="24"/>
          <w:szCs w:val="24"/>
        </w:rPr>
        <w:t>2015-16</w:t>
      </w:r>
      <w:r w:rsidRPr="00A044B4">
        <w:rPr>
          <w:sz w:val="24"/>
          <w:szCs w:val="24"/>
        </w:rPr>
        <w:tab/>
        <w:t>Greenwall Foundation</w:t>
      </w:r>
    </w:p>
    <w:p w14:paraId="59544670"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Clinical Trial Participants’ Attitudes Toward Participant-Level Clinical Trial Data Sharing</w:t>
      </w:r>
    </w:p>
    <w:p w14:paraId="111F2955" w14:textId="77777777" w:rsidR="00FA3641" w:rsidRPr="00A044B4" w:rsidRDefault="00FA3641" w:rsidP="00FA3641">
      <w:pPr>
        <w:tabs>
          <w:tab w:val="left" w:pos="5760"/>
        </w:tabs>
        <w:ind w:left="1260" w:hanging="1260"/>
        <w:rPr>
          <w:sz w:val="24"/>
          <w:szCs w:val="24"/>
        </w:rPr>
      </w:pPr>
      <w:r w:rsidRPr="00A044B4">
        <w:rPr>
          <w:sz w:val="24"/>
          <w:szCs w:val="24"/>
        </w:rPr>
        <w:tab/>
        <w:t>(Principal Investigator)</w:t>
      </w:r>
    </w:p>
    <w:p w14:paraId="738151E8" w14:textId="77777777" w:rsidR="00FA3641" w:rsidRPr="00A044B4" w:rsidRDefault="00FA3641" w:rsidP="00FA3641">
      <w:pPr>
        <w:tabs>
          <w:tab w:val="left" w:pos="5760"/>
        </w:tabs>
        <w:ind w:left="1260" w:hanging="1260"/>
        <w:rPr>
          <w:sz w:val="24"/>
          <w:szCs w:val="24"/>
        </w:rPr>
      </w:pPr>
      <w:r w:rsidRPr="00A044B4">
        <w:rPr>
          <w:sz w:val="24"/>
          <w:szCs w:val="24"/>
        </w:rPr>
        <w:tab/>
      </w:r>
    </w:p>
    <w:p w14:paraId="43301BAE" w14:textId="77777777" w:rsidR="00FA3641" w:rsidRPr="00A044B4" w:rsidRDefault="00FA3641" w:rsidP="00FA3641">
      <w:pPr>
        <w:tabs>
          <w:tab w:val="left" w:pos="5760"/>
        </w:tabs>
        <w:ind w:left="1260" w:hanging="1260"/>
        <w:rPr>
          <w:sz w:val="24"/>
          <w:szCs w:val="24"/>
        </w:rPr>
      </w:pPr>
      <w:r w:rsidRPr="00A044B4">
        <w:rPr>
          <w:sz w:val="24"/>
          <w:szCs w:val="24"/>
        </w:rPr>
        <w:t>2012-16</w:t>
      </w:r>
      <w:r w:rsidRPr="00A044B4">
        <w:rPr>
          <w:sz w:val="24"/>
          <w:szCs w:val="24"/>
        </w:rPr>
        <w:tab/>
        <w:t>Beth Israel Deaconess Medical Center</w:t>
      </w:r>
    </w:p>
    <w:p w14:paraId="27A2B95B"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 xml:space="preserve">Disclosure, Apology and Offer </w:t>
      </w:r>
    </w:p>
    <w:p w14:paraId="28AD950D"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263BE805" w14:textId="77777777" w:rsidR="00FA3641" w:rsidRPr="00A044B4" w:rsidRDefault="00FA3641" w:rsidP="00FA3641">
      <w:pPr>
        <w:tabs>
          <w:tab w:val="left" w:pos="5760"/>
        </w:tabs>
        <w:ind w:left="1260" w:hanging="1260"/>
        <w:rPr>
          <w:sz w:val="24"/>
          <w:szCs w:val="24"/>
        </w:rPr>
      </w:pPr>
    </w:p>
    <w:p w14:paraId="6340C88D" w14:textId="77777777" w:rsidR="00FA3641" w:rsidRPr="00A044B4" w:rsidRDefault="00FA3641" w:rsidP="00FA3641">
      <w:pPr>
        <w:tabs>
          <w:tab w:val="left" w:pos="5760"/>
        </w:tabs>
        <w:ind w:left="1260" w:hanging="1260"/>
        <w:rPr>
          <w:sz w:val="24"/>
          <w:szCs w:val="24"/>
        </w:rPr>
      </w:pPr>
      <w:r w:rsidRPr="00A044B4">
        <w:rPr>
          <w:sz w:val="24"/>
          <w:szCs w:val="24"/>
        </w:rPr>
        <w:t>2010-16</w:t>
      </w:r>
      <w:r w:rsidRPr="00A044B4">
        <w:rPr>
          <w:sz w:val="24"/>
          <w:szCs w:val="24"/>
        </w:rPr>
        <w:tab/>
        <w:t>National Institutes of Health / DHHS Office of Research Integrity</w:t>
      </w:r>
    </w:p>
    <w:p w14:paraId="475AC707"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Accountability and the Role of the Principal Investigator in Multicenter Trials</w:t>
      </w:r>
    </w:p>
    <w:p w14:paraId="0092306A"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r w:rsidRPr="00A044B4">
        <w:rPr>
          <w:sz w:val="24"/>
          <w:szCs w:val="24"/>
        </w:rPr>
        <w:tab/>
      </w:r>
      <w:r w:rsidRPr="00A044B4">
        <w:rPr>
          <w:sz w:val="24"/>
          <w:szCs w:val="24"/>
        </w:rPr>
        <w:tab/>
      </w:r>
    </w:p>
    <w:p w14:paraId="0357EFF5" w14:textId="77777777" w:rsidR="00FA3641" w:rsidRPr="00A044B4" w:rsidRDefault="00FA3641" w:rsidP="00FA3641">
      <w:pPr>
        <w:tabs>
          <w:tab w:val="left" w:pos="5760"/>
        </w:tabs>
        <w:ind w:left="1260" w:hanging="1260"/>
        <w:rPr>
          <w:sz w:val="24"/>
          <w:szCs w:val="24"/>
        </w:rPr>
      </w:pPr>
    </w:p>
    <w:p w14:paraId="5F9D4C3D" w14:textId="77777777" w:rsidR="00FA3641" w:rsidRPr="00A044B4" w:rsidRDefault="00FA3641" w:rsidP="00FA3641">
      <w:pPr>
        <w:tabs>
          <w:tab w:val="left" w:pos="5760"/>
        </w:tabs>
        <w:ind w:left="1260" w:hanging="1260"/>
        <w:rPr>
          <w:sz w:val="24"/>
          <w:szCs w:val="24"/>
        </w:rPr>
      </w:pPr>
      <w:r w:rsidRPr="00A044B4">
        <w:rPr>
          <w:sz w:val="24"/>
          <w:szCs w:val="24"/>
        </w:rPr>
        <w:t>2010-16</w:t>
      </w:r>
      <w:r w:rsidRPr="00A044B4">
        <w:rPr>
          <w:sz w:val="24"/>
          <w:szCs w:val="24"/>
        </w:rPr>
        <w:tab/>
        <w:t>Agency for Healthcare Research and Quality</w:t>
      </w:r>
    </w:p>
    <w:p w14:paraId="3082BB60"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New York State Medical Liability Reform and Patient Safety Demonstration Project</w:t>
      </w:r>
    </w:p>
    <w:p w14:paraId="225B2C17"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1EB73C82" w14:textId="77777777" w:rsidR="00FA3641" w:rsidRPr="00A044B4" w:rsidRDefault="00FA3641" w:rsidP="00FA3641">
      <w:pPr>
        <w:tabs>
          <w:tab w:val="left" w:pos="5760"/>
        </w:tabs>
        <w:spacing w:before="120"/>
        <w:ind w:left="1267" w:hanging="1267"/>
        <w:rPr>
          <w:sz w:val="24"/>
          <w:szCs w:val="24"/>
        </w:rPr>
      </w:pPr>
      <w:r w:rsidRPr="00A044B4">
        <w:rPr>
          <w:sz w:val="24"/>
          <w:szCs w:val="24"/>
        </w:rPr>
        <w:t>2014-15</w:t>
      </w:r>
      <w:r w:rsidRPr="00A044B4">
        <w:rPr>
          <w:sz w:val="24"/>
          <w:szCs w:val="24"/>
        </w:rPr>
        <w:tab/>
        <w:t>Greenwall Foundation</w:t>
      </w:r>
    </w:p>
    <w:p w14:paraId="76990C02" w14:textId="77777777" w:rsidR="00FA3641" w:rsidRPr="00A044B4" w:rsidRDefault="00FA3641" w:rsidP="00FA3641">
      <w:pPr>
        <w:tabs>
          <w:tab w:val="left" w:pos="5760"/>
        </w:tabs>
        <w:ind w:left="1260" w:hanging="1260"/>
        <w:rPr>
          <w:i/>
          <w:sz w:val="24"/>
          <w:szCs w:val="24"/>
        </w:rPr>
      </w:pPr>
      <w:r w:rsidRPr="00A044B4">
        <w:rPr>
          <w:i/>
          <w:sz w:val="24"/>
          <w:szCs w:val="24"/>
        </w:rPr>
        <w:tab/>
        <w:t>Understanding the Lifecycle of Public Opinion of Public Health Laws</w:t>
      </w:r>
    </w:p>
    <w:p w14:paraId="686E9F30" w14:textId="77777777" w:rsidR="00FA3641" w:rsidRPr="00A044B4" w:rsidRDefault="00FA3641" w:rsidP="00FA3641">
      <w:pPr>
        <w:tabs>
          <w:tab w:val="left" w:pos="5760"/>
        </w:tabs>
        <w:ind w:left="1260" w:hanging="1260"/>
        <w:rPr>
          <w:sz w:val="24"/>
          <w:szCs w:val="24"/>
        </w:rPr>
      </w:pPr>
      <w:r w:rsidRPr="00A044B4">
        <w:rPr>
          <w:sz w:val="24"/>
          <w:szCs w:val="24"/>
        </w:rPr>
        <w:tab/>
        <w:t>(Principal Investigator)</w:t>
      </w:r>
    </w:p>
    <w:p w14:paraId="76DDD504" w14:textId="77777777" w:rsidR="00FA3641" w:rsidRPr="00A044B4" w:rsidRDefault="00FA3641" w:rsidP="00FA3641">
      <w:pPr>
        <w:tabs>
          <w:tab w:val="left" w:pos="5760"/>
        </w:tabs>
        <w:ind w:left="1260" w:hanging="1260"/>
        <w:rPr>
          <w:sz w:val="24"/>
          <w:szCs w:val="24"/>
        </w:rPr>
      </w:pPr>
    </w:p>
    <w:p w14:paraId="3741FFD4" w14:textId="77777777" w:rsidR="00FA3641" w:rsidRPr="00A044B4" w:rsidRDefault="00FA3641" w:rsidP="00FA3641">
      <w:pPr>
        <w:tabs>
          <w:tab w:val="left" w:pos="5760"/>
        </w:tabs>
        <w:ind w:left="1260" w:hanging="1260"/>
        <w:rPr>
          <w:sz w:val="24"/>
          <w:szCs w:val="24"/>
        </w:rPr>
      </w:pPr>
      <w:r w:rsidRPr="00A044B4">
        <w:rPr>
          <w:sz w:val="24"/>
          <w:szCs w:val="24"/>
        </w:rPr>
        <w:t>2013-15</w:t>
      </w:r>
      <w:r w:rsidRPr="00A044B4">
        <w:rPr>
          <w:sz w:val="24"/>
          <w:szCs w:val="24"/>
        </w:rPr>
        <w:tab/>
        <w:t>Agency for Healthcare Research and Quality</w:t>
      </w:r>
    </w:p>
    <w:p w14:paraId="7A0027C7"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Comprehensive Patient Safety and Medical Liability Communication and Program Resolution Education Toolkit</w:t>
      </w:r>
    </w:p>
    <w:p w14:paraId="7302ED3C" w14:textId="77777777" w:rsidR="00FA3641" w:rsidRPr="00A044B4" w:rsidRDefault="00FA3641" w:rsidP="00FA3641">
      <w:pPr>
        <w:tabs>
          <w:tab w:val="left" w:pos="5760"/>
        </w:tabs>
        <w:ind w:left="1260" w:hanging="1260"/>
        <w:rPr>
          <w:sz w:val="24"/>
          <w:szCs w:val="24"/>
        </w:rPr>
      </w:pPr>
      <w:r w:rsidRPr="00A044B4">
        <w:rPr>
          <w:sz w:val="24"/>
          <w:szCs w:val="24"/>
        </w:rPr>
        <w:lastRenderedPageBreak/>
        <w:tab/>
        <w:t>(Co-investigator)</w:t>
      </w:r>
    </w:p>
    <w:p w14:paraId="5253FF05" w14:textId="77777777" w:rsidR="00FA3641" w:rsidRPr="00A044B4" w:rsidRDefault="00FA3641" w:rsidP="00FA3641">
      <w:pPr>
        <w:tabs>
          <w:tab w:val="left" w:pos="5760"/>
        </w:tabs>
        <w:ind w:left="1260" w:hanging="1260"/>
        <w:rPr>
          <w:sz w:val="24"/>
          <w:szCs w:val="24"/>
        </w:rPr>
      </w:pPr>
    </w:p>
    <w:p w14:paraId="7B6B5621" w14:textId="77777777" w:rsidR="00FA3641" w:rsidRPr="00A044B4" w:rsidRDefault="00FA3641" w:rsidP="00FA3641">
      <w:pPr>
        <w:tabs>
          <w:tab w:val="left" w:pos="5760"/>
        </w:tabs>
        <w:ind w:left="1260" w:hanging="1260"/>
        <w:rPr>
          <w:sz w:val="24"/>
          <w:szCs w:val="24"/>
        </w:rPr>
      </w:pPr>
      <w:r w:rsidRPr="00A044B4">
        <w:rPr>
          <w:sz w:val="24"/>
          <w:szCs w:val="24"/>
        </w:rPr>
        <w:t>2008-14</w:t>
      </w:r>
      <w:r w:rsidRPr="00A044B4">
        <w:rPr>
          <w:sz w:val="24"/>
          <w:szCs w:val="24"/>
        </w:rPr>
        <w:tab/>
        <w:t>Robert Wood Johnson Foundation</w:t>
      </w:r>
    </w:p>
    <w:p w14:paraId="5FD41EBB"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Responding Justly to Patients Harmed by Medical Care: Disclosure, Compensation, and Litigation</w:t>
      </w:r>
    </w:p>
    <w:p w14:paraId="67ABD7C1"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(Co-Principal Investigator) (Investigator Award)</w:t>
      </w:r>
    </w:p>
    <w:p w14:paraId="4680EF90" w14:textId="77777777" w:rsidR="00FA3641" w:rsidRPr="00A044B4" w:rsidRDefault="00FA3641" w:rsidP="00FA3641">
      <w:pPr>
        <w:tabs>
          <w:tab w:val="left" w:pos="5760"/>
        </w:tabs>
        <w:ind w:left="1260" w:hanging="1260"/>
        <w:rPr>
          <w:sz w:val="24"/>
          <w:szCs w:val="24"/>
        </w:rPr>
      </w:pPr>
    </w:p>
    <w:p w14:paraId="5B734918" w14:textId="77777777" w:rsidR="00FA3641" w:rsidRPr="00A044B4" w:rsidRDefault="00FA3641" w:rsidP="00FA3641">
      <w:pPr>
        <w:tabs>
          <w:tab w:val="left" w:pos="5760"/>
        </w:tabs>
        <w:ind w:left="1260" w:hanging="1260"/>
        <w:rPr>
          <w:sz w:val="24"/>
          <w:szCs w:val="24"/>
        </w:rPr>
      </w:pPr>
      <w:r w:rsidRPr="00A044B4">
        <w:rPr>
          <w:sz w:val="24"/>
          <w:szCs w:val="24"/>
        </w:rPr>
        <w:t>2013-14</w:t>
      </w:r>
      <w:r w:rsidRPr="00A044B4">
        <w:rPr>
          <w:sz w:val="24"/>
          <w:szCs w:val="24"/>
        </w:rPr>
        <w:tab/>
        <w:t>Edmond J. Safra Center for Ethics, Harvard University</w:t>
      </w:r>
    </w:p>
    <w:p w14:paraId="70C7F921"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Institutional Oversight of Faculty Consulting Relationships</w:t>
      </w:r>
    </w:p>
    <w:p w14:paraId="42AD57E8" w14:textId="77777777" w:rsidR="00FA3641" w:rsidRPr="00A044B4" w:rsidRDefault="00FA3641" w:rsidP="00FA3641">
      <w:pPr>
        <w:tabs>
          <w:tab w:val="left" w:pos="5760"/>
        </w:tabs>
        <w:ind w:left="1260" w:hanging="1260"/>
        <w:rPr>
          <w:sz w:val="24"/>
          <w:szCs w:val="24"/>
        </w:rPr>
      </w:pPr>
      <w:r w:rsidRPr="00A044B4">
        <w:rPr>
          <w:sz w:val="24"/>
          <w:szCs w:val="24"/>
        </w:rPr>
        <w:tab/>
        <w:t>(Residential Lab Fellowship)</w:t>
      </w:r>
    </w:p>
    <w:p w14:paraId="0F122EEF" w14:textId="77777777" w:rsidR="00FA3641" w:rsidRPr="00A044B4" w:rsidRDefault="00FA3641" w:rsidP="00FA3641">
      <w:pPr>
        <w:tabs>
          <w:tab w:val="left" w:pos="5760"/>
        </w:tabs>
        <w:ind w:left="1260" w:hanging="1260"/>
        <w:rPr>
          <w:sz w:val="24"/>
          <w:szCs w:val="24"/>
        </w:rPr>
      </w:pPr>
    </w:p>
    <w:p w14:paraId="479F3D86" w14:textId="77777777" w:rsidR="00FA3641" w:rsidRPr="00A044B4" w:rsidRDefault="00FA3641" w:rsidP="00FA3641">
      <w:pPr>
        <w:tabs>
          <w:tab w:val="left" w:pos="5760"/>
        </w:tabs>
        <w:ind w:left="1260" w:hanging="1260"/>
        <w:rPr>
          <w:sz w:val="24"/>
          <w:szCs w:val="24"/>
        </w:rPr>
      </w:pPr>
      <w:r w:rsidRPr="00A044B4">
        <w:rPr>
          <w:sz w:val="24"/>
          <w:szCs w:val="24"/>
        </w:rPr>
        <w:t>2010-14</w:t>
      </w:r>
      <w:r w:rsidRPr="00A044B4">
        <w:rPr>
          <w:sz w:val="24"/>
          <w:szCs w:val="24"/>
        </w:rPr>
        <w:tab/>
        <w:t>Agency for Healthcare Research and Quality</w:t>
      </w:r>
    </w:p>
    <w:p w14:paraId="43080815"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Communication to Prevent and Respond to Medical Injuries: Washington State Collaborative</w:t>
      </w:r>
    </w:p>
    <w:p w14:paraId="262AF5A2"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591DFFD2" w14:textId="77777777" w:rsidR="00FA3641" w:rsidRPr="00A044B4" w:rsidRDefault="00FA3641" w:rsidP="00FA3641">
      <w:pPr>
        <w:tabs>
          <w:tab w:val="left" w:pos="5760"/>
        </w:tabs>
        <w:ind w:left="1260" w:hanging="1260"/>
        <w:rPr>
          <w:sz w:val="24"/>
          <w:szCs w:val="24"/>
        </w:rPr>
      </w:pPr>
    </w:p>
    <w:p w14:paraId="6EEC0F6D" w14:textId="77777777" w:rsidR="00FA3641" w:rsidRPr="00A044B4" w:rsidRDefault="00FA3641" w:rsidP="00FA3641">
      <w:pPr>
        <w:tabs>
          <w:tab w:val="left" w:pos="5760"/>
        </w:tabs>
        <w:ind w:left="1260" w:hanging="1260"/>
        <w:rPr>
          <w:sz w:val="24"/>
          <w:szCs w:val="24"/>
        </w:rPr>
      </w:pPr>
      <w:r w:rsidRPr="00A044B4">
        <w:rPr>
          <w:sz w:val="24"/>
          <w:szCs w:val="24"/>
        </w:rPr>
        <w:t>2010-13</w:t>
      </w:r>
      <w:r w:rsidRPr="00A044B4">
        <w:rPr>
          <w:sz w:val="24"/>
          <w:szCs w:val="24"/>
        </w:rPr>
        <w:tab/>
        <w:t>National Institutes of Health / National Center for Research Resources</w:t>
      </w:r>
    </w:p>
    <w:p w14:paraId="7118B744"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Restrictive Provisions in Faculty Consulting Agreements</w:t>
      </w:r>
    </w:p>
    <w:p w14:paraId="5C3B907B"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7422A45C" w14:textId="77777777" w:rsidR="00FA3641" w:rsidRPr="00A044B4" w:rsidRDefault="00FA3641" w:rsidP="00FA3641">
      <w:pPr>
        <w:tabs>
          <w:tab w:val="left" w:pos="5760"/>
        </w:tabs>
        <w:ind w:left="1260" w:hanging="1260"/>
        <w:rPr>
          <w:sz w:val="24"/>
          <w:szCs w:val="24"/>
        </w:rPr>
      </w:pPr>
    </w:p>
    <w:p w14:paraId="700849EA" w14:textId="77777777" w:rsidR="00FA3641" w:rsidRPr="00A044B4" w:rsidRDefault="00FA3641" w:rsidP="00FA3641">
      <w:pPr>
        <w:tabs>
          <w:tab w:val="left" w:pos="5760"/>
        </w:tabs>
        <w:ind w:left="1260" w:hanging="1260"/>
        <w:rPr>
          <w:sz w:val="24"/>
          <w:szCs w:val="24"/>
        </w:rPr>
      </w:pPr>
      <w:r w:rsidRPr="00A044B4">
        <w:rPr>
          <w:sz w:val="24"/>
          <w:szCs w:val="24"/>
        </w:rPr>
        <w:t>2011-13</w:t>
      </w:r>
      <w:r w:rsidRPr="00A044B4">
        <w:rPr>
          <w:sz w:val="24"/>
          <w:szCs w:val="24"/>
        </w:rPr>
        <w:tab/>
        <w:t>Greenwall Foundation</w:t>
      </w:r>
    </w:p>
    <w:p w14:paraId="090896D0"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Moral Legitimacy in Public Health Practice</w:t>
      </w:r>
    </w:p>
    <w:p w14:paraId="298E6655"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56F88A44" w14:textId="77777777" w:rsidR="00FA3641" w:rsidRPr="00A044B4" w:rsidRDefault="00FA3641" w:rsidP="00FA3641">
      <w:pPr>
        <w:tabs>
          <w:tab w:val="left" w:pos="5760"/>
        </w:tabs>
        <w:ind w:left="1260" w:hanging="1260"/>
        <w:rPr>
          <w:sz w:val="24"/>
          <w:szCs w:val="24"/>
        </w:rPr>
      </w:pPr>
    </w:p>
    <w:p w14:paraId="17DD462C" w14:textId="77777777" w:rsidR="00FA3641" w:rsidRPr="00A044B4" w:rsidRDefault="00FA3641" w:rsidP="00FA3641">
      <w:pPr>
        <w:tabs>
          <w:tab w:val="left" w:pos="5760"/>
        </w:tabs>
        <w:ind w:left="1260" w:hanging="1260"/>
        <w:rPr>
          <w:sz w:val="24"/>
          <w:szCs w:val="24"/>
        </w:rPr>
      </w:pPr>
      <w:r w:rsidRPr="00A044B4">
        <w:rPr>
          <w:sz w:val="24"/>
          <w:szCs w:val="24"/>
        </w:rPr>
        <w:t>2008-13</w:t>
      </w:r>
      <w:r w:rsidRPr="00A044B4">
        <w:rPr>
          <w:sz w:val="24"/>
          <w:szCs w:val="24"/>
        </w:rPr>
        <w:tab/>
        <w:t>National Institutes of Health</w:t>
      </w:r>
    </w:p>
    <w:p w14:paraId="1ED9B5F1" w14:textId="77777777" w:rsidR="00FA3641" w:rsidRPr="00A044B4" w:rsidRDefault="00FA3641" w:rsidP="00FA3641">
      <w:pPr>
        <w:tabs>
          <w:tab w:val="left" w:pos="5760"/>
        </w:tabs>
        <w:ind w:left="1260" w:hanging="1260"/>
        <w:rPr>
          <w:i/>
          <w:iCs/>
          <w:sz w:val="24"/>
          <w:szCs w:val="24"/>
        </w:rPr>
      </w:pPr>
      <w:r w:rsidRPr="00A044B4">
        <w:rPr>
          <w:sz w:val="24"/>
          <w:szCs w:val="24"/>
        </w:rPr>
        <w:tab/>
      </w:r>
      <w:r w:rsidRPr="00A044B4">
        <w:rPr>
          <w:i/>
          <w:iCs/>
          <w:sz w:val="24"/>
          <w:szCs w:val="24"/>
        </w:rPr>
        <w:t>Harvard Catalyst (Clinical and Translational Science Award)</w:t>
      </w:r>
    </w:p>
    <w:p w14:paraId="21259B9F" w14:textId="77777777" w:rsidR="00FA3641" w:rsidRPr="00A044B4" w:rsidRDefault="00FA3641" w:rsidP="00FA3641">
      <w:pPr>
        <w:tabs>
          <w:tab w:val="left" w:pos="5760"/>
        </w:tabs>
        <w:ind w:left="1260" w:hanging="1260"/>
        <w:rPr>
          <w:sz w:val="24"/>
          <w:szCs w:val="24"/>
        </w:rPr>
      </w:pPr>
      <w:r w:rsidRPr="00A044B4">
        <w:rPr>
          <w:i/>
          <w:iCs/>
          <w:sz w:val="24"/>
          <w:szCs w:val="24"/>
        </w:rPr>
        <w:tab/>
      </w:r>
      <w:r w:rsidRPr="00A044B4">
        <w:rPr>
          <w:sz w:val="24"/>
          <w:szCs w:val="24"/>
        </w:rPr>
        <w:t>(Co-Investigator, Ethics Core)</w:t>
      </w:r>
    </w:p>
    <w:p w14:paraId="3ACFD7A9" w14:textId="77777777" w:rsidR="00FA3641" w:rsidRPr="00A044B4" w:rsidRDefault="00FA3641" w:rsidP="00FA3641">
      <w:pPr>
        <w:tabs>
          <w:tab w:val="left" w:pos="5760"/>
        </w:tabs>
        <w:ind w:left="1260" w:hanging="1260"/>
        <w:rPr>
          <w:sz w:val="24"/>
          <w:szCs w:val="24"/>
        </w:rPr>
      </w:pPr>
    </w:p>
    <w:p w14:paraId="52915160" w14:textId="77777777" w:rsidR="00FA3641" w:rsidRPr="00A044B4" w:rsidRDefault="00FA3641" w:rsidP="00FA3641">
      <w:pPr>
        <w:tabs>
          <w:tab w:val="left" w:pos="5760"/>
        </w:tabs>
        <w:ind w:left="1260" w:hanging="1260"/>
        <w:rPr>
          <w:sz w:val="24"/>
          <w:szCs w:val="24"/>
        </w:rPr>
      </w:pPr>
      <w:r w:rsidRPr="00A044B4">
        <w:rPr>
          <w:sz w:val="24"/>
          <w:szCs w:val="24"/>
        </w:rPr>
        <w:t>2010-11</w:t>
      </w:r>
      <w:r w:rsidRPr="00A044B4">
        <w:rPr>
          <w:sz w:val="24"/>
          <w:szCs w:val="24"/>
        </w:rPr>
        <w:tab/>
        <w:t>Agency for Healthcare Research and Quality</w:t>
      </w:r>
    </w:p>
    <w:p w14:paraId="2BEBA7B1"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Removing Barriers to Disclosure-and-Offer Models</w:t>
      </w:r>
    </w:p>
    <w:p w14:paraId="0A8D06A6"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5F44BD82" w14:textId="77777777" w:rsidR="00FA3641" w:rsidRPr="00A044B4" w:rsidRDefault="00FA3641" w:rsidP="00FA3641">
      <w:pPr>
        <w:tabs>
          <w:tab w:val="left" w:pos="5760"/>
        </w:tabs>
        <w:ind w:left="1260" w:hanging="1260"/>
        <w:rPr>
          <w:sz w:val="24"/>
          <w:szCs w:val="24"/>
        </w:rPr>
      </w:pPr>
    </w:p>
    <w:p w14:paraId="6B270EB3" w14:textId="77777777" w:rsidR="00FA3641" w:rsidRPr="00A044B4" w:rsidRDefault="00FA3641" w:rsidP="00FA3641">
      <w:pPr>
        <w:tabs>
          <w:tab w:val="left" w:pos="5760"/>
        </w:tabs>
        <w:ind w:left="1260" w:hanging="1260"/>
        <w:rPr>
          <w:sz w:val="24"/>
          <w:szCs w:val="24"/>
        </w:rPr>
      </w:pPr>
      <w:r w:rsidRPr="00A044B4">
        <w:rPr>
          <w:sz w:val="24"/>
          <w:szCs w:val="24"/>
        </w:rPr>
        <w:t>2010</w:t>
      </w:r>
      <w:r w:rsidRPr="00A044B4">
        <w:rPr>
          <w:sz w:val="24"/>
          <w:szCs w:val="24"/>
        </w:rPr>
        <w:tab/>
        <w:t>Robert Wood Johnson Foundation</w:t>
      </w:r>
    </w:p>
    <w:p w14:paraId="546BC723"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An Empirical Evaluation of Public Health Law Approaches to Obesity Prevention - Phase II</w:t>
      </w:r>
    </w:p>
    <w:p w14:paraId="45C368F3"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749E06F2" w14:textId="77777777" w:rsidR="00FA3641" w:rsidRPr="00A044B4" w:rsidRDefault="00FA3641" w:rsidP="00FA3641">
      <w:pPr>
        <w:tabs>
          <w:tab w:val="left" w:pos="5760"/>
        </w:tabs>
        <w:ind w:left="1260" w:hanging="1260"/>
        <w:rPr>
          <w:sz w:val="24"/>
          <w:szCs w:val="24"/>
        </w:rPr>
      </w:pPr>
    </w:p>
    <w:p w14:paraId="6D7D557E" w14:textId="77777777" w:rsidR="00FA3641" w:rsidRPr="00A044B4" w:rsidRDefault="00FA3641" w:rsidP="00FA3641">
      <w:pPr>
        <w:tabs>
          <w:tab w:val="left" w:pos="5760"/>
        </w:tabs>
        <w:ind w:left="1260" w:hanging="1260"/>
        <w:rPr>
          <w:sz w:val="24"/>
          <w:szCs w:val="24"/>
        </w:rPr>
      </w:pPr>
      <w:r w:rsidRPr="00A044B4">
        <w:rPr>
          <w:sz w:val="24"/>
          <w:szCs w:val="24"/>
        </w:rPr>
        <w:t>2009-10</w:t>
      </w:r>
      <w:r w:rsidRPr="00A044B4">
        <w:rPr>
          <w:sz w:val="24"/>
          <w:szCs w:val="24"/>
        </w:rPr>
        <w:tab/>
        <w:t>Robert Wood Johnson Foundation</w:t>
      </w:r>
    </w:p>
    <w:p w14:paraId="7C45AC0B"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An Empirical Evaluation of Public Health Law Approaches to Obesity Prevention - Phase I</w:t>
      </w:r>
    </w:p>
    <w:p w14:paraId="17E62A25"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73EB8290" w14:textId="77777777" w:rsidR="00FA3641" w:rsidRPr="00A044B4" w:rsidRDefault="00FA3641" w:rsidP="00FA3641">
      <w:pPr>
        <w:tabs>
          <w:tab w:val="left" w:pos="5760"/>
        </w:tabs>
        <w:ind w:left="1260" w:hanging="1260"/>
        <w:rPr>
          <w:sz w:val="24"/>
          <w:szCs w:val="24"/>
        </w:rPr>
      </w:pPr>
    </w:p>
    <w:p w14:paraId="2CFCC633" w14:textId="77777777" w:rsidR="00FA3641" w:rsidRPr="00A044B4" w:rsidRDefault="00FA3641" w:rsidP="00FA3641">
      <w:pPr>
        <w:tabs>
          <w:tab w:val="left" w:pos="5760"/>
        </w:tabs>
        <w:ind w:left="1260" w:hanging="1260"/>
        <w:rPr>
          <w:sz w:val="24"/>
          <w:szCs w:val="24"/>
        </w:rPr>
      </w:pPr>
      <w:r w:rsidRPr="00A044B4">
        <w:rPr>
          <w:sz w:val="24"/>
          <w:szCs w:val="24"/>
        </w:rPr>
        <w:t>2007-10</w:t>
      </w:r>
      <w:r w:rsidRPr="00A044B4">
        <w:rPr>
          <w:sz w:val="24"/>
          <w:szCs w:val="24"/>
        </w:rPr>
        <w:tab/>
        <w:t>Robert Wood Johnson Foundation</w:t>
      </w:r>
    </w:p>
    <w:p w14:paraId="784C5DFA"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State Policy Approaches to Fostering Uptake of the Human Papillomavirus Vaccine</w:t>
      </w:r>
    </w:p>
    <w:p w14:paraId="24BE3CA7"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31299DD3" w14:textId="77777777" w:rsidR="00FA3641" w:rsidRPr="00A044B4" w:rsidRDefault="00FA3641" w:rsidP="00FA3641">
      <w:pPr>
        <w:tabs>
          <w:tab w:val="left" w:pos="5760"/>
        </w:tabs>
        <w:ind w:left="1260" w:hanging="1260"/>
        <w:rPr>
          <w:sz w:val="24"/>
          <w:szCs w:val="24"/>
        </w:rPr>
      </w:pPr>
    </w:p>
    <w:p w14:paraId="24986240" w14:textId="77777777" w:rsidR="00FA3641" w:rsidRPr="00A044B4" w:rsidRDefault="00FA3641" w:rsidP="00FA3641">
      <w:pPr>
        <w:tabs>
          <w:tab w:val="left" w:pos="5760"/>
        </w:tabs>
        <w:ind w:left="1260" w:hanging="1260"/>
        <w:rPr>
          <w:sz w:val="24"/>
          <w:szCs w:val="24"/>
        </w:rPr>
      </w:pPr>
      <w:r w:rsidRPr="00A044B4">
        <w:rPr>
          <w:sz w:val="24"/>
          <w:szCs w:val="24"/>
        </w:rPr>
        <w:t>2005-10</w:t>
      </w:r>
      <w:r w:rsidRPr="00A044B4">
        <w:rPr>
          <w:sz w:val="24"/>
          <w:szCs w:val="24"/>
        </w:rPr>
        <w:tab/>
        <w:t>Greenwall Faculty Scholars Program</w:t>
      </w:r>
    </w:p>
    <w:p w14:paraId="04FDE661"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Ethical Issues in the Pharmaceutical Industry</w:t>
      </w:r>
    </w:p>
    <w:p w14:paraId="1B7BC266" w14:textId="77777777" w:rsidR="00FA3641" w:rsidRPr="00A044B4" w:rsidRDefault="00FA3641" w:rsidP="00FA3641">
      <w:pPr>
        <w:tabs>
          <w:tab w:val="left" w:pos="5760"/>
        </w:tabs>
        <w:ind w:left="1260" w:hanging="1260"/>
        <w:rPr>
          <w:sz w:val="24"/>
          <w:szCs w:val="24"/>
        </w:rPr>
      </w:pPr>
      <w:r w:rsidRPr="00A044B4">
        <w:rPr>
          <w:i/>
          <w:sz w:val="24"/>
          <w:szCs w:val="24"/>
        </w:rPr>
        <w:lastRenderedPageBreak/>
        <w:tab/>
      </w:r>
      <w:r w:rsidRPr="00A044B4">
        <w:rPr>
          <w:sz w:val="24"/>
          <w:szCs w:val="24"/>
        </w:rPr>
        <w:t>(Investigator Award)</w:t>
      </w:r>
    </w:p>
    <w:p w14:paraId="75DD8E81" w14:textId="77777777" w:rsidR="00FA3641" w:rsidRPr="00A044B4" w:rsidRDefault="00FA3641" w:rsidP="00FA3641">
      <w:pPr>
        <w:tabs>
          <w:tab w:val="left" w:pos="5760"/>
        </w:tabs>
        <w:ind w:left="1260" w:hanging="1260"/>
        <w:rPr>
          <w:sz w:val="24"/>
          <w:szCs w:val="24"/>
        </w:rPr>
      </w:pPr>
    </w:p>
    <w:p w14:paraId="4FB0E7B1" w14:textId="77777777" w:rsidR="00FA3641" w:rsidRPr="00A044B4" w:rsidRDefault="00FA3641" w:rsidP="00FA3641">
      <w:pPr>
        <w:tabs>
          <w:tab w:val="left" w:pos="5760"/>
        </w:tabs>
        <w:ind w:left="1260" w:hanging="1260"/>
        <w:rPr>
          <w:sz w:val="24"/>
          <w:szCs w:val="24"/>
        </w:rPr>
      </w:pPr>
      <w:r w:rsidRPr="00A044B4">
        <w:rPr>
          <w:sz w:val="24"/>
          <w:szCs w:val="24"/>
        </w:rPr>
        <w:t>2007-09</w:t>
      </w:r>
      <w:r w:rsidRPr="00A044B4">
        <w:rPr>
          <w:sz w:val="24"/>
          <w:szCs w:val="24"/>
        </w:rPr>
        <w:tab/>
        <w:t>Robert Wood Johnson Foundation</w:t>
      </w:r>
    </w:p>
    <w:p w14:paraId="50B562D1" w14:textId="77777777" w:rsidR="00FA3641" w:rsidRPr="00A044B4" w:rsidRDefault="00FA3641" w:rsidP="00FA3641">
      <w:pPr>
        <w:tabs>
          <w:tab w:val="left" w:pos="5760"/>
        </w:tabs>
        <w:ind w:left="1260" w:hanging="1260"/>
        <w:rPr>
          <w:sz w:val="24"/>
          <w:szCs w:val="24"/>
        </w:rPr>
      </w:pPr>
      <w:r w:rsidRPr="00A044B4">
        <w:rPr>
          <w:sz w:val="24"/>
          <w:szCs w:val="24"/>
        </w:rPr>
        <w:tab/>
      </w:r>
      <w:r w:rsidRPr="00A044B4">
        <w:rPr>
          <w:i/>
          <w:sz w:val="24"/>
          <w:szCs w:val="24"/>
        </w:rPr>
        <w:t xml:space="preserve">Preventing Childhood Obesity: Restricting Advertising and Promotion of Foods and Beverages to Children </w:t>
      </w:r>
      <w:r w:rsidRPr="00A044B4">
        <w:rPr>
          <w:sz w:val="24"/>
          <w:szCs w:val="24"/>
        </w:rPr>
        <w:t>(Subcontract from Public Health Law &amp; Policy/Yale University)</w:t>
      </w:r>
    </w:p>
    <w:p w14:paraId="599CCCE2"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6F6CD596" w14:textId="77777777" w:rsidR="00FA3641" w:rsidRPr="00A044B4" w:rsidRDefault="00FA3641" w:rsidP="00FA3641">
      <w:pPr>
        <w:tabs>
          <w:tab w:val="left" w:pos="5760"/>
        </w:tabs>
        <w:ind w:left="1260" w:hanging="1260"/>
        <w:rPr>
          <w:sz w:val="24"/>
          <w:szCs w:val="24"/>
        </w:rPr>
      </w:pPr>
    </w:p>
    <w:p w14:paraId="3D4AD361" w14:textId="77777777" w:rsidR="00FA3641" w:rsidRPr="00A044B4" w:rsidRDefault="00FA3641" w:rsidP="00FA3641">
      <w:pPr>
        <w:tabs>
          <w:tab w:val="left" w:pos="5760"/>
        </w:tabs>
        <w:ind w:left="1260" w:hanging="1260"/>
        <w:rPr>
          <w:sz w:val="24"/>
          <w:szCs w:val="24"/>
        </w:rPr>
      </w:pPr>
      <w:r w:rsidRPr="00A044B4">
        <w:rPr>
          <w:sz w:val="24"/>
          <w:szCs w:val="24"/>
        </w:rPr>
        <w:t>2004-08</w:t>
      </w:r>
      <w:r w:rsidRPr="00A044B4">
        <w:rPr>
          <w:sz w:val="24"/>
          <w:szCs w:val="24"/>
        </w:rPr>
        <w:tab/>
        <w:t>Robert Wood Johnson Foundation</w:t>
      </w:r>
    </w:p>
    <w:p w14:paraId="7A9BFBB0"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Design of a Reliable System of Medical Justice</w:t>
      </w:r>
    </w:p>
    <w:p w14:paraId="4D138BC4"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(Principal Investigator)</w:t>
      </w:r>
    </w:p>
    <w:p w14:paraId="01E5CFB9" w14:textId="77777777" w:rsidR="00FA3641" w:rsidRPr="00A044B4" w:rsidRDefault="00FA3641" w:rsidP="00FA3641">
      <w:pPr>
        <w:tabs>
          <w:tab w:val="left" w:pos="5760"/>
        </w:tabs>
        <w:ind w:left="1260" w:hanging="1260"/>
        <w:rPr>
          <w:sz w:val="24"/>
          <w:szCs w:val="24"/>
        </w:rPr>
      </w:pPr>
    </w:p>
    <w:p w14:paraId="685EA6CC" w14:textId="77777777" w:rsidR="00FA3641" w:rsidRPr="00A044B4" w:rsidRDefault="00FA3641" w:rsidP="00FA3641">
      <w:pPr>
        <w:tabs>
          <w:tab w:val="left" w:pos="5760"/>
        </w:tabs>
        <w:ind w:left="1260" w:hanging="1260"/>
        <w:rPr>
          <w:sz w:val="24"/>
          <w:szCs w:val="24"/>
        </w:rPr>
      </w:pPr>
      <w:r w:rsidRPr="00A044B4">
        <w:rPr>
          <w:sz w:val="24"/>
          <w:szCs w:val="24"/>
        </w:rPr>
        <w:t>2003-06</w:t>
      </w:r>
      <w:r w:rsidRPr="00A044B4">
        <w:rPr>
          <w:sz w:val="24"/>
          <w:szCs w:val="24"/>
        </w:rPr>
        <w:tab/>
        <w:t>National Institute of Neurological Disorders and Stroke</w:t>
      </w:r>
    </w:p>
    <w:p w14:paraId="1231E1F7" w14:textId="77777777" w:rsidR="00FA3641" w:rsidRPr="00A044B4" w:rsidRDefault="00FA3641" w:rsidP="00FA3641">
      <w:pPr>
        <w:tabs>
          <w:tab w:val="left" w:pos="5760"/>
        </w:tabs>
        <w:ind w:left="1260"/>
        <w:rPr>
          <w:i/>
          <w:iCs/>
          <w:sz w:val="24"/>
          <w:szCs w:val="24"/>
        </w:rPr>
      </w:pPr>
      <w:r w:rsidRPr="00A044B4">
        <w:rPr>
          <w:i/>
          <w:iCs/>
          <w:sz w:val="24"/>
          <w:szCs w:val="24"/>
        </w:rPr>
        <w:t>Industry-Sponsored Research Contracts: An Empirical Study of Policies and Practices at Academic Medical Centers (Phase II)</w:t>
      </w:r>
    </w:p>
    <w:p w14:paraId="1EB682E5" w14:textId="77777777" w:rsidR="00FA3641" w:rsidRPr="00A044B4" w:rsidRDefault="00FA3641" w:rsidP="00FA3641">
      <w:pPr>
        <w:tabs>
          <w:tab w:val="left" w:pos="5760"/>
        </w:tabs>
        <w:ind w:left="1260"/>
        <w:rPr>
          <w:sz w:val="24"/>
          <w:szCs w:val="24"/>
        </w:rPr>
      </w:pPr>
      <w:r w:rsidRPr="00A044B4">
        <w:rPr>
          <w:sz w:val="24"/>
          <w:szCs w:val="24"/>
        </w:rPr>
        <w:t>(Principal Investigator)</w:t>
      </w:r>
    </w:p>
    <w:p w14:paraId="5AC84D94" w14:textId="77777777" w:rsidR="00FA3641" w:rsidRPr="00A044B4" w:rsidRDefault="00FA3641" w:rsidP="00FA3641">
      <w:pPr>
        <w:tabs>
          <w:tab w:val="left" w:pos="5760"/>
        </w:tabs>
        <w:ind w:left="1260" w:hanging="1260"/>
        <w:rPr>
          <w:sz w:val="24"/>
          <w:szCs w:val="24"/>
        </w:rPr>
      </w:pPr>
    </w:p>
    <w:p w14:paraId="5154FE0E" w14:textId="77777777" w:rsidR="00FA3641" w:rsidRPr="00A044B4" w:rsidRDefault="00FA3641" w:rsidP="00FA3641">
      <w:pPr>
        <w:tabs>
          <w:tab w:val="left" w:pos="5760"/>
        </w:tabs>
        <w:ind w:left="1260" w:hanging="1260"/>
        <w:rPr>
          <w:sz w:val="24"/>
          <w:szCs w:val="24"/>
        </w:rPr>
      </w:pPr>
      <w:r w:rsidRPr="00A044B4">
        <w:rPr>
          <w:sz w:val="24"/>
          <w:szCs w:val="24"/>
        </w:rPr>
        <w:t>2005</w:t>
      </w:r>
      <w:r w:rsidRPr="00A044B4">
        <w:rPr>
          <w:sz w:val="24"/>
          <w:szCs w:val="24"/>
        </w:rPr>
        <w:tab/>
        <w:t>Harvard Interfaculty Program for Health Systems Improvement</w:t>
      </w:r>
    </w:p>
    <w:p w14:paraId="44A35061"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Constitutionality of Administrative Compensation Systems</w:t>
      </w:r>
    </w:p>
    <w:p w14:paraId="484F654A"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(Co-Principal Investigator)</w:t>
      </w:r>
    </w:p>
    <w:p w14:paraId="28EDAFBC" w14:textId="77777777" w:rsidR="00FA3641" w:rsidRPr="00A044B4" w:rsidRDefault="00FA3641" w:rsidP="00FA3641">
      <w:pPr>
        <w:tabs>
          <w:tab w:val="left" w:pos="5760"/>
        </w:tabs>
        <w:ind w:left="1260" w:hanging="1260"/>
        <w:rPr>
          <w:sz w:val="24"/>
          <w:szCs w:val="24"/>
        </w:rPr>
      </w:pPr>
    </w:p>
    <w:p w14:paraId="417B8FB2" w14:textId="77777777" w:rsidR="00FA3641" w:rsidRPr="00A044B4" w:rsidRDefault="00FA3641" w:rsidP="00FA3641">
      <w:pPr>
        <w:tabs>
          <w:tab w:val="left" w:pos="5760"/>
        </w:tabs>
        <w:ind w:left="1260" w:hanging="1260"/>
        <w:rPr>
          <w:sz w:val="24"/>
          <w:szCs w:val="24"/>
        </w:rPr>
      </w:pPr>
      <w:r w:rsidRPr="00A044B4">
        <w:rPr>
          <w:sz w:val="24"/>
          <w:szCs w:val="24"/>
        </w:rPr>
        <w:t>2005</w:t>
      </w:r>
      <w:r w:rsidRPr="00A044B4">
        <w:rPr>
          <w:sz w:val="24"/>
          <w:szCs w:val="24"/>
        </w:rPr>
        <w:tab/>
        <w:t>Commonwealth Fund</w:t>
      </w:r>
    </w:p>
    <w:p w14:paraId="3C4475AF"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Alternative Approaches to Compensating Medical Injury: Lessons from International Models</w:t>
      </w:r>
    </w:p>
    <w:p w14:paraId="29638222"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698417BC" w14:textId="77777777" w:rsidR="00FA3641" w:rsidRPr="00A044B4" w:rsidRDefault="00FA3641" w:rsidP="00FA3641">
      <w:pPr>
        <w:tabs>
          <w:tab w:val="left" w:pos="5760"/>
        </w:tabs>
        <w:ind w:left="1260" w:hanging="1260"/>
        <w:rPr>
          <w:sz w:val="24"/>
          <w:szCs w:val="24"/>
        </w:rPr>
      </w:pPr>
    </w:p>
    <w:p w14:paraId="0B8F68C8" w14:textId="77777777" w:rsidR="00FA3641" w:rsidRPr="00A044B4" w:rsidRDefault="00FA3641" w:rsidP="00FA3641">
      <w:pPr>
        <w:tabs>
          <w:tab w:val="left" w:pos="5760"/>
        </w:tabs>
        <w:ind w:left="1260" w:hanging="1260"/>
        <w:rPr>
          <w:sz w:val="24"/>
          <w:szCs w:val="24"/>
        </w:rPr>
      </w:pPr>
      <w:r w:rsidRPr="00A044B4">
        <w:rPr>
          <w:sz w:val="24"/>
          <w:szCs w:val="24"/>
        </w:rPr>
        <w:t>2004-05</w:t>
      </w:r>
      <w:r w:rsidRPr="00A044B4">
        <w:rPr>
          <w:sz w:val="24"/>
          <w:szCs w:val="24"/>
        </w:rPr>
        <w:tab/>
        <w:t>Harvard/Kennedy School Health Care Delivery Policy Program</w:t>
      </w:r>
    </w:p>
    <w:p w14:paraId="17B38033"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Adverse Event Disclosure Evaluation Project Planning Grant</w:t>
      </w:r>
    </w:p>
    <w:p w14:paraId="5C49D933" w14:textId="77777777" w:rsidR="00FA3641" w:rsidRPr="00A044B4" w:rsidRDefault="00FA3641" w:rsidP="00FA3641">
      <w:pPr>
        <w:tabs>
          <w:tab w:val="left" w:pos="5760"/>
        </w:tabs>
        <w:ind w:left="1260" w:hanging="1260"/>
        <w:rPr>
          <w:sz w:val="24"/>
          <w:szCs w:val="24"/>
        </w:rPr>
      </w:pPr>
      <w:r w:rsidRPr="00A044B4">
        <w:rPr>
          <w:sz w:val="24"/>
          <w:szCs w:val="24"/>
        </w:rPr>
        <w:tab/>
        <w:t>(Principal Investigator)</w:t>
      </w:r>
    </w:p>
    <w:p w14:paraId="181E6DF8" w14:textId="77777777" w:rsidR="00FA3641" w:rsidRPr="00A044B4" w:rsidRDefault="00FA3641" w:rsidP="00FA3641">
      <w:pPr>
        <w:tabs>
          <w:tab w:val="left" w:pos="2790"/>
          <w:tab w:val="left" w:pos="5760"/>
        </w:tabs>
        <w:ind w:left="1267" w:hanging="1267"/>
        <w:rPr>
          <w:b/>
          <w:smallCaps/>
          <w:sz w:val="24"/>
          <w:szCs w:val="24"/>
        </w:rPr>
      </w:pPr>
    </w:p>
    <w:p w14:paraId="626D80E8" w14:textId="77777777" w:rsidR="00FA3641" w:rsidRPr="00A044B4" w:rsidRDefault="00FA3641" w:rsidP="00FA3641">
      <w:pPr>
        <w:tabs>
          <w:tab w:val="left" w:pos="1260"/>
          <w:tab w:val="left" w:pos="5760"/>
        </w:tabs>
        <w:rPr>
          <w:sz w:val="24"/>
          <w:szCs w:val="24"/>
        </w:rPr>
      </w:pPr>
      <w:r w:rsidRPr="00A044B4">
        <w:rPr>
          <w:smallCaps/>
          <w:sz w:val="24"/>
          <w:szCs w:val="24"/>
        </w:rPr>
        <w:t>2001-05</w:t>
      </w:r>
      <w:r w:rsidRPr="00A044B4">
        <w:rPr>
          <w:smallCaps/>
          <w:sz w:val="24"/>
          <w:szCs w:val="24"/>
        </w:rPr>
        <w:tab/>
      </w:r>
      <w:r w:rsidRPr="00A044B4">
        <w:rPr>
          <w:sz w:val="24"/>
          <w:szCs w:val="24"/>
        </w:rPr>
        <w:t>Agency for Healthcare Research and Quality</w:t>
      </w:r>
    </w:p>
    <w:p w14:paraId="1DF73EDE" w14:textId="77777777" w:rsidR="00FA3641" w:rsidRPr="00A044B4" w:rsidRDefault="00FA3641" w:rsidP="00FA3641">
      <w:pPr>
        <w:tabs>
          <w:tab w:val="left" w:pos="5760"/>
        </w:tabs>
        <w:ind w:left="1260"/>
        <w:rPr>
          <w:i/>
          <w:sz w:val="24"/>
          <w:szCs w:val="24"/>
        </w:rPr>
      </w:pPr>
      <w:r w:rsidRPr="00A044B4">
        <w:rPr>
          <w:i/>
          <w:sz w:val="24"/>
          <w:szCs w:val="24"/>
        </w:rPr>
        <w:t xml:space="preserve">Malpractice Insurers Medical Error Prevention Study </w:t>
      </w:r>
    </w:p>
    <w:p w14:paraId="3133846B" w14:textId="77777777" w:rsidR="00FA3641" w:rsidRPr="00A044B4" w:rsidRDefault="00FA3641" w:rsidP="00FA3641">
      <w:pPr>
        <w:tabs>
          <w:tab w:val="left" w:pos="5760"/>
        </w:tabs>
        <w:ind w:left="1260"/>
        <w:rPr>
          <w:sz w:val="24"/>
          <w:szCs w:val="24"/>
        </w:rPr>
      </w:pPr>
      <w:r w:rsidRPr="00A044B4">
        <w:rPr>
          <w:sz w:val="24"/>
          <w:szCs w:val="24"/>
        </w:rPr>
        <w:t>(Co-investigator)</w:t>
      </w:r>
    </w:p>
    <w:p w14:paraId="206BD870" w14:textId="77777777" w:rsidR="00FA3641" w:rsidRPr="00A044B4" w:rsidRDefault="00FA3641" w:rsidP="00FA3641">
      <w:pPr>
        <w:tabs>
          <w:tab w:val="left" w:pos="5760"/>
        </w:tabs>
        <w:ind w:left="1260" w:hanging="1260"/>
        <w:rPr>
          <w:sz w:val="24"/>
          <w:szCs w:val="24"/>
        </w:rPr>
      </w:pPr>
    </w:p>
    <w:p w14:paraId="645AF2D0" w14:textId="77777777" w:rsidR="00FA3641" w:rsidRPr="00A044B4" w:rsidRDefault="00FA3641" w:rsidP="00FA3641">
      <w:pPr>
        <w:tabs>
          <w:tab w:val="left" w:pos="5760"/>
        </w:tabs>
        <w:ind w:left="1260" w:hanging="1260"/>
        <w:rPr>
          <w:sz w:val="24"/>
          <w:szCs w:val="24"/>
        </w:rPr>
      </w:pPr>
      <w:r w:rsidRPr="00A044B4">
        <w:rPr>
          <w:sz w:val="24"/>
          <w:szCs w:val="24"/>
        </w:rPr>
        <w:t>2004</w:t>
      </w:r>
      <w:r w:rsidRPr="00A044B4">
        <w:rPr>
          <w:sz w:val="24"/>
          <w:szCs w:val="24"/>
        </w:rPr>
        <w:tab/>
        <w:t>US Agency for International Development</w:t>
      </w:r>
    </w:p>
    <w:p w14:paraId="10220343"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Health Enhancing Local Partnerships – Local Government Units Project</w:t>
      </w:r>
    </w:p>
    <w:p w14:paraId="03E3D1D3"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(Co-investigator)</w:t>
      </w:r>
    </w:p>
    <w:p w14:paraId="55F52CC5" w14:textId="77777777" w:rsidR="00FA3641" w:rsidRPr="00A044B4" w:rsidRDefault="00FA3641" w:rsidP="00FA3641">
      <w:pPr>
        <w:tabs>
          <w:tab w:val="left" w:pos="5760"/>
        </w:tabs>
        <w:ind w:left="1260" w:hanging="1260"/>
        <w:rPr>
          <w:sz w:val="24"/>
          <w:szCs w:val="24"/>
        </w:rPr>
      </w:pPr>
    </w:p>
    <w:p w14:paraId="39C36658" w14:textId="77777777" w:rsidR="00FA3641" w:rsidRPr="00A044B4" w:rsidRDefault="00FA3641" w:rsidP="00FA3641">
      <w:pPr>
        <w:tabs>
          <w:tab w:val="left" w:pos="5760"/>
        </w:tabs>
        <w:ind w:left="1260" w:hanging="1260"/>
        <w:rPr>
          <w:sz w:val="24"/>
          <w:szCs w:val="24"/>
        </w:rPr>
      </w:pPr>
      <w:r w:rsidRPr="00A044B4">
        <w:rPr>
          <w:sz w:val="24"/>
          <w:szCs w:val="24"/>
        </w:rPr>
        <w:t>2004</w:t>
      </w:r>
      <w:r w:rsidRPr="00A044B4">
        <w:rPr>
          <w:sz w:val="24"/>
          <w:szCs w:val="24"/>
        </w:rPr>
        <w:tab/>
        <w:t>Harvard Interfaculty Program for Health Systems Improvement</w:t>
      </w:r>
    </w:p>
    <w:p w14:paraId="183A2393"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Caps on Noneconomic Damages: Efficacy and Equity</w:t>
      </w:r>
    </w:p>
    <w:p w14:paraId="09737D92" w14:textId="77777777" w:rsidR="00FA3641" w:rsidRPr="00A044B4" w:rsidRDefault="00FA3641" w:rsidP="00FA3641">
      <w:pPr>
        <w:tabs>
          <w:tab w:val="left" w:pos="5760"/>
        </w:tabs>
        <w:ind w:left="1260" w:hanging="1260"/>
        <w:rPr>
          <w:sz w:val="24"/>
          <w:szCs w:val="24"/>
        </w:rPr>
      </w:pPr>
      <w:r w:rsidRPr="00A044B4">
        <w:rPr>
          <w:i/>
          <w:sz w:val="24"/>
          <w:szCs w:val="24"/>
        </w:rPr>
        <w:tab/>
      </w:r>
      <w:r w:rsidRPr="00A044B4">
        <w:rPr>
          <w:sz w:val="24"/>
          <w:szCs w:val="24"/>
        </w:rPr>
        <w:t>(Co-Principal Investigator)</w:t>
      </w:r>
    </w:p>
    <w:p w14:paraId="2EA5023D" w14:textId="77777777" w:rsidR="00FA3641" w:rsidRPr="00A044B4" w:rsidRDefault="00FA3641" w:rsidP="00FA3641">
      <w:pPr>
        <w:tabs>
          <w:tab w:val="left" w:pos="5760"/>
        </w:tabs>
        <w:ind w:left="1260" w:hanging="1260"/>
        <w:rPr>
          <w:sz w:val="24"/>
          <w:szCs w:val="24"/>
        </w:rPr>
      </w:pPr>
    </w:p>
    <w:p w14:paraId="0B539A7B" w14:textId="77777777" w:rsidR="00FA3641" w:rsidRPr="00A044B4" w:rsidRDefault="00FA3641" w:rsidP="00FA3641">
      <w:pPr>
        <w:tabs>
          <w:tab w:val="left" w:pos="1260"/>
          <w:tab w:val="left" w:pos="5760"/>
        </w:tabs>
        <w:rPr>
          <w:sz w:val="24"/>
          <w:szCs w:val="24"/>
        </w:rPr>
      </w:pPr>
      <w:r w:rsidRPr="00A044B4">
        <w:rPr>
          <w:smallCaps/>
          <w:sz w:val="24"/>
          <w:szCs w:val="24"/>
        </w:rPr>
        <w:t>2002-04</w:t>
      </w:r>
      <w:r w:rsidRPr="00A044B4">
        <w:rPr>
          <w:smallCaps/>
          <w:sz w:val="24"/>
          <w:szCs w:val="24"/>
        </w:rPr>
        <w:tab/>
        <w:t>P</w:t>
      </w:r>
      <w:r w:rsidRPr="00A044B4">
        <w:rPr>
          <w:sz w:val="24"/>
          <w:szCs w:val="24"/>
        </w:rPr>
        <w:t>ew Charitable Trusts</w:t>
      </w:r>
    </w:p>
    <w:p w14:paraId="215A1CA1" w14:textId="77777777" w:rsidR="00FA3641" w:rsidRPr="00A044B4" w:rsidRDefault="00FA3641" w:rsidP="00FA3641">
      <w:pPr>
        <w:tabs>
          <w:tab w:val="left" w:pos="1260"/>
          <w:tab w:val="left" w:pos="5760"/>
        </w:tabs>
        <w:ind w:left="1260"/>
        <w:rPr>
          <w:sz w:val="24"/>
          <w:szCs w:val="24"/>
        </w:rPr>
      </w:pPr>
      <w:r w:rsidRPr="00A044B4">
        <w:rPr>
          <w:i/>
          <w:iCs/>
          <w:sz w:val="24"/>
          <w:szCs w:val="24"/>
        </w:rPr>
        <w:t xml:space="preserve">An Empirical Investigation of the Pennsylvania Malpractice Environment </w:t>
      </w:r>
      <w:r w:rsidRPr="00A044B4">
        <w:rPr>
          <w:sz w:val="24"/>
          <w:szCs w:val="24"/>
        </w:rPr>
        <w:t>(Principal Investigator)</w:t>
      </w:r>
    </w:p>
    <w:p w14:paraId="19090BF5" w14:textId="77777777" w:rsidR="00FA3641" w:rsidRPr="00A044B4" w:rsidRDefault="00FA3641" w:rsidP="00FA3641">
      <w:pPr>
        <w:tabs>
          <w:tab w:val="left" w:pos="5760"/>
        </w:tabs>
        <w:ind w:left="1260" w:hanging="1260"/>
        <w:rPr>
          <w:sz w:val="24"/>
          <w:szCs w:val="24"/>
        </w:rPr>
      </w:pPr>
    </w:p>
    <w:p w14:paraId="0B1C63B7" w14:textId="77777777" w:rsidR="00FA3641" w:rsidRPr="00A044B4" w:rsidRDefault="00FA3641" w:rsidP="00FA3641">
      <w:pPr>
        <w:tabs>
          <w:tab w:val="left" w:pos="5760"/>
        </w:tabs>
        <w:ind w:left="1260" w:hanging="1260"/>
        <w:rPr>
          <w:sz w:val="24"/>
          <w:szCs w:val="24"/>
        </w:rPr>
      </w:pPr>
      <w:r w:rsidRPr="00A044B4">
        <w:rPr>
          <w:sz w:val="24"/>
          <w:szCs w:val="24"/>
        </w:rPr>
        <w:t>2002-04</w:t>
      </w:r>
      <w:r w:rsidRPr="00A044B4">
        <w:rPr>
          <w:sz w:val="24"/>
          <w:szCs w:val="24"/>
        </w:rPr>
        <w:tab/>
        <w:t>National Institute of Neurological Disorders and Stroke</w:t>
      </w:r>
    </w:p>
    <w:p w14:paraId="5B2A0F50" w14:textId="77777777" w:rsidR="00FA3641" w:rsidRPr="00A044B4" w:rsidRDefault="00FA3641" w:rsidP="00FA3641">
      <w:pPr>
        <w:tabs>
          <w:tab w:val="left" w:pos="5760"/>
        </w:tabs>
        <w:ind w:left="1260"/>
        <w:rPr>
          <w:i/>
          <w:iCs/>
          <w:sz w:val="24"/>
          <w:szCs w:val="24"/>
        </w:rPr>
      </w:pPr>
      <w:r w:rsidRPr="00A044B4">
        <w:rPr>
          <w:i/>
          <w:iCs/>
          <w:sz w:val="24"/>
          <w:szCs w:val="24"/>
        </w:rPr>
        <w:lastRenderedPageBreak/>
        <w:t>Industry-Sponsored Research Contracts: An Empirical Study of Policies and Practices at Academic Medical Centers (Phase I)</w:t>
      </w:r>
    </w:p>
    <w:p w14:paraId="779A53DD" w14:textId="77777777" w:rsidR="00FA3641" w:rsidRPr="00A044B4" w:rsidRDefault="00FA3641" w:rsidP="00FA3641">
      <w:pPr>
        <w:tabs>
          <w:tab w:val="left" w:pos="5760"/>
        </w:tabs>
        <w:ind w:left="1260"/>
        <w:rPr>
          <w:sz w:val="24"/>
          <w:szCs w:val="24"/>
        </w:rPr>
      </w:pPr>
      <w:r w:rsidRPr="00A044B4">
        <w:rPr>
          <w:sz w:val="24"/>
          <w:szCs w:val="24"/>
        </w:rPr>
        <w:t>(Principal Investigator)</w:t>
      </w:r>
    </w:p>
    <w:p w14:paraId="76904363" w14:textId="77777777" w:rsidR="00FA3641" w:rsidRPr="00A044B4" w:rsidRDefault="00FA3641" w:rsidP="00FA3641">
      <w:pPr>
        <w:tabs>
          <w:tab w:val="left" w:pos="5760"/>
        </w:tabs>
        <w:ind w:left="1260" w:hanging="1260"/>
        <w:rPr>
          <w:sz w:val="24"/>
          <w:szCs w:val="24"/>
        </w:rPr>
      </w:pPr>
    </w:p>
    <w:p w14:paraId="177621C8" w14:textId="77777777" w:rsidR="00FA3641" w:rsidRPr="00A044B4" w:rsidRDefault="00FA3641" w:rsidP="00FA3641">
      <w:pPr>
        <w:tabs>
          <w:tab w:val="left" w:pos="5760"/>
        </w:tabs>
        <w:ind w:left="1260" w:hanging="1260"/>
        <w:rPr>
          <w:sz w:val="24"/>
          <w:szCs w:val="24"/>
        </w:rPr>
      </w:pPr>
      <w:r w:rsidRPr="00A044B4">
        <w:rPr>
          <w:sz w:val="24"/>
          <w:szCs w:val="24"/>
        </w:rPr>
        <w:t>2002-03</w:t>
      </w:r>
      <w:r w:rsidRPr="00A044B4">
        <w:rPr>
          <w:sz w:val="24"/>
          <w:szCs w:val="24"/>
        </w:rPr>
        <w:tab/>
        <w:t>Commonwealth Fund</w:t>
      </w:r>
    </w:p>
    <w:p w14:paraId="29FAB007" w14:textId="77777777" w:rsidR="00FA3641" w:rsidRPr="00A044B4" w:rsidRDefault="00FA3641" w:rsidP="00FA3641">
      <w:pPr>
        <w:tabs>
          <w:tab w:val="left" w:pos="5760"/>
        </w:tabs>
        <w:ind w:left="1260" w:hanging="1260"/>
        <w:rPr>
          <w:i/>
          <w:iCs/>
          <w:sz w:val="24"/>
          <w:szCs w:val="24"/>
        </w:rPr>
      </w:pPr>
      <w:r w:rsidRPr="00A044B4">
        <w:rPr>
          <w:sz w:val="24"/>
          <w:szCs w:val="24"/>
        </w:rPr>
        <w:tab/>
      </w:r>
      <w:r w:rsidRPr="00A044B4">
        <w:rPr>
          <w:i/>
          <w:iCs/>
          <w:sz w:val="24"/>
          <w:szCs w:val="24"/>
        </w:rPr>
        <w:t>Legal Approaches to Improving the Business Case for Quality</w:t>
      </w:r>
    </w:p>
    <w:p w14:paraId="113FC321" w14:textId="77777777" w:rsidR="00FA3641" w:rsidRPr="00A044B4" w:rsidRDefault="00FA3641" w:rsidP="00FA3641">
      <w:pPr>
        <w:tabs>
          <w:tab w:val="left" w:pos="5760"/>
        </w:tabs>
        <w:ind w:left="1260" w:hanging="1260"/>
        <w:rPr>
          <w:sz w:val="24"/>
          <w:szCs w:val="24"/>
        </w:rPr>
      </w:pPr>
      <w:r w:rsidRPr="00A044B4">
        <w:rPr>
          <w:i/>
          <w:iCs/>
          <w:sz w:val="24"/>
          <w:szCs w:val="24"/>
        </w:rPr>
        <w:tab/>
      </w:r>
      <w:r w:rsidRPr="00A044B4">
        <w:rPr>
          <w:sz w:val="24"/>
          <w:szCs w:val="24"/>
        </w:rPr>
        <w:t>(Principal Investigator)</w:t>
      </w:r>
    </w:p>
    <w:p w14:paraId="562D8082" w14:textId="77777777" w:rsidR="00FA3641" w:rsidRPr="00A044B4" w:rsidRDefault="00FA3641" w:rsidP="00FA3641">
      <w:pPr>
        <w:tabs>
          <w:tab w:val="left" w:pos="1260"/>
          <w:tab w:val="left" w:pos="5760"/>
        </w:tabs>
        <w:rPr>
          <w:smallCaps/>
          <w:sz w:val="24"/>
          <w:szCs w:val="24"/>
        </w:rPr>
      </w:pPr>
    </w:p>
    <w:p w14:paraId="2AA7EBEC" w14:textId="77777777" w:rsidR="00FA3641" w:rsidRPr="00A044B4" w:rsidRDefault="00FA3641" w:rsidP="00FA3641">
      <w:pPr>
        <w:tabs>
          <w:tab w:val="left" w:pos="1260"/>
          <w:tab w:val="left" w:pos="5760"/>
        </w:tabs>
        <w:rPr>
          <w:sz w:val="24"/>
          <w:szCs w:val="24"/>
        </w:rPr>
      </w:pPr>
      <w:r w:rsidRPr="00A044B4">
        <w:rPr>
          <w:smallCaps/>
          <w:sz w:val="24"/>
          <w:szCs w:val="24"/>
        </w:rPr>
        <w:t>2001-02</w:t>
      </w:r>
      <w:r w:rsidRPr="00A044B4">
        <w:rPr>
          <w:smallCaps/>
          <w:sz w:val="24"/>
          <w:szCs w:val="24"/>
        </w:rPr>
        <w:tab/>
      </w:r>
      <w:r w:rsidRPr="00A044B4">
        <w:rPr>
          <w:sz w:val="24"/>
          <w:szCs w:val="24"/>
        </w:rPr>
        <w:t>Harris Interactive/Anderson Consulting</w:t>
      </w:r>
    </w:p>
    <w:p w14:paraId="07127768" w14:textId="77777777" w:rsidR="00FA3641" w:rsidRPr="00A044B4" w:rsidRDefault="00FA3641" w:rsidP="00FA3641">
      <w:pPr>
        <w:tabs>
          <w:tab w:val="left" w:pos="1260"/>
          <w:tab w:val="left" w:pos="5760"/>
        </w:tabs>
        <w:ind w:left="1260"/>
        <w:rPr>
          <w:sz w:val="24"/>
          <w:szCs w:val="24"/>
        </w:rPr>
      </w:pPr>
      <w:r w:rsidRPr="00A044B4">
        <w:rPr>
          <w:i/>
          <w:sz w:val="24"/>
          <w:szCs w:val="24"/>
        </w:rPr>
        <w:t>Strategic Health Perspectives</w:t>
      </w:r>
      <w:r w:rsidRPr="00A044B4">
        <w:rPr>
          <w:sz w:val="24"/>
          <w:szCs w:val="24"/>
        </w:rPr>
        <w:t xml:space="preserve"> (Co-investigator)</w:t>
      </w:r>
    </w:p>
    <w:p w14:paraId="6A7B8CDF" w14:textId="77777777" w:rsidR="00FA3641" w:rsidRPr="00A044B4" w:rsidRDefault="00FA3641" w:rsidP="00FA3641">
      <w:pPr>
        <w:tabs>
          <w:tab w:val="left" w:pos="1260"/>
          <w:tab w:val="left" w:pos="5760"/>
        </w:tabs>
        <w:rPr>
          <w:smallCaps/>
          <w:sz w:val="24"/>
          <w:szCs w:val="24"/>
        </w:rPr>
      </w:pPr>
    </w:p>
    <w:p w14:paraId="20D83AC7" w14:textId="77777777" w:rsidR="00FA3641" w:rsidRPr="00A044B4" w:rsidRDefault="00FA3641" w:rsidP="00FA3641">
      <w:pPr>
        <w:tabs>
          <w:tab w:val="left" w:pos="1260"/>
          <w:tab w:val="left" w:pos="5760"/>
        </w:tabs>
        <w:rPr>
          <w:sz w:val="24"/>
          <w:szCs w:val="24"/>
        </w:rPr>
      </w:pPr>
      <w:r w:rsidRPr="00A044B4">
        <w:rPr>
          <w:smallCaps/>
          <w:sz w:val="24"/>
          <w:szCs w:val="24"/>
        </w:rPr>
        <w:t>2001</w:t>
      </w:r>
      <w:r w:rsidRPr="00A044B4">
        <w:rPr>
          <w:smallCaps/>
          <w:sz w:val="24"/>
          <w:szCs w:val="24"/>
        </w:rPr>
        <w:tab/>
        <w:t>H</w:t>
      </w:r>
      <w:r w:rsidRPr="00A044B4">
        <w:rPr>
          <w:sz w:val="24"/>
          <w:szCs w:val="24"/>
        </w:rPr>
        <w:t>arvard Risk Management Foundation</w:t>
      </w:r>
    </w:p>
    <w:p w14:paraId="2253B01F" w14:textId="77777777" w:rsidR="00FA3641" w:rsidRPr="00A044B4" w:rsidRDefault="00FA3641" w:rsidP="00FA3641">
      <w:pPr>
        <w:tabs>
          <w:tab w:val="left" w:pos="5760"/>
        </w:tabs>
        <w:ind w:left="1267" w:hanging="1267"/>
        <w:rPr>
          <w:i/>
          <w:sz w:val="24"/>
          <w:szCs w:val="24"/>
        </w:rPr>
      </w:pPr>
      <w:r w:rsidRPr="00A044B4">
        <w:rPr>
          <w:i/>
          <w:sz w:val="24"/>
          <w:szCs w:val="24"/>
        </w:rPr>
        <w:tab/>
        <w:t xml:space="preserve">Malpractice Insurers Medical Error Prevention Study </w:t>
      </w:r>
    </w:p>
    <w:p w14:paraId="7F986834" w14:textId="77777777" w:rsidR="00FA3641" w:rsidRPr="00A044B4" w:rsidRDefault="00FA3641" w:rsidP="00FA3641">
      <w:pPr>
        <w:tabs>
          <w:tab w:val="left" w:pos="5760"/>
        </w:tabs>
        <w:ind w:left="1267" w:hanging="1267"/>
        <w:rPr>
          <w:sz w:val="24"/>
          <w:szCs w:val="24"/>
        </w:rPr>
      </w:pPr>
      <w:r w:rsidRPr="00A044B4">
        <w:rPr>
          <w:i/>
          <w:sz w:val="24"/>
          <w:szCs w:val="24"/>
        </w:rPr>
        <w:tab/>
      </w:r>
      <w:r w:rsidRPr="00A044B4">
        <w:rPr>
          <w:sz w:val="24"/>
          <w:szCs w:val="24"/>
        </w:rPr>
        <w:t>(Co-investigator)</w:t>
      </w:r>
    </w:p>
    <w:p w14:paraId="14E29605" w14:textId="77777777" w:rsidR="00FA3641" w:rsidRPr="00A044B4" w:rsidRDefault="00FA3641" w:rsidP="00FA3641">
      <w:pPr>
        <w:tabs>
          <w:tab w:val="left" w:pos="5760"/>
        </w:tabs>
        <w:ind w:left="1267" w:hanging="1267"/>
        <w:rPr>
          <w:sz w:val="24"/>
          <w:szCs w:val="24"/>
        </w:rPr>
      </w:pPr>
    </w:p>
    <w:p w14:paraId="53A1EC7F" w14:textId="77777777" w:rsidR="00FA3641" w:rsidRPr="00A044B4" w:rsidRDefault="00FA3641" w:rsidP="00FA3641">
      <w:pPr>
        <w:tabs>
          <w:tab w:val="left" w:pos="1260"/>
          <w:tab w:val="left" w:pos="5760"/>
        </w:tabs>
        <w:rPr>
          <w:sz w:val="24"/>
          <w:szCs w:val="24"/>
        </w:rPr>
      </w:pPr>
      <w:r w:rsidRPr="00A044B4">
        <w:rPr>
          <w:smallCaps/>
          <w:sz w:val="24"/>
          <w:szCs w:val="24"/>
        </w:rPr>
        <w:t>2000-01</w:t>
      </w:r>
      <w:r w:rsidRPr="00A044B4">
        <w:rPr>
          <w:smallCaps/>
          <w:sz w:val="24"/>
          <w:szCs w:val="24"/>
        </w:rPr>
        <w:tab/>
      </w:r>
      <w:r w:rsidRPr="00A044B4">
        <w:rPr>
          <w:sz w:val="24"/>
          <w:szCs w:val="24"/>
        </w:rPr>
        <w:t>National Science Foundation</w:t>
      </w:r>
    </w:p>
    <w:p w14:paraId="05FAA433" w14:textId="77777777" w:rsidR="00FA3641" w:rsidRPr="00A044B4" w:rsidRDefault="00FA3641" w:rsidP="00FA3641">
      <w:pPr>
        <w:tabs>
          <w:tab w:val="left" w:pos="1260"/>
          <w:tab w:val="left" w:pos="5760"/>
        </w:tabs>
        <w:ind w:left="1260" w:hanging="1260"/>
        <w:rPr>
          <w:smallCaps/>
          <w:sz w:val="24"/>
          <w:szCs w:val="24"/>
        </w:rPr>
      </w:pPr>
      <w:r w:rsidRPr="00A044B4">
        <w:rPr>
          <w:sz w:val="24"/>
          <w:szCs w:val="24"/>
        </w:rPr>
        <w:tab/>
      </w:r>
      <w:r w:rsidRPr="00A044B4">
        <w:rPr>
          <w:i/>
          <w:sz w:val="24"/>
          <w:szCs w:val="24"/>
        </w:rPr>
        <w:t>Public Valuation of Lifesaving: The Controllability Issue</w:t>
      </w:r>
      <w:r w:rsidRPr="00A044B4">
        <w:rPr>
          <w:sz w:val="24"/>
          <w:szCs w:val="24"/>
        </w:rPr>
        <w:t xml:space="preserve"> (Co-investigator)</w:t>
      </w:r>
      <w:r w:rsidRPr="00A044B4">
        <w:rPr>
          <w:smallCaps/>
          <w:sz w:val="24"/>
          <w:szCs w:val="24"/>
        </w:rPr>
        <w:tab/>
      </w:r>
    </w:p>
    <w:p w14:paraId="7B79E6C1" w14:textId="77777777" w:rsidR="00FA3641" w:rsidRPr="00A044B4" w:rsidRDefault="00FA3641" w:rsidP="00FA3641">
      <w:pPr>
        <w:tabs>
          <w:tab w:val="left" w:pos="5760"/>
        </w:tabs>
        <w:ind w:left="1267" w:hanging="1267"/>
        <w:rPr>
          <w:b/>
          <w:smallCaps/>
          <w:sz w:val="24"/>
          <w:szCs w:val="24"/>
        </w:rPr>
      </w:pPr>
    </w:p>
    <w:p w14:paraId="0E967D17" w14:textId="77777777" w:rsidR="00FA3641" w:rsidRPr="00A044B4" w:rsidRDefault="00FA3641" w:rsidP="00FA3641">
      <w:pPr>
        <w:numPr>
          <w:ilvl w:val="1"/>
          <w:numId w:val="4"/>
        </w:numPr>
        <w:tabs>
          <w:tab w:val="left" w:pos="5760"/>
        </w:tabs>
        <w:rPr>
          <w:sz w:val="24"/>
          <w:szCs w:val="24"/>
        </w:rPr>
      </w:pPr>
      <w:r w:rsidRPr="00A044B4">
        <w:rPr>
          <w:sz w:val="24"/>
          <w:szCs w:val="24"/>
        </w:rPr>
        <w:t xml:space="preserve">Health Care Financing Administration (Dissertation Grant)  </w:t>
      </w:r>
    </w:p>
    <w:p w14:paraId="3E49A250" w14:textId="77777777" w:rsidR="00FA3641" w:rsidRPr="00A044B4" w:rsidRDefault="00FA3641" w:rsidP="00FA3641">
      <w:pPr>
        <w:pStyle w:val="Heading6"/>
        <w:rPr>
          <w:rFonts w:ascii="Times New Roman" w:hAnsi="Times New Roman"/>
          <w:i w:val="0"/>
          <w:sz w:val="24"/>
          <w:szCs w:val="24"/>
        </w:rPr>
      </w:pPr>
      <w:r w:rsidRPr="00A044B4">
        <w:rPr>
          <w:rFonts w:ascii="Times New Roman" w:hAnsi="Times New Roman"/>
          <w:sz w:val="24"/>
          <w:szCs w:val="24"/>
        </w:rPr>
        <w:t xml:space="preserve">Market Penetration, Biased Selection, and Utilization in Medicare HMOs </w:t>
      </w:r>
      <w:r w:rsidRPr="00A044B4">
        <w:rPr>
          <w:rFonts w:ascii="Times New Roman" w:hAnsi="Times New Roman"/>
          <w:i w:val="0"/>
          <w:sz w:val="24"/>
          <w:szCs w:val="24"/>
        </w:rPr>
        <w:t>(Principal Investigator)</w:t>
      </w:r>
    </w:p>
    <w:p w14:paraId="29E4B16D" w14:textId="77777777" w:rsidR="00FA3641" w:rsidRPr="00A044B4" w:rsidRDefault="00FA3641" w:rsidP="00FA3641">
      <w:pPr>
        <w:tabs>
          <w:tab w:val="left" w:pos="1260"/>
        </w:tabs>
        <w:ind w:left="1260"/>
        <w:rPr>
          <w:i/>
          <w:sz w:val="24"/>
          <w:szCs w:val="24"/>
        </w:rPr>
      </w:pPr>
    </w:p>
    <w:p w14:paraId="45777EAF" w14:textId="77777777" w:rsidR="00FA3641" w:rsidRPr="00A044B4" w:rsidRDefault="00FA3641" w:rsidP="00FA3641">
      <w:pPr>
        <w:tabs>
          <w:tab w:val="left" w:pos="5760"/>
        </w:tabs>
        <w:ind w:left="1260" w:hanging="1260"/>
        <w:rPr>
          <w:sz w:val="24"/>
          <w:szCs w:val="24"/>
        </w:rPr>
      </w:pPr>
      <w:r w:rsidRPr="00A044B4">
        <w:rPr>
          <w:sz w:val="24"/>
          <w:szCs w:val="24"/>
        </w:rPr>
        <w:t>1996-97</w:t>
      </w:r>
      <w:r w:rsidRPr="00A044B4">
        <w:rPr>
          <w:sz w:val="24"/>
          <w:szCs w:val="24"/>
        </w:rPr>
        <w:tab/>
        <w:t>New College, University of Oxford (Thesis Grant)</w:t>
      </w:r>
    </w:p>
    <w:p w14:paraId="1443E27C" w14:textId="77777777" w:rsidR="00FA3641" w:rsidRPr="00A044B4" w:rsidRDefault="00FA3641" w:rsidP="00FA3641">
      <w:pPr>
        <w:tabs>
          <w:tab w:val="left" w:pos="5760"/>
        </w:tabs>
        <w:ind w:left="1267" w:right="-288" w:hanging="1267"/>
        <w:rPr>
          <w:i/>
          <w:sz w:val="24"/>
          <w:szCs w:val="24"/>
        </w:rPr>
      </w:pPr>
      <w:r w:rsidRPr="00A044B4">
        <w:rPr>
          <w:sz w:val="24"/>
          <w:szCs w:val="24"/>
        </w:rPr>
        <w:tab/>
      </w:r>
      <w:r w:rsidRPr="00A044B4">
        <w:rPr>
          <w:i/>
          <w:sz w:val="24"/>
          <w:szCs w:val="24"/>
        </w:rPr>
        <w:t xml:space="preserve">Ethical Issues in “Do-Not-Resuscitate” Decisions </w:t>
      </w:r>
    </w:p>
    <w:p w14:paraId="0B545989" w14:textId="77777777" w:rsidR="00FA3641" w:rsidRPr="00A044B4" w:rsidRDefault="00FA3641" w:rsidP="00FA3641">
      <w:pPr>
        <w:tabs>
          <w:tab w:val="left" w:pos="5760"/>
        </w:tabs>
        <w:ind w:left="1260" w:right="-288" w:hanging="1260"/>
        <w:rPr>
          <w:sz w:val="24"/>
          <w:szCs w:val="24"/>
        </w:rPr>
      </w:pPr>
      <w:r w:rsidRPr="00A044B4">
        <w:rPr>
          <w:i/>
          <w:sz w:val="24"/>
          <w:szCs w:val="24"/>
        </w:rPr>
        <w:tab/>
      </w:r>
      <w:r w:rsidRPr="00A044B4">
        <w:rPr>
          <w:sz w:val="24"/>
          <w:szCs w:val="24"/>
        </w:rPr>
        <w:t>(Principal Investigator)</w:t>
      </w:r>
    </w:p>
    <w:p w14:paraId="3DFB8FDF" w14:textId="77777777" w:rsidR="00FA3641" w:rsidRPr="00A044B4" w:rsidRDefault="00FA3641" w:rsidP="00FA3641">
      <w:pPr>
        <w:tabs>
          <w:tab w:val="left" w:pos="5760"/>
        </w:tabs>
        <w:ind w:left="1260" w:right="-288" w:hanging="1260"/>
        <w:rPr>
          <w:sz w:val="24"/>
          <w:szCs w:val="24"/>
        </w:rPr>
      </w:pPr>
    </w:p>
    <w:p w14:paraId="76CB3334" w14:textId="77777777" w:rsidR="00FA3641" w:rsidRPr="00A044B4" w:rsidRDefault="00FA3641" w:rsidP="00FA3641">
      <w:pPr>
        <w:tabs>
          <w:tab w:val="left" w:pos="2790"/>
          <w:tab w:val="left" w:pos="5760"/>
        </w:tabs>
        <w:rPr>
          <w:b/>
          <w:smallCaps/>
          <w:sz w:val="24"/>
          <w:szCs w:val="24"/>
        </w:rPr>
      </w:pPr>
    </w:p>
    <w:p w14:paraId="6C783FE2" w14:textId="77777777" w:rsidR="00FA3641" w:rsidRPr="00A044B4" w:rsidRDefault="00FA3641" w:rsidP="00FA3641">
      <w:pPr>
        <w:tabs>
          <w:tab w:val="left" w:pos="2790"/>
          <w:tab w:val="left" w:pos="5760"/>
        </w:tabs>
        <w:rPr>
          <w:b/>
          <w:smallCaps/>
          <w:sz w:val="24"/>
          <w:szCs w:val="24"/>
        </w:rPr>
      </w:pPr>
      <w:r w:rsidRPr="00A044B4">
        <w:rPr>
          <w:b/>
          <w:smallCaps/>
          <w:sz w:val="24"/>
          <w:szCs w:val="24"/>
        </w:rPr>
        <w:t>Current funding:</w:t>
      </w:r>
    </w:p>
    <w:p w14:paraId="5C37B3D1" w14:textId="77777777" w:rsidR="00FA3641" w:rsidRPr="00A044B4" w:rsidRDefault="00FA3641" w:rsidP="00FA3641">
      <w:pPr>
        <w:tabs>
          <w:tab w:val="left" w:pos="1260"/>
          <w:tab w:val="left" w:pos="5760"/>
        </w:tabs>
        <w:ind w:left="1260" w:hanging="1260"/>
        <w:rPr>
          <w:i/>
          <w:sz w:val="24"/>
          <w:szCs w:val="24"/>
        </w:rPr>
      </w:pPr>
    </w:p>
    <w:p w14:paraId="02A0D763" w14:textId="5ADC5CA4" w:rsidR="0077443E" w:rsidRDefault="0077443E" w:rsidP="00FA3641">
      <w:pPr>
        <w:tabs>
          <w:tab w:val="left" w:pos="5760"/>
        </w:tabs>
        <w:ind w:left="1260" w:hanging="1260"/>
        <w:rPr>
          <w:sz w:val="24"/>
          <w:szCs w:val="24"/>
        </w:rPr>
      </w:pPr>
      <w:r>
        <w:rPr>
          <w:sz w:val="24"/>
          <w:szCs w:val="24"/>
        </w:rPr>
        <w:t>2022-24</w:t>
      </w:r>
      <w:r>
        <w:rPr>
          <w:sz w:val="24"/>
          <w:szCs w:val="24"/>
        </w:rPr>
        <w:tab/>
        <w:t>Commonwealth Fund</w:t>
      </w:r>
    </w:p>
    <w:p w14:paraId="5BA887C2" w14:textId="43AB3AD1" w:rsidR="0077443E" w:rsidRDefault="003211C9" w:rsidP="00FA3641">
      <w:pPr>
        <w:tabs>
          <w:tab w:val="left" w:pos="5760"/>
        </w:tabs>
        <w:ind w:left="1260" w:hanging="1260"/>
        <w:rPr>
          <w:sz w:val="24"/>
          <w:szCs w:val="24"/>
        </w:rPr>
      </w:pPr>
      <w:r>
        <w:rPr>
          <w:sz w:val="24"/>
          <w:szCs w:val="24"/>
        </w:rPr>
        <w:tab/>
      </w:r>
      <w:r>
        <w:rPr>
          <w:i/>
          <w:sz w:val="24"/>
          <w:szCs w:val="24"/>
        </w:rPr>
        <w:t>Public Health Powers After COVID-19</w:t>
      </w:r>
    </w:p>
    <w:p w14:paraId="1AFC4616" w14:textId="13157D17" w:rsidR="003211C9" w:rsidRPr="003211C9" w:rsidRDefault="003211C9" w:rsidP="00FA3641">
      <w:pPr>
        <w:tabs>
          <w:tab w:val="left" w:pos="5760"/>
        </w:tabs>
        <w:ind w:left="1260" w:hanging="1260"/>
        <w:rPr>
          <w:sz w:val="24"/>
          <w:szCs w:val="24"/>
        </w:rPr>
      </w:pPr>
      <w:r>
        <w:rPr>
          <w:sz w:val="24"/>
          <w:szCs w:val="24"/>
        </w:rPr>
        <w:tab/>
        <w:t>(Principal Investigator)</w:t>
      </w:r>
    </w:p>
    <w:p w14:paraId="4816FF89" w14:textId="77777777" w:rsidR="00FA3641" w:rsidRPr="00A044B4" w:rsidRDefault="00FA3641" w:rsidP="00FA3641">
      <w:pPr>
        <w:tabs>
          <w:tab w:val="left" w:pos="5760"/>
        </w:tabs>
        <w:ind w:left="1260" w:hanging="1260"/>
        <w:rPr>
          <w:sz w:val="24"/>
          <w:szCs w:val="24"/>
        </w:rPr>
      </w:pPr>
    </w:p>
    <w:p w14:paraId="79FC2A43" w14:textId="39741FFB" w:rsidR="00BF14FC" w:rsidRDefault="00BF14FC" w:rsidP="00FA3641">
      <w:pPr>
        <w:tabs>
          <w:tab w:val="left" w:pos="5760"/>
        </w:tabs>
        <w:ind w:left="1260" w:hanging="1260"/>
        <w:rPr>
          <w:sz w:val="24"/>
          <w:szCs w:val="24"/>
        </w:rPr>
      </w:pPr>
      <w:r>
        <w:rPr>
          <w:sz w:val="24"/>
          <w:szCs w:val="24"/>
        </w:rPr>
        <w:t>2022-23</w:t>
      </w:r>
      <w:r>
        <w:rPr>
          <w:sz w:val="24"/>
          <w:szCs w:val="24"/>
        </w:rPr>
        <w:tab/>
        <w:t xml:space="preserve">Stanford University Human-Centered Artificial Intelligence </w:t>
      </w:r>
    </w:p>
    <w:p w14:paraId="36FBBEBE" w14:textId="1694B627" w:rsidR="00BF14FC" w:rsidRDefault="00BF14FC" w:rsidP="00FA3641">
      <w:pPr>
        <w:tabs>
          <w:tab w:val="left" w:pos="5760"/>
        </w:tabs>
        <w:ind w:left="1260" w:hanging="1260"/>
        <w:rPr>
          <w:i/>
          <w:iCs/>
          <w:sz w:val="24"/>
          <w:szCs w:val="24"/>
        </w:rPr>
      </w:pPr>
      <w:r>
        <w:rPr>
          <w:sz w:val="24"/>
          <w:szCs w:val="24"/>
        </w:rPr>
        <w:tab/>
      </w:r>
      <w:r>
        <w:rPr>
          <w:i/>
          <w:iCs/>
          <w:sz w:val="24"/>
          <w:szCs w:val="24"/>
        </w:rPr>
        <w:t>Tort Liability for Harms Arising from Healthcare AI</w:t>
      </w:r>
    </w:p>
    <w:p w14:paraId="621CA958" w14:textId="37871F6E" w:rsidR="00BF14FC" w:rsidRPr="00BF14FC" w:rsidRDefault="00BF14FC" w:rsidP="00FA3641">
      <w:pPr>
        <w:tabs>
          <w:tab w:val="left" w:pos="5760"/>
        </w:tabs>
        <w:ind w:left="1260" w:hanging="1260"/>
        <w:rPr>
          <w:sz w:val="24"/>
          <w:szCs w:val="24"/>
        </w:rPr>
      </w:pPr>
      <w:r>
        <w:rPr>
          <w:sz w:val="24"/>
          <w:szCs w:val="24"/>
        </w:rPr>
        <w:tab/>
        <w:t>(Principal Investigator)</w:t>
      </w:r>
    </w:p>
    <w:p w14:paraId="437EC76F" w14:textId="77777777" w:rsidR="00BF14FC" w:rsidRDefault="00BF14FC" w:rsidP="00FA3641">
      <w:pPr>
        <w:tabs>
          <w:tab w:val="left" w:pos="5760"/>
        </w:tabs>
        <w:ind w:left="1260" w:hanging="1260"/>
        <w:rPr>
          <w:sz w:val="24"/>
          <w:szCs w:val="24"/>
        </w:rPr>
      </w:pPr>
    </w:p>
    <w:p w14:paraId="3555FBEB" w14:textId="11F18807" w:rsidR="00FA3641" w:rsidRPr="00A044B4" w:rsidRDefault="00FA3641" w:rsidP="00FA3641">
      <w:pPr>
        <w:tabs>
          <w:tab w:val="left" w:pos="5760"/>
        </w:tabs>
        <w:ind w:left="1260" w:hanging="1260"/>
        <w:rPr>
          <w:sz w:val="24"/>
          <w:szCs w:val="24"/>
        </w:rPr>
      </w:pPr>
      <w:r w:rsidRPr="00A044B4">
        <w:rPr>
          <w:sz w:val="24"/>
          <w:szCs w:val="24"/>
        </w:rPr>
        <w:t>2019-2</w:t>
      </w:r>
      <w:r w:rsidR="00E221AF">
        <w:rPr>
          <w:sz w:val="24"/>
          <w:szCs w:val="24"/>
        </w:rPr>
        <w:t>2</w:t>
      </w:r>
      <w:r w:rsidRPr="00A044B4">
        <w:rPr>
          <w:sz w:val="24"/>
          <w:szCs w:val="24"/>
        </w:rPr>
        <w:tab/>
        <w:t>Greenwall Foundation</w:t>
      </w:r>
    </w:p>
    <w:p w14:paraId="3EAE3559" w14:textId="77777777" w:rsidR="00FA3641" w:rsidRPr="00A044B4" w:rsidRDefault="00FA3641" w:rsidP="00FA3641">
      <w:pPr>
        <w:tabs>
          <w:tab w:val="left" w:pos="5760"/>
        </w:tabs>
        <w:ind w:left="1260" w:hanging="1260"/>
        <w:rPr>
          <w:sz w:val="24"/>
          <w:szCs w:val="24"/>
        </w:rPr>
      </w:pPr>
      <w:r w:rsidRPr="00A044B4">
        <w:rPr>
          <w:sz w:val="24"/>
          <w:szCs w:val="24"/>
        </w:rPr>
        <w:tab/>
      </w:r>
      <w:r w:rsidRPr="00A044B4">
        <w:rPr>
          <w:i/>
          <w:sz w:val="24"/>
          <w:szCs w:val="24"/>
        </w:rPr>
        <w:t>Ethical and Policy Issues for University Data Sharing in the Age of Big Data</w:t>
      </w:r>
    </w:p>
    <w:p w14:paraId="3C415C0B" w14:textId="77777777" w:rsidR="00FA3641" w:rsidRPr="00A044B4" w:rsidRDefault="00FA3641" w:rsidP="00FA3641">
      <w:pPr>
        <w:tabs>
          <w:tab w:val="left" w:pos="5760"/>
        </w:tabs>
        <w:ind w:left="1260" w:hanging="1260"/>
        <w:rPr>
          <w:sz w:val="24"/>
          <w:szCs w:val="24"/>
        </w:rPr>
      </w:pPr>
      <w:r w:rsidRPr="00A044B4">
        <w:rPr>
          <w:sz w:val="24"/>
          <w:szCs w:val="24"/>
        </w:rPr>
        <w:tab/>
        <w:t>(Principal Investigator)</w:t>
      </w:r>
    </w:p>
    <w:p w14:paraId="3274DB21" w14:textId="77777777" w:rsidR="00FA3641" w:rsidRPr="00A044B4" w:rsidRDefault="00FA3641" w:rsidP="00FA3641">
      <w:pPr>
        <w:tabs>
          <w:tab w:val="left" w:pos="5760"/>
        </w:tabs>
        <w:ind w:left="1260" w:hanging="1260"/>
        <w:rPr>
          <w:sz w:val="24"/>
          <w:szCs w:val="24"/>
        </w:rPr>
      </w:pPr>
    </w:p>
    <w:p w14:paraId="48073F41" w14:textId="4994575B" w:rsidR="00FA3641" w:rsidRPr="00A044B4" w:rsidRDefault="00FA3641" w:rsidP="00FA3641">
      <w:pPr>
        <w:tabs>
          <w:tab w:val="left" w:pos="5760"/>
        </w:tabs>
        <w:ind w:left="1260" w:hanging="1260"/>
        <w:rPr>
          <w:sz w:val="24"/>
          <w:szCs w:val="24"/>
        </w:rPr>
      </w:pPr>
      <w:r w:rsidRPr="00A044B4">
        <w:rPr>
          <w:sz w:val="24"/>
          <w:szCs w:val="24"/>
        </w:rPr>
        <w:t>2019-2</w:t>
      </w:r>
      <w:r w:rsidR="00BF14FC">
        <w:rPr>
          <w:sz w:val="24"/>
          <w:szCs w:val="24"/>
        </w:rPr>
        <w:t>3</w:t>
      </w:r>
      <w:r w:rsidRPr="00A044B4">
        <w:rPr>
          <w:sz w:val="24"/>
          <w:szCs w:val="24"/>
        </w:rPr>
        <w:tab/>
        <w:t>Laura and John Arnold Foundation / Johns Hopkins Bloomberg School of Public Health</w:t>
      </w:r>
    </w:p>
    <w:p w14:paraId="59127847" w14:textId="77777777" w:rsidR="00FA3641" w:rsidRPr="00A044B4" w:rsidRDefault="00FA3641" w:rsidP="00FA3641">
      <w:pPr>
        <w:tabs>
          <w:tab w:val="left" w:pos="5760"/>
        </w:tabs>
        <w:ind w:left="1260" w:hanging="1260"/>
        <w:rPr>
          <w:i/>
          <w:sz w:val="24"/>
          <w:szCs w:val="24"/>
        </w:rPr>
      </w:pPr>
      <w:r w:rsidRPr="00A044B4">
        <w:rPr>
          <w:sz w:val="24"/>
          <w:szCs w:val="24"/>
        </w:rPr>
        <w:tab/>
      </w:r>
      <w:r w:rsidRPr="00A044B4">
        <w:rPr>
          <w:i/>
          <w:sz w:val="24"/>
          <w:szCs w:val="24"/>
        </w:rPr>
        <w:t>Johns Hopkins Drug Access and Affordability Initiative</w:t>
      </w:r>
    </w:p>
    <w:p w14:paraId="349D2990" w14:textId="77777777" w:rsidR="00FA3641" w:rsidRPr="00A044B4" w:rsidRDefault="00FA3641" w:rsidP="00FA3641">
      <w:pPr>
        <w:tabs>
          <w:tab w:val="left" w:pos="5760"/>
        </w:tabs>
        <w:ind w:left="1260" w:hanging="1260"/>
        <w:rPr>
          <w:sz w:val="24"/>
          <w:szCs w:val="24"/>
        </w:rPr>
      </w:pPr>
      <w:r w:rsidRPr="00A044B4">
        <w:rPr>
          <w:sz w:val="24"/>
          <w:szCs w:val="24"/>
        </w:rPr>
        <w:tab/>
        <w:t>(Co-investigator)</w:t>
      </w:r>
    </w:p>
    <w:p w14:paraId="4F9924FB" w14:textId="77777777" w:rsidR="00FA3641" w:rsidRPr="00A044B4" w:rsidRDefault="00FA3641" w:rsidP="0077296C">
      <w:pPr>
        <w:tabs>
          <w:tab w:val="left" w:pos="2790"/>
          <w:tab w:val="left" w:pos="5760"/>
        </w:tabs>
        <w:ind w:left="1267" w:hanging="1267"/>
        <w:rPr>
          <w:b/>
          <w:smallCaps/>
          <w:sz w:val="24"/>
          <w:szCs w:val="24"/>
        </w:rPr>
      </w:pPr>
    </w:p>
    <w:p w14:paraId="19FE96E5" w14:textId="77777777" w:rsidR="00727364" w:rsidRPr="00A044B4" w:rsidRDefault="00727364" w:rsidP="004F41B6">
      <w:pPr>
        <w:tabs>
          <w:tab w:val="left" w:pos="1260"/>
          <w:tab w:val="left" w:pos="5760"/>
        </w:tabs>
        <w:ind w:left="1260" w:hanging="1260"/>
        <w:rPr>
          <w:i/>
          <w:sz w:val="24"/>
          <w:szCs w:val="24"/>
        </w:rPr>
      </w:pPr>
    </w:p>
    <w:p w14:paraId="12CC57AC" w14:textId="77777777" w:rsidR="00CC2979" w:rsidRPr="00A044B4" w:rsidRDefault="00CC2979" w:rsidP="004F41B6">
      <w:pPr>
        <w:pStyle w:val="Heading1"/>
        <w:spacing w:after="120"/>
        <w:jc w:val="left"/>
        <w:rPr>
          <w:rFonts w:ascii="Times New Roman" w:hAnsi="Times New Roman"/>
          <w:sz w:val="24"/>
          <w:szCs w:val="24"/>
        </w:rPr>
      </w:pPr>
      <w:r w:rsidRPr="00A044B4">
        <w:rPr>
          <w:rFonts w:ascii="Times New Roman" w:hAnsi="Times New Roman"/>
          <w:sz w:val="24"/>
          <w:szCs w:val="24"/>
        </w:rPr>
        <w:lastRenderedPageBreak/>
        <w:t>teaching experience</w:t>
      </w:r>
      <w:r w:rsidRPr="00A044B4">
        <w:rPr>
          <w:rFonts w:ascii="Times New Roman" w:hAnsi="Times New Roman"/>
          <w:sz w:val="24"/>
          <w:szCs w:val="24"/>
          <w:u w:val="none"/>
        </w:rPr>
        <w:t>:</w:t>
      </w:r>
    </w:p>
    <w:p w14:paraId="46913192" w14:textId="21463DC9" w:rsidR="005B06AB" w:rsidRPr="00A044B4" w:rsidRDefault="005B06AB" w:rsidP="004F41B6">
      <w:pPr>
        <w:pStyle w:val="Footer"/>
        <w:tabs>
          <w:tab w:val="clear" w:pos="4320"/>
          <w:tab w:val="clear" w:pos="8640"/>
          <w:tab w:val="left" w:pos="1260"/>
        </w:tabs>
        <w:spacing w:after="240"/>
        <w:ind w:left="1260" w:hanging="1260"/>
        <w:rPr>
          <w:iCs/>
          <w:sz w:val="24"/>
          <w:szCs w:val="24"/>
        </w:rPr>
      </w:pPr>
      <w:r w:rsidRPr="00A044B4">
        <w:rPr>
          <w:iCs/>
          <w:sz w:val="24"/>
          <w:szCs w:val="24"/>
        </w:rPr>
        <w:t>2021-</w:t>
      </w:r>
      <w:r w:rsidRPr="00A044B4">
        <w:rPr>
          <w:iCs/>
          <w:sz w:val="24"/>
          <w:szCs w:val="24"/>
        </w:rPr>
        <w:tab/>
      </w:r>
      <w:r w:rsidRPr="00A044B4">
        <w:rPr>
          <w:i/>
          <w:iCs/>
          <w:sz w:val="24"/>
          <w:szCs w:val="24"/>
        </w:rPr>
        <w:t>Health Policy Graduate Student Tutorial II</w:t>
      </w:r>
      <w:r w:rsidRPr="00A044B4">
        <w:rPr>
          <w:iCs/>
          <w:sz w:val="24"/>
          <w:szCs w:val="24"/>
        </w:rPr>
        <w:t>. Stanford University School of Medicine. Course Director.</w:t>
      </w:r>
    </w:p>
    <w:p w14:paraId="12D45E7E" w14:textId="699CFC8A" w:rsidR="006C6D22" w:rsidRPr="00A044B4" w:rsidRDefault="006C6D22" w:rsidP="004F41B6">
      <w:pPr>
        <w:pStyle w:val="Footer"/>
        <w:tabs>
          <w:tab w:val="clear" w:pos="4320"/>
          <w:tab w:val="clear" w:pos="8640"/>
          <w:tab w:val="left" w:pos="1260"/>
        </w:tabs>
        <w:spacing w:after="240"/>
        <w:ind w:left="1260" w:hanging="1260"/>
        <w:rPr>
          <w:iCs/>
          <w:sz w:val="24"/>
          <w:szCs w:val="24"/>
        </w:rPr>
      </w:pPr>
      <w:r w:rsidRPr="00A044B4">
        <w:rPr>
          <w:iCs/>
          <w:sz w:val="24"/>
          <w:szCs w:val="24"/>
        </w:rPr>
        <w:t>2015-</w:t>
      </w:r>
      <w:r w:rsidRPr="00A044B4">
        <w:rPr>
          <w:iCs/>
          <w:sz w:val="24"/>
          <w:szCs w:val="24"/>
        </w:rPr>
        <w:tab/>
      </w:r>
      <w:r w:rsidRPr="00A044B4">
        <w:rPr>
          <w:i/>
          <w:iCs/>
          <w:sz w:val="24"/>
          <w:szCs w:val="24"/>
        </w:rPr>
        <w:t>Torts</w:t>
      </w:r>
      <w:r w:rsidRPr="00A044B4">
        <w:rPr>
          <w:iCs/>
          <w:sz w:val="24"/>
          <w:szCs w:val="24"/>
        </w:rPr>
        <w:t>. Stanford Law School. Course Director.</w:t>
      </w:r>
    </w:p>
    <w:p w14:paraId="74B5BFE6" w14:textId="2BD3F3AD" w:rsidR="004F41B6" w:rsidRPr="00A044B4" w:rsidRDefault="004F41B6" w:rsidP="004F41B6">
      <w:pPr>
        <w:pStyle w:val="Footer"/>
        <w:tabs>
          <w:tab w:val="clear" w:pos="4320"/>
          <w:tab w:val="clear" w:pos="8640"/>
          <w:tab w:val="left" w:pos="1260"/>
        </w:tabs>
        <w:spacing w:after="240"/>
        <w:ind w:left="1260" w:hanging="1260"/>
        <w:rPr>
          <w:iCs/>
          <w:sz w:val="24"/>
          <w:szCs w:val="24"/>
        </w:rPr>
      </w:pPr>
      <w:r w:rsidRPr="00A044B4">
        <w:rPr>
          <w:iCs/>
          <w:sz w:val="24"/>
          <w:szCs w:val="24"/>
        </w:rPr>
        <w:t>2015-</w:t>
      </w:r>
      <w:r w:rsidRPr="00A044B4">
        <w:rPr>
          <w:iCs/>
          <w:sz w:val="24"/>
          <w:szCs w:val="24"/>
        </w:rPr>
        <w:tab/>
      </w:r>
      <w:r w:rsidRPr="00A044B4">
        <w:rPr>
          <w:i/>
          <w:iCs/>
          <w:sz w:val="24"/>
          <w:szCs w:val="24"/>
        </w:rPr>
        <w:t>Health Law: Improving Public Health</w:t>
      </w:r>
      <w:r w:rsidRPr="00A044B4">
        <w:rPr>
          <w:iCs/>
          <w:sz w:val="24"/>
          <w:szCs w:val="24"/>
        </w:rPr>
        <w:t>. Stanford Law School and Stanford University School of Medicine. Course Director.</w:t>
      </w:r>
    </w:p>
    <w:p w14:paraId="444C0E84" w14:textId="7B8FD5BC" w:rsidR="00CC2979" w:rsidRPr="00A044B4" w:rsidRDefault="00CC2979" w:rsidP="004F41B6">
      <w:pPr>
        <w:pStyle w:val="Footer"/>
        <w:tabs>
          <w:tab w:val="clear" w:pos="4320"/>
          <w:tab w:val="clear" w:pos="8640"/>
          <w:tab w:val="left" w:pos="1260"/>
        </w:tabs>
        <w:spacing w:after="240"/>
        <w:ind w:left="1260" w:hanging="1260"/>
        <w:rPr>
          <w:sz w:val="24"/>
          <w:szCs w:val="24"/>
        </w:rPr>
      </w:pPr>
      <w:r w:rsidRPr="00A044B4">
        <w:rPr>
          <w:iCs/>
          <w:sz w:val="24"/>
          <w:szCs w:val="24"/>
        </w:rPr>
        <w:t>2002-</w:t>
      </w:r>
      <w:r w:rsidR="00EF121F" w:rsidRPr="00A044B4">
        <w:rPr>
          <w:iCs/>
          <w:sz w:val="24"/>
          <w:szCs w:val="24"/>
        </w:rPr>
        <w:t>14</w:t>
      </w:r>
      <w:r w:rsidRPr="00A044B4">
        <w:rPr>
          <w:iCs/>
          <w:sz w:val="24"/>
          <w:szCs w:val="24"/>
        </w:rPr>
        <w:tab/>
      </w:r>
      <w:r w:rsidRPr="00A044B4">
        <w:rPr>
          <w:i/>
          <w:sz w:val="24"/>
          <w:szCs w:val="24"/>
        </w:rPr>
        <w:t xml:space="preserve">Public Health Law. </w:t>
      </w:r>
      <w:r w:rsidRPr="00A044B4">
        <w:rPr>
          <w:sz w:val="24"/>
          <w:szCs w:val="24"/>
        </w:rPr>
        <w:t>Harvard School</w:t>
      </w:r>
      <w:r w:rsidR="007D5DF1" w:rsidRPr="00A044B4">
        <w:rPr>
          <w:sz w:val="24"/>
          <w:szCs w:val="24"/>
        </w:rPr>
        <w:t xml:space="preserve"> of Public Health. </w:t>
      </w:r>
      <w:r w:rsidRPr="00A044B4">
        <w:rPr>
          <w:sz w:val="24"/>
          <w:szCs w:val="24"/>
        </w:rPr>
        <w:t>Course Director.</w:t>
      </w:r>
    </w:p>
    <w:p w14:paraId="34D5BE29" w14:textId="77777777" w:rsidR="00CC2979" w:rsidRPr="00A044B4" w:rsidRDefault="00CC2979" w:rsidP="004F41B6">
      <w:pPr>
        <w:pStyle w:val="Footer"/>
        <w:tabs>
          <w:tab w:val="clear" w:pos="4320"/>
          <w:tab w:val="clear" w:pos="8640"/>
        </w:tabs>
        <w:ind w:left="1260" w:hanging="1260"/>
        <w:rPr>
          <w:sz w:val="24"/>
          <w:szCs w:val="24"/>
        </w:rPr>
      </w:pPr>
      <w:r w:rsidRPr="00A044B4">
        <w:rPr>
          <w:sz w:val="24"/>
          <w:szCs w:val="24"/>
        </w:rPr>
        <w:t>2002-</w:t>
      </w:r>
      <w:r w:rsidR="00EF121F" w:rsidRPr="00A044B4">
        <w:rPr>
          <w:sz w:val="24"/>
          <w:szCs w:val="24"/>
        </w:rPr>
        <w:t>14</w:t>
      </w:r>
      <w:r w:rsidRPr="00A044B4">
        <w:rPr>
          <w:sz w:val="24"/>
          <w:szCs w:val="24"/>
        </w:rPr>
        <w:tab/>
      </w:r>
      <w:r w:rsidRPr="00A044B4">
        <w:rPr>
          <w:i/>
          <w:iCs/>
          <w:sz w:val="24"/>
          <w:szCs w:val="24"/>
        </w:rPr>
        <w:t>Ethical Issues in International Health Research</w:t>
      </w:r>
      <w:r w:rsidR="00DD75D1" w:rsidRPr="00A044B4">
        <w:rPr>
          <w:sz w:val="24"/>
          <w:szCs w:val="24"/>
        </w:rPr>
        <w:t xml:space="preserve">. </w:t>
      </w:r>
      <w:r w:rsidRPr="00A044B4">
        <w:rPr>
          <w:sz w:val="24"/>
          <w:szCs w:val="24"/>
        </w:rPr>
        <w:t>Harvard School</w:t>
      </w:r>
      <w:r w:rsidR="00DD75D1" w:rsidRPr="00A044B4">
        <w:rPr>
          <w:sz w:val="24"/>
          <w:szCs w:val="24"/>
        </w:rPr>
        <w:t xml:space="preserve"> of Public Health. </w:t>
      </w:r>
      <w:r w:rsidRPr="00A044B4">
        <w:rPr>
          <w:sz w:val="24"/>
          <w:szCs w:val="24"/>
        </w:rPr>
        <w:t>Member of course faculty.</w:t>
      </w:r>
    </w:p>
    <w:p w14:paraId="06ED0D6E" w14:textId="77777777" w:rsidR="00DD75D1" w:rsidRPr="00A044B4" w:rsidRDefault="00DD75D1" w:rsidP="004F41B6">
      <w:pPr>
        <w:pStyle w:val="Footer"/>
        <w:tabs>
          <w:tab w:val="clear" w:pos="4320"/>
          <w:tab w:val="clear" w:pos="8640"/>
        </w:tabs>
        <w:ind w:left="1260" w:hanging="1260"/>
        <w:rPr>
          <w:sz w:val="24"/>
          <w:szCs w:val="24"/>
        </w:rPr>
      </w:pPr>
    </w:p>
    <w:p w14:paraId="4F28E2F7" w14:textId="77777777" w:rsidR="00DD75D1" w:rsidRPr="00A044B4" w:rsidRDefault="00DD75D1" w:rsidP="004F41B6">
      <w:pPr>
        <w:pStyle w:val="Footer"/>
        <w:tabs>
          <w:tab w:val="clear" w:pos="4320"/>
          <w:tab w:val="clear" w:pos="8640"/>
        </w:tabs>
        <w:ind w:left="1260" w:hanging="1260"/>
        <w:rPr>
          <w:sz w:val="24"/>
          <w:szCs w:val="24"/>
        </w:rPr>
      </w:pPr>
      <w:r w:rsidRPr="00A044B4">
        <w:rPr>
          <w:sz w:val="24"/>
          <w:szCs w:val="24"/>
        </w:rPr>
        <w:t>2014</w:t>
      </w:r>
      <w:r w:rsidRPr="00A044B4">
        <w:rPr>
          <w:sz w:val="24"/>
          <w:szCs w:val="24"/>
        </w:rPr>
        <w:tab/>
      </w:r>
      <w:r w:rsidRPr="00A044B4">
        <w:rPr>
          <w:i/>
          <w:sz w:val="24"/>
          <w:szCs w:val="24"/>
        </w:rPr>
        <w:t>United States Health Policy</w:t>
      </w:r>
      <w:r w:rsidRPr="00A044B4">
        <w:rPr>
          <w:sz w:val="24"/>
          <w:szCs w:val="24"/>
        </w:rPr>
        <w:t>. Harvard School of Public Health / EdX. Member of course faculty.</w:t>
      </w:r>
    </w:p>
    <w:p w14:paraId="6E980BCC" w14:textId="77777777" w:rsidR="00CC2979" w:rsidRPr="00A044B4" w:rsidRDefault="00CC2979" w:rsidP="004F41B6">
      <w:pPr>
        <w:pStyle w:val="Footer"/>
        <w:tabs>
          <w:tab w:val="clear" w:pos="4320"/>
          <w:tab w:val="clear" w:pos="8640"/>
        </w:tabs>
        <w:ind w:left="1260" w:hanging="1260"/>
        <w:rPr>
          <w:sz w:val="24"/>
          <w:szCs w:val="24"/>
        </w:rPr>
      </w:pPr>
    </w:p>
    <w:p w14:paraId="5A098ACB" w14:textId="77777777" w:rsidR="00CC2979" w:rsidRPr="00A044B4" w:rsidRDefault="00DD75D1" w:rsidP="004F41B6">
      <w:pPr>
        <w:pStyle w:val="Footer"/>
        <w:tabs>
          <w:tab w:val="clear" w:pos="4320"/>
          <w:tab w:val="clear" w:pos="8640"/>
        </w:tabs>
        <w:ind w:left="1260" w:hanging="1260"/>
        <w:rPr>
          <w:sz w:val="24"/>
          <w:szCs w:val="24"/>
        </w:rPr>
      </w:pPr>
      <w:r w:rsidRPr="00A044B4">
        <w:rPr>
          <w:sz w:val="24"/>
          <w:szCs w:val="24"/>
        </w:rPr>
        <w:t>2000-13</w:t>
      </w:r>
      <w:r w:rsidRPr="00A044B4">
        <w:rPr>
          <w:i/>
          <w:sz w:val="24"/>
          <w:szCs w:val="24"/>
        </w:rPr>
        <w:tab/>
      </w:r>
      <w:r w:rsidR="00CC2979" w:rsidRPr="00A044B4">
        <w:rPr>
          <w:i/>
          <w:sz w:val="24"/>
          <w:szCs w:val="24"/>
        </w:rPr>
        <w:t>Ethical Basis of the Practice of Public Health: Health Care Delivery</w:t>
      </w:r>
      <w:r w:rsidRPr="00A044B4">
        <w:rPr>
          <w:sz w:val="24"/>
          <w:szCs w:val="24"/>
        </w:rPr>
        <w:t xml:space="preserve">. </w:t>
      </w:r>
      <w:r w:rsidR="00CC2979" w:rsidRPr="00A044B4">
        <w:rPr>
          <w:sz w:val="24"/>
          <w:szCs w:val="24"/>
        </w:rPr>
        <w:t>Harvard School</w:t>
      </w:r>
      <w:r w:rsidRPr="00A044B4">
        <w:rPr>
          <w:sz w:val="24"/>
          <w:szCs w:val="24"/>
        </w:rPr>
        <w:t xml:space="preserve"> of Public Health. </w:t>
      </w:r>
      <w:r w:rsidR="00A168F7" w:rsidRPr="00A044B4">
        <w:rPr>
          <w:sz w:val="24"/>
          <w:szCs w:val="24"/>
        </w:rPr>
        <w:t>Course Director</w:t>
      </w:r>
      <w:r w:rsidR="00CC2979" w:rsidRPr="00A044B4">
        <w:rPr>
          <w:sz w:val="24"/>
          <w:szCs w:val="24"/>
        </w:rPr>
        <w:t xml:space="preserve">. </w:t>
      </w:r>
    </w:p>
    <w:p w14:paraId="3B1E66FC" w14:textId="77777777" w:rsidR="00CC2979" w:rsidRPr="00A044B4" w:rsidRDefault="00CC2979" w:rsidP="004F41B6">
      <w:pPr>
        <w:ind w:left="1260" w:hanging="1260"/>
        <w:rPr>
          <w:sz w:val="24"/>
          <w:szCs w:val="24"/>
        </w:rPr>
      </w:pPr>
    </w:p>
    <w:p w14:paraId="1861B834" w14:textId="77777777" w:rsidR="004F396F" w:rsidRPr="00A044B4" w:rsidRDefault="004F396F" w:rsidP="004F41B6">
      <w:pPr>
        <w:pStyle w:val="Footer"/>
        <w:tabs>
          <w:tab w:val="clear" w:pos="4320"/>
          <w:tab w:val="clear" w:pos="8640"/>
          <w:tab w:val="left" w:pos="1260"/>
        </w:tabs>
        <w:spacing w:after="240"/>
        <w:ind w:left="1260" w:hanging="1260"/>
        <w:rPr>
          <w:iCs/>
          <w:sz w:val="24"/>
          <w:szCs w:val="24"/>
        </w:rPr>
      </w:pPr>
      <w:r w:rsidRPr="00A044B4">
        <w:rPr>
          <w:iCs/>
          <w:sz w:val="24"/>
          <w:szCs w:val="24"/>
        </w:rPr>
        <w:t>2007-08</w:t>
      </w:r>
      <w:r w:rsidRPr="00A044B4">
        <w:rPr>
          <w:iCs/>
          <w:sz w:val="24"/>
          <w:szCs w:val="24"/>
        </w:rPr>
        <w:tab/>
      </w:r>
      <w:r w:rsidRPr="00A044B4">
        <w:rPr>
          <w:i/>
          <w:iCs/>
          <w:sz w:val="24"/>
          <w:szCs w:val="24"/>
        </w:rPr>
        <w:t>Law and Public Health</w:t>
      </w:r>
      <w:r w:rsidR="00DD75D1" w:rsidRPr="00A044B4">
        <w:rPr>
          <w:iCs/>
          <w:sz w:val="24"/>
          <w:szCs w:val="24"/>
        </w:rPr>
        <w:t xml:space="preserve">. </w:t>
      </w:r>
      <w:r w:rsidRPr="00A044B4">
        <w:rPr>
          <w:iCs/>
          <w:sz w:val="24"/>
          <w:szCs w:val="24"/>
        </w:rPr>
        <w:t>Harvard Law School</w:t>
      </w:r>
      <w:r w:rsidR="00DD75D1" w:rsidRPr="00A044B4">
        <w:rPr>
          <w:iCs/>
          <w:sz w:val="24"/>
          <w:szCs w:val="24"/>
        </w:rPr>
        <w:t>.</w:t>
      </w:r>
      <w:r w:rsidRPr="00A044B4">
        <w:rPr>
          <w:iCs/>
          <w:sz w:val="24"/>
          <w:szCs w:val="24"/>
        </w:rPr>
        <w:t xml:space="preserve"> Course Director.</w:t>
      </w:r>
    </w:p>
    <w:p w14:paraId="77E45085" w14:textId="77777777" w:rsidR="0075729C" w:rsidRPr="00A044B4" w:rsidRDefault="0075729C" w:rsidP="004F41B6">
      <w:pPr>
        <w:pStyle w:val="Footer"/>
        <w:tabs>
          <w:tab w:val="clear" w:pos="4320"/>
          <w:tab w:val="clear" w:pos="8640"/>
          <w:tab w:val="left" w:pos="1260"/>
        </w:tabs>
        <w:spacing w:after="240"/>
        <w:ind w:left="1260" w:hanging="1260"/>
        <w:rPr>
          <w:sz w:val="24"/>
          <w:szCs w:val="24"/>
        </w:rPr>
      </w:pPr>
      <w:r w:rsidRPr="00A044B4">
        <w:rPr>
          <w:iCs/>
          <w:sz w:val="24"/>
          <w:szCs w:val="24"/>
        </w:rPr>
        <w:t>2001-03</w:t>
      </w:r>
      <w:r w:rsidRPr="00A044B4">
        <w:rPr>
          <w:iCs/>
          <w:sz w:val="24"/>
          <w:szCs w:val="24"/>
        </w:rPr>
        <w:tab/>
      </w:r>
      <w:r w:rsidRPr="00A044B4">
        <w:rPr>
          <w:i/>
          <w:sz w:val="24"/>
          <w:szCs w:val="24"/>
        </w:rPr>
        <w:t>Capstone Course in Law and Public Health</w:t>
      </w:r>
      <w:r w:rsidR="00DD75D1" w:rsidRPr="00A044B4">
        <w:rPr>
          <w:iCs/>
          <w:sz w:val="24"/>
          <w:szCs w:val="24"/>
        </w:rPr>
        <w:t xml:space="preserve">. </w:t>
      </w:r>
      <w:r w:rsidRPr="00A044B4">
        <w:rPr>
          <w:iCs/>
          <w:sz w:val="24"/>
          <w:szCs w:val="24"/>
        </w:rPr>
        <w:t>Harvard School of Public Health.  Co-instructor.</w:t>
      </w:r>
    </w:p>
    <w:p w14:paraId="0CF1EFE9" w14:textId="77777777" w:rsidR="00CC2979" w:rsidRPr="00A044B4" w:rsidRDefault="00CC2979" w:rsidP="004F41B6">
      <w:pPr>
        <w:ind w:left="1260" w:hanging="1260"/>
        <w:rPr>
          <w:sz w:val="24"/>
          <w:szCs w:val="24"/>
        </w:rPr>
      </w:pPr>
      <w:r w:rsidRPr="00A044B4">
        <w:rPr>
          <w:sz w:val="24"/>
          <w:szCs w:val="24"/>
        </w:rPr>
        <w:t>2000</w:t>
      </w:r>
      <w:r w:rsidRPr="00A044B4">
        <w:rPr>
          <w:sz w:val="24"/>
          <w:szCs w:val="24"/>
        </w:rPr>
        <w:tab/>
      </w:r>
      <w:r w:rsidRPr="00A044B4">
        <w:rPr>
          <w:i/>
          <w:sz w:val="24"/>
          <w:szCs w:val="24"/>
        </w:rPr>
        <w:t>Democracy: Conflict, Collective Action, and the State</w:t>
      </w:r>
      <w:r w:rsidR="00DD75D1" w:rsidRPr="00A044B4">
        <w:rPr>
          <w:sz w:val="24"/>
          <w:szCs w:val="24"/>
        </w:rPr>
        <w:t xml:space="preserve">. </w:t>
      </w:r>
      <w:r w:rsidRPr="00A044B4">
        <w:rPr>
          <w:sz w:val="24"/>
          <w:szCs w:val="24"/>
        </w:rPr>
        <w:t>Yale University.  Teaching Assistant.</w:t>
      </w:r>
    </w:p>
    <w:p w14:paraId="388D7F35" w14:textId="77777777" w:rsidR="00CC2979" w:rsidRPr="00A044B4" w:rsidRDefault="00CC2979" w:rsidP="004F41B6">
      <w:pPr>
        <w:ind w:left="1260" w:hanging="1260"/>
        <w:rPr>
          <w:sz w:val="24"/>
          <w:szCs w:val="24"/>
        </w:rPr>
      </w:pPr>
    </w:p>
    <w:p w14:paraId="2755EB9F" w14:textId="77777777" w:rsidR="00CC2979" w:rsidRPr="00A044B4" w:rsidRDefault="00CC2979" w:rsidP="004F41B6">
      <w:pPr>
        <w:ind w:left="1260" w:hanging="1260"/>
        <w:rPr>
          <w:sz w:val="24"/>
          <w:szCs w:val="24"/>
        </w:rPr>
      </w:pPr>
      <w:r w:rsidRPr="00A044B4">
        <w:rPr>
          <w:sz w:val="24"/>
          <w:szCs w:val="24"/>
        </w:rPr>
        <w:t>1997</w:t>
      </w:r>
      <w:r w:rsidRPr="00A044B4">
        <w:rPr>
          <w:sz w:val="24"/>
          <w:szCs w:val="24"/>
        </w:rPr>
        <w:tab/>
      </w:r>
      <w:r w:rsidRPr="00A044B4">
        <w:rPr>
          <w:i/>
          <w:sz w:val="24"/>
          <w:szCs w:val="24"/>
        </w:rPr>
        <w:t>Statistical Methods</w:t>
      </w:r>
      <w:r w:rsidRPr="00A044B4">
        <w:rPr>
          <w:sz w:val="24"/>
          <w:szCs w:val="24"/>
        </w:rPr>
        <w:t>. University of North Carolina at Chapel Hill.  Course Director.</w:t>
      </w:r>
    </w:p>
    <w:p w14:paraId="263D04A9" w14:textId="77777777" w:rsidR="00CC2979" w:rsidRPr="00A044B4" w:rsidRDefault="00CC2979" w:rsidP="004F41B6">
      <w:pPr>
        <w:ind w:left="1260" w:hanging="1260"/>
        <w:rPr>
          <w:sz w:val="24"/>
          <w:szCs w:val="24"/>
        </w:rPr>
      </w:pPr>
    </w:p>
    <w:p w14:paraId="0DE88F54" w14:textId="77777777" w:rsidR="00CC2979" w:rsidRPr="00A044B4" w:rsidRDefault="00CC2979" w:rsidP="004F41B6">
      <w:pPr>
        <w:ind w:left="1260" w:hanging="1260"/>
        <w:rPr>
          <w:sz w:val="24"/>
          <w:szCs w:val="24"/>
        </w:rPr>
      </w:pPr>
      <w:r w:rsidRPr="00A044B4">
        <w:rPr>
          <w:sz w:val="24"/>
          <w:szCs w:val="24"/>
        </w:rPr>
        <w:t>1997</w:t>
      </w:r>
      <w:r w:rsidRPr="00A044B4">
        <w:rPr>
          <w:sz w:val="24"/>
          <w:szCs w:val="24"/>
        </w:rPr>
        <w:tab/>
      </w:r>
      <w:r w:rsidRPr="00A044B4">
        <w:rPr>
          <w:i/>
          <w:sz w:val="24"/>
          <w:szCs w:val="24"/>
        </w:rPr>
        <w:t>Linear Regression</w:t>
      </w:r>
      <w:r w:rsidR="00DD75D1" w:rsidRPr="00A044B4">
        <w:rPr>
          <w:sz w:val="24"/>
          <w:szCs w:val="24"/>
        </w:rPr>
        <w:t xml:space="preserve">. </w:t>
      </w:r>
      <w:r w:rsidRPr="00A044B4">
        <w:rPr>
          <w:sz w:val="24"/>
          <w:szCs w:val="24"/>
        </w:rPr>
        <w:t>University of North Carolina at Chapel Hill.  Teaching Assistant.</w:t>
      </w:r>
    </w:p>
    <w:p w14:paraId="2DCF4B61" w14:textId="77777777" w:rsidR="00CC2979" w:rsidRPr="00A044B4" w:rsidRDefault="00CC2979" w:rsidP="004F41B6">
      <w:pPr>
        <w:ind w:left="1260" w:hanging="1260"/>
        <w:rPr>
          <w:sz w:val="24"/>
          <w:szCs w:val="24"/>
        </w:rPr>
      </w:pPr>
    </w:p>
    <w:p w14:paraId="048B951E" w14:textId="77777777" w:rsidR="00CC2979" w:rsidRPr="00A044B4" w:rsidRDefault="00CC2979" w:rsidP="004F41B6">
      <w:pPr>
        <w:numPr>
          <w:ilvl w:val="0"/>
          <w:numId w:val="6"/>
        </w:numPr>
        <w:rPr>
          <w:sz w:val="24"/>
          <w:szCs w:val="24"/>
        </w:rPr>
      </w:pPr>
      <w:r w:rsidRPr="00A044B4">
        <w:rPr>
          <w:i/>
          <w:sz w:val="24"/>
          <w:szCs w:val="24"/>
        </w:rPr>
        <w:t xml:space="preserve">Health Politics and Policy. </w:t>
      </w:r>
      <w:r w:rsidRPr="00A044B4">
        <w:rPr>
          <w:sz w:val="24"/>
          <w:szCs w:val="24"/>
        </w:rPr>
        <w:t>University of North Carolina at Chapel Hill.  Teaching Assistant.</w:t>
      </w:r>
    </w:p>
    <w:p w14:paraId="2B8E8F85" w14:textId="77777777" w:rsidR="00142BF2" w:rsidRDefault="00142BF2" w:rsidP="004F41B6">
      <w:pPr>
        <w:pStyle w:val="Heading1"/>
        <w:spacing w:after="120"/>
        <w:jc w:val="left"/>
        <w:rPr>
          <w:rFonts w:ascii="Times New Roman" w:hAnsi="Times New Roman"/>
          <w:sz w:val="24"/>
          <w:szCs w:val="24"/>
        </w:rPr>
      </w:pPr>
    </w:p>
    <w:p w14:paraId="4976037E" w14:textId="14C6D964" w:rsidR="00CC2979" w:rsidRPr="00A044B4" w:rsidRDefault="00CC2979" w:rsidP="004F41B6">
      <w:pPr>
        <w:pStyle w:val="Heading1"/>
        <w:spacing w:after="120"/>
        <w:jc w:val="left"/>
        <w:rPr>
          <w:rFonts w:ascii="Times New Roman" w:hAnsi="Times New Roman"/>
          <w:sz w:val="24"/>
          <w:szCs w:val="24"/>
          <w:u w:val="none"/>
        </w:rPr>
      </w:pPr>
      <w:r w:rsidRPr="00A044B4">
        <w:rPr>
          <w:rFonts w:ascii="Times New Roman" w:hAnsi="Times New Roman"/>
          <w:sz w:val="24"/>
          <w:szCs w:val="24"/>
        </w:rPr>
        <w:t>bibliography</w:t>
      </w:r>
      <w:r w:rsidRPr="00A044B4">
        <w:rPr>
          <w:rFonts w:ascii="Times New Roman" w:hAnsi="Times New Roman"/>
          <w:sz w:val="24"/>
          <w:szCs w:val="24"/>
          <w:u w:val="none"/>
        </w:rPr>
        <w:t>:</w:t>
      </w:r>
    </w:p>
    <w:p w14:paraId="4F70D2E9" w14:textId="77777777" w:rsidR="00CC2979" w:rsidRPr="00A044B4" w:rsidRDefault="00C47D2C" w:rsidP="004F41B6">
      <w:pPr>
        <w:spacing w:after="120"/>
        <w:rPr>
          <w:b/>
          <w:smallCaps/>
          <w:sz w:val="24"/>
          <w:szCs w:val="24"/>
        </w:rPr>
      </w:pPr>
      <w:r w:rsidRPr="00A044B4">
        <w:rPr>
          <w:b/>
          <w:smallCaps/>
          <w:sz w:val="24"/>
          <w:szCs w:val="24"/>
        </w:rPr>
        <w:t>Articles</w:t>
      </w:r>
      <w:r w:rsidR="00CC2979" w:rsidRPr="00A044B4">
        <w:rPr>
          <w:b/>
          <w:smallCaps/>
          <w:sz w:val="24"/>
          <w:szCs w:val="24"/>
        </w:rPr>
        <w:t>:</w:t>
      </w:r>
    </w:p>
    <w:p w14:paraId="36582231" w14:textId="77777777" w:rsidR="00CC2979" w:rsidRPr="00A044B4" w:rsidRDefault="00CC2979" w:rsidP="004F41B6">
      <w:pPr>
        <w:pStyle w:val="BodyTextIndent3"/>
        <w:numPr>
          <w:ilvl w:val="0"/>
          <w:numId w:val="10"/>
        </w:numPr>
        <w:tabs>
          <w:tab w:val="clear" w:pos="720"/>
          <w:tab w:val="left" w:pos="990"/>
        </w:tabs>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Jenkinson C. Comparison of medical and nursing attitudes to resuscitation between a British and an American teaching hospital. Soc Sci Med 1998;46:415-24.</w:t>
      </w:r>
    </w:p>
    <w:p w14:paraId="6E247AB4"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0884417B"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Death, life, and uncertainty: allocating the risk of error in the decision to terminate life support. Yale Law J 1999;109:635-42.</w:t>
      </w:r>
    </w:p>
    <w:p w14:paraId="54D0C959"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68C947FA"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Of swords and shields: the use of clinical practice guidelines in medical malpractice litigation. Univ Penn Law Rev 2001;149:645-710.</w:t>
      </w:r>
    </w:p>
    <w:p w14:paraId="0CDB2A33"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4EEE9AFA"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sz w:val="24"/>
          <w:szCs w:val="24"/>
        </w:rPr>
        <w:lastRenderedPageBreak/>
        <w:t>Mello MM</w:t>
      </w:r>
      <w:r w:rsidRPr="00A044B4">
        <w:rPr>
          <w:rFonts w:ascii="Times New Roman" w:hAnsi="Times New Roman"/>
          <w:sz w:val="24"/>
          <w:szCs w:val="24"/>
        </w:rPr>
        <w:t>, Brennan TA. The controversy over high-dose chemotherapy with autologous bone marrow transplant for breast cancer. Health Aff 2001;20:101-17.</w:t>
      </w:r>
    </w:p>
    <w:p w14:paraId="32BC485B"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7C30953C"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Brennan TA. Demystifying the law/science disconnect. J Health Polit Pol’y Law 2001;26:429-38.</w:t>
      </w:r>
    </w:p>
    <w:p w14:paraId="6EDA1841"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3FE16063"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Stearns SC, Norton EC. Do Medicare HMOs still reduce health services use after controlling for selection bias? Health Econ 2002;11:323-40.</w:t>
      </w:r>
    </w:p>
    <w:p w14:paraId="443B89A9"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3B1CEE1D" w14:textId="77777777" w:rsidR="00CC2979" w:rsidRPr="00A044B4" w:rsidRDefault="00CC2979" w:rsidP="004F41B6">
      <w:pPr>
        <w:pStyle w:val="BodyTextIndent3"/>
        <w:numPr>
          <w:ilvl w:val="0"/>
          <w:numId w:val="10"/>
        </w:numPr>
        <w:tabs>
          <w:tab w:val="clear" w:pos="720"/>
          <w:tab w:val="left" w:pos="990"/>
          <w:tab w:val="num" w:pos="1260"/>
        </w:tabs>
        <w:ind w:left="990" w:hanging="630"/>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Policing Medicaid and Medicare managed care: the role of courts and administrative agencies. J Health Polit Pol’y Law 2002;27:465-94.</w:t>
      </w:r>
    </w:p>
    <w:p w14:paraId="5FE7A094" w14:textId="77777777" w:rsidR="00CC2979" w:rsidRPr="00A044B4" w:rsidRDefault="00CC2979" w:rsidP="004F41B6">
      <w:pPr>
        <w:pStyle w:val="BodyTextIndent3"/>
        <w:tabs>
          <w:tab w:val="left" w:pos="990"/>
          <w:tab w:val="num" w:pos="1260"/>
        </w:tabs>
        <w:ind w:left="990" w:hanging="630"/>
        <w:rPr>
          <w:rFonts w:ascii="Times New Roman" w:hAnsi="Times New Roman"/>
          <w:sz w:val="24"/>
          <w:szCs w:val="24"/>
        </w:rPr>
      </w:pPr>
    </w:p>
    <w:p w14:paraId="540849FF" w14:textId="1F346716"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Brennan TA.  Deterrence of medical errors: theory and evidence for malpractice reform. Texas Law Rev 2002;80</w:t>
      </w:r>
      <w:r w:rsidR="00214AB1" w:rsidRPr="00A044B4">
        <w:rPr>
          <w:rFonts w:ascii="Times New Roman" w:hAnsi="Times New Roman"/>
          <w:sz w:val="24"/>
          <w:szCs w:val="24"/>
        </w:rPr>
        <w:t>(7)</w:t>
      </w:r>
      <w:r w:rsidRPr="00A044B4">
        <w:rPr>
          <w:rFonts w:ascii="Times New Roman" w:hAnsi="Times New Roman"/>
          <w:sz w:val="24"/>
          <w:szCs w:val="24"/>
        </w:rPr>
        <w:t>:1595-1637.</w:t>
      </w:r>
    </w:p>
    <w:p w14:paraId="5D0B9B9E"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Using statistical evidence to prove the malpractice standard of care: bridging legal, clinical, and statistical thinking. Wake Forest Law Rev 2002;37:821-59.</w:t>
      </w:r>
    </w:p>
    <w:p w14:paraId="215DF064"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Rosenthal M, Neumann PJ. Direct-to-consumer advertising and shared liability for pharmaceutical manufacturers</w:t>
      </w:r>
      <w:r w:rsidR="003A0B28" w:rsidRPr="00A044B4">
        <w:rPr>
          <w:rFonts w:ascii="Times New Roman" w:hAnsi="Times New Roman"/>
          <w:sz w:val="24"/>
          <w:szCs w:val="24"/>
        </w:rPr>
        <w:t>.</w:t>
      </w:r>
      <w:r w:rsidRPr="00A044B4">
        <w:rPr>
          <w:rFonts w:ascii="Times New Roman" w:hAnsi="Times New Roman"/>
          <w:sz w:val="24"/>
          <w:szCs w:val="24"/>
        </w:rPr>
        <w:t xml:space="preserve"> JAMA 2003;289:477-81.</w:t>
      </w:r>
    </w:p>
    <w:p w14:paraId="2BDBE6B3"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Cs/>
          <w:sz w:val="24"/>
          <w:szCs w:val="24"/>
        </w:rPr>
        <w:t xml:space="preserve">Studdert DM, </w:t>
      </w:r>
      <w:r w:rsidRPr="00A044B4">
        <w:rPr>
          <w:rFonts w:ascii="Times New Roman" w:hAnsi="Times New Roman"/>
          <w:b/>
          <w:sz w:val="24"/>
          <w:szCs w:val="24"/>
        </w:rPr>
        <w:t>Mello MM</w:t>
      </w:r>
      <w:r w:rsidRPr="00A044B4">
        <w:rPr>
          <w:rFonts w:ascii="Times New Roman" w:hAnsi="Times New Roman"/>
          <w:bCs/>
          <w:sz w:val="24"/>
          <w:szCs w:val="24"/>
        </w:rPr>
        <w:t>, Brennan TA. Medical monitoring for pharmaceutical injuries: tort law for the public’s health? JAMA 2003;289:889-94.</w:t>
      </w:r>
    </w:p>
    <w:p w14:paraId="2E2E279C" w14:textId="77777777" w:rsidR="00396D65" w:rsidRPr="00A044B4" w:rsidRDefault="00396D65"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bCs/>
          <w:sz w:val="24"/>
          <w:szCs w:val="24"/>
        </w:rPr>
        <w:t xml:space="preserve">, Studdert DM, Brennan TA. The Leapfrog </w:t>
      </w:r>
      <w:r w:rsidR="002720FF" w:rsidRPr="00A044B4">
        <w:rPr>
          <w:rFonts w:ascii="Times New Roman" w:hAnsi="Times New Roman"/>
          <w:bCs/>
          <w:sz w:val="24"/>
          <w:szCs w:val="24"/>
        </w:rPr>
        <w:t>standards</w:t>
      </w:r>
      <w:r w:rsidRPr="00A044B4">
        <w:rPr>
          <w:rFonts w:ascii="Times New Roman" w:hAnsi="Times New Roman"/>
          <w:bCs/>
          <w:sz w:val="24"/>
          <w:szCs w:val="24"/>
        </w:rPr>
        <w:t>: ready to jump from marketplace to courtroom?  Health Aff 2003;22:46-59.</w:t>
      </w:r>
    </w:p>
    <w:p w14:paraId="3BB2698F" w14:textId="77777777" w:rsidR="00DB48B0" w:rsidRPr="00A044B4" w:rsidRDefault="00DB48B0"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sz w:val="24"/>
          <w:szCs w:val="24"/>
        </w:rPr>
        <w:t xml:space="preserve">Whang E, </w:t>
      </w:r>
      <w:r w:rsidRPr="00A044B4">
        <w:rPr>
          <w:rFonts w:ascii="Times New Roman" w:hAnsi="Times New Roman"/>
          <w:b/>
          <w:bCs/>
          <w:sz w:val="24"/>
          <w:szCs w:val="24"/>
        </w:rPr>
        <w:t>Mello MM</w:t>
      </w:r>
      <w:r w:rsidRPr="00A044B4">
        <w:rPr>
          <w:rFonts w:ascii="Times New Roman" w:hAnsi="Times New Roman"/>
          <w:sz w:val="24"/>
          <w:szCs w:val="24"/>
        </w:rPr>
        <w:t>, Ashley SW, Zinner MJ. Implementing resident work hour limitations: lessons from the New York experience. Ann Surg 2003;237:449-455.</w:t>
      </w:r>
    </w:p>
    <w:p w14:paraId="46885D47" w14:textId="77777777" w:rsidR="00E71842" w:rsidRPr="00A044B4" w:rsidRDefault="00E71842"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sz w:val="24"/>
          <w:szCs w:val="24"/>
        </w:rPr>
        <w:t xml:space="preserve">Ransom SB, Studdert DM, Dombrowski MP, </w:t>
      </w:r>
      <w:r w:rsidRPr="00A044B4">
        <w:rPr>
          <w:rFonts w:ascii="Times New Roman" w:hAnsi="Times New Roman"/>
          <w:b/>
          <w:bCs/>
          <w:sz w:val="24"/>
          <w:szCs w:val="24"/>
        </w:rPr>
        <w:t>Mello MM</w:t>
      </w:r>
      <w:r w:rsidRPr="00A044B4">
        <w:rPr>
          <w:rFonts w:ascii="Times New Roman" w:hAnsi="Times New Roman"/>
          <w:sz w:val="24"/>
          <w:szCs w:val="24"/>
        </w:rPr>
        <w:t>, Brennan TA. Reduced medicolegal risk by compliance with obstetric clinical pathways: a case-control study. Obstet Gynecol 2003;101:751-755.</w:t>
      </w:r>
    </w:p>
    <w:p w14:paraId="786F4DD2" w14:textId="77777777" w:rsidR="007D5B52" w:rsidRPr="00A044B4" w:rsidRDefault="007D5B52" w:rsidP="004F41B6">
      <w:pPr>
        <w:numPr>
          <w:ilvl w:val="0"/>
          <w:numId w:val="10"/>
        </w:numPr>
        <w:tabs>
          <w:tab w:val="clear" w:pos="720"/>
          <w:tab w:val="left" w:pos="990"/>
        </w:tabs>
        <w:spacing w:after="240"/>
        <w:ind w:left="990" w:hanging="630"/>
        <w:rPr>
          <w:sz w:val="24"/>
          <w:szCs w:val="24"/>
        </w:rPr>
      </w:pPr>
      <w:r w:rsidRPr="00A044B4">
        <w:rPr>
          <w:b/>
          <w:sz w:val="24"/>
          <w:szCs w:val="24"/>
        </w:rPr>
        <w:t>Mello MM</w:t>
      </w:r>
      <w:r w:rsidRPr="00A044B4">
        <w:rPr>
          <w:sz w:val="24"/>
          <w:szCs w:val="24"/>
        </w:rPr>
        <w:t>, Studdert DM, Brennan TA. The new</w:t>
      </w:r>
      <w:r w:rsidR="00DD7F3B" w:rsidRPr="00A044B4">
        <w:rPr>
          <w:sz w:val="24"/>
          <w:szCs w:val="24"/>
        </w:rPr>
        <w:t xml:space="preserve"> medical malpractice crisis. N</w:t>
      </w:r>
      <w:r w:rsidRPr="00A044B4">
        <w:rPr>
          <w:sz w:val="24"/>
          <w:szCs w:val="24"/>
        </w:rPr>
        <w:t xml:space="preserve"> Engl J Med 2003;348:2281-84.</w:t>
      </w:r>
    </w:p>
    <w:p w14:paraId="61097A1B"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sz w:val="24"/>
          <w:szCs w:val="24"/>
        </w:rPr>
        <w:t xml:space="preserve">Mello MM, </w:t>
      </w:r>
      <w:r w:rsidRPr="00A044B4">
        <w:rPr>
          <w:rFonts w:ascii="Times New Roman" w:hAnsi="Times New Roman"/>
          <w:bCs/>
          <w:sz w:val="24"/>
          <w:szCs w:val="24"/>
        </w:rPr>
        <w:t>Stearns SC, Norton EC, Ricketts TC</w:t>
      </w:r>
      <w:r w:rsidRPr="00A044B4">
        <w:rPr>
          <w:rFonts w:ascii="Times New Roman" w:hAnsi="Times New Roman"/>
          <w:sz w:val="24"/>
          <w:szCs w:val="24"/>
        </w:rPr>
        <w:t>. Understanding biased selection in Medicare HMOs. Health Serv Res 2003</w:t>
      </w:r>
      <w:r w:rsidR="00A04FDE" w:rsidRPr="00A044B4">
        <w:rPr>
          <w:rFonts w:ascii="Times New Roman" w:hAnsi="Times New Roman"/>
          <w:sz w:val="24"/>
          <w:szCs w:val="24"/>
        </w:rPr>
        <w:t>;38:961-92</w:t>
      </w:r>
      <w:r w:rsidRPr="00A044B4">
        <w:rPr>
          <w:rFonts w:ascii="Times New Roman" w:hAnsi="Times New Roman"/>
          <w:sz w:val="24"/>
          <w:szCs w:val="24"/>
        </w:rPr>
        <w:t>.</w:t>
      </w:r>
    </w:p>
    <w:p w14:paraId="439E51B9" w14:textId="77777777" w:rsidR="00253B25" w:rsidRPr="00A044B4" w:rsidRDefault="00253B25"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bCs/>
          <w:sz w:val="24"/>
          <w:szCs w:val="24"/>
        </w:rPr>
        <w:t>, Studdert DM, Brennan TA. The rise of litigation in human subjects research. Ann Intern Med 2003;139:40-45.</w:t>
      </w:r>
    </w:p>
    <w:p w14:paraId="2BB1FFF9"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sz w:val="24"/>
          <w:szCs w:val="24"/>
        </w:rPr>
        <w:t xml:space="preserve">Brennan TA, </w:t>
      </w:r>
      <w:r w:rsidRPr="00A044B4">
        <w:rPr>
          <w:rFonts w:ascii="Times New Roman" w:hAnsi="Times New Roman"/>
          <w:b/>
          <w:bCs/>
          <w:sz w:val="24"/>
          <w:szCs w:val="24"/>
        </w:rPr>
        <w:t>Mello MM</w:t>
      </w:r>
      <w:r w:rsidRPr="00A044B4">
        <w:rPr>
          <w:rFonts w:ascii="Times New Roman" w:hAnsi="Times New Roman"/>
          <w:sz w:val="24"/>
          <w:szCs w:val="24"/>
        </w:rPr>
        <w:t>. Patient safety and medical malpractice: a case study. Ann Intern Med 2003</w:t>
      </w:r>
      <w:r w:rsidR="00700BED" w:rsidRPr="00A044B4">
        <w:rPr>
          <w:rFonts w:ascii="Times New Roman" w:hAnsi="Times New Roman"/>
          <w:sz w:val="24"/>
          <w:szCs w:val="24"/>
        </w:rPr>
        <w:t>;139:267-273.</w:t>
      </w:r>
    </w:p>
    <w:p w14:paraId="66B5BE29" w14:textId="77777777" w:rsidR="00CC2979" w:rsidRPr="00A044B4" w:rsidRDefault="00CC2979"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sz w:val="24"/>
          <w:szCs w:val="24"/>
        </w:rPr>
        <w:t xml:space="preserve">Burns JP, </w:t>
      </w:r>
      <w:r w:rsidRPr="00A044B4">
        <w:rPr>
          <w:rFonts w:ascii="Times New Roman" w:hAnsi="Times New Roman"/>
          <w:b/>
          <w:bCs/>
          <w:sz w:val="24"/>
          <w:szCs w:val="24"/>
        </w:rPr>
        <w:t>Mello MM</w:t>
      </w:r>
      <w:r w:rsidRPr="00A044B4">
        <w:rPr>
          <w:rFonts w:ascii="Times New Roman" w:hAnsi="Times New Roman"/>
          <w:sz w:val="24"/>
          <w:szCs w:val="24"/>
        </w:rPr>
        <w:t>, Studdert DM, Puopolo AL, Truog RD, Brennan TA. Results of a controlled clinical trial on care improvement for the critically ill. Crit Care Med 2003</w:t>
      </w:r>
      <w:r w:rsidR="00E23E19" w:rsidRPr="00A044B4">
        <w:rPr>
          <w:rFonts w:ascii="Times New Roman" w:hAnsi="Times New Roman"/>
          <w:sz w:val="24"/>
          <w:szCs w:val="24"/>
        </w:rPr>
        <w:t>;31:2107-2117</w:t>
      </w:r>
      <w:r w:rsidRPr="00A044B4">
        <w:rPr>
          <w:rFonts w:ascii="Times New Roman" w:hAnsi="Times New Roman"/>
          <w:sz w:val="24"/>
          <w:szCs w:val="24"/>
        </w:rPr>
        <w:t>.</w:t>
      </w:r>
    </w:p>
    <w:p w14:paraId="654D0867" w14:textId="77777777" w:rsidR="002D3F5C" w:rsidRPr="00A044B4" w:rsidRDefault="002D3F5C" w:rsidP="004F41B6">
      <w:pPr>
        <w:pStyle w:val="BodyTextIndent3"/>
        <w:numPr>
          <w:ilvl w:val="0"/>
          <w:numId w:val="10"/>
        </w:numPr>
        <w:tabs>
          <w:tab w:val="clear" w:pos="720"/>
          <w:tab w:val="left" w:pos="990"/>
          <w:tab w:val="num" w:pos="1260"/>
        </w:tabs>
        <w:spacing w:after="240"/>
        <w:ind w:left="990" w:hanging="630"/>
        <w:rPr>
          <w:rFonts w:ascii="Times New Roman" w:hAnsi="Times New Roman"/>
          <w:sz w:val="24"/>
          <w:szCs w:val="24"/>
        </w:rPr>
      </w:pPr>
      <w:r w:rsidRPr="00A044B4">
        <w:rPr>
          <w:rFonts w:ascii="Times New Roman" w:hAnsi="Times New Roman"/>
          <w:sz w:val="24"/>
          <w:szCs w:val="24"/>
        </w:rPr>
        <w:lastRenderedPageBreak/>
        <w:t xml:space="preserve">Studdert DM, Burns JP, </w:t>
      </w:r>
      <w:r w:rsidRPr="00A044B4">
        <w:rPr>
          <w:rFonts w:ascii="Times New Roman" w:hAnsi="Times New Roman"/>
          <w:b/>
          <w:bCs/>
          <w:sz w:val="24"/>
          <w:szCs w:val="24"/>
        </w:rPr>
        <w:t>Mello MM</w:t>
      </w:r>
      <w:r w:rsidRPr="00A044B4">
        <w:rPr>
          <w:rFonts w:ascii="Times New Roman" w:hAnsi="Times New Roman"/>
          <w:sz w:val="24"/>
          <w:szCs w:val="24"/>
        </w:rPr>
        <w:t>, Puopolo AL, Truog RD, Brennan TA. Nature of conflict in the care of pediatric intensive care patients with prolonged stay. Pediatrics 2003</w:t>
      </w:r>
      <w:r w:rsidR="00802612" w:rsidRPr="00A044B4">
        <w:rPr>
          <w:rFonts w:ascii="Times New Roman" w:hAnsi="Times New Roman"/>
          <w:sz w:val="24"/>
          <w:szCs w:val="24"/>
        </w:rPr>
        <w:t>;112:553-558.</w:t>
      </w:r>
    </w:p>
    <w:p w14:paraId="57484BA1" w14:textId="77777777" w:rsidR="00501B88" w:rsidRPr="00A044B4" w:rsidRDefault="00501B88" w:rsidP="004F41B6">
      <w:pPr>
        <w:numPr>
          <w:ilvl w:val="0"/>
          <w:numId w:val="10"/>
        </w:numPr>
        <w:tabs>
          <w:tab w:val="clear" w:pos="720"/>
          <w:tab w:val="left" w:pos="990"/>
        </w:tabs>
        <w:spacing w:after="240"/>
        <w:ind w:left="990" w:hanging="630"/>
        <w:rPr>
          <w:sz w:val="24"/>
          <w:szCs w:val="24"/>
        </w:rPr>
      </w:pPr>
      <w:r w:rsidRPr="00A044B4">
        <w:rPr>
          <w:sz w:val="24"/>
          <w:szCs w:val="24"/>
        </w:rPr>
        <w:t xml:space="preserve">Studdert DM, </w:t>
      </w:r>
      <w:r w:rsidRPr="00A044B4">
        <w:rPr>
          <w:b/>
          <w:bCs/>
          <w:sz w:val="24"/>
          <w:szCs w:val="24"/>
        </w:rPr>
        <w:t>Mello MM</w:t>
      </w:r>
      <w:r w:rsidRPr="00A044B4">
        <w:rPr>
          <w:sz w:val="24"/>
          <w:szCs w:val="24"/>
        </w:rPr>
        <w:t>, Burns JP, Puopolo AL, Galper BZ, Cook EF, Truog RD, Brennan TA. Conflict in the care of patients with prolonged stay in the ICU: types, so</w:t>
      </w:r>
      <w:r w:rsidR="002843DB" w:rsidRPr="00A044B4">
        <w:rPr>
          <w:sz w:val="24"/>
          <w:szCs w:val="24"/>
        </w:rPr>
        <w:t>urces, and predictors. Intensive</w:t>
      </w:r>
      <w:r w:rsidRPr="00A044B4">
        <w:rPr>
          <w:sz w:val="24"/>
          <w:szCs w:val="24"/>
        </w:rPr>
        <w:t xml:space="preserve"> Care Med 2003</w:t>
      </w:r>
      <w:r w:rsidR="00F50646" w:rsidRPr="00A044B4">
        <w:rPr>
          <w:sz w:val="24"/>
          <w:szCs w:val="24"/>
        </w:rPr>
        <w:t>;29:1489-1497</w:t>
      </w:r>
      <w:r w:rsidRPr="00A044B4">
        <w:rPr>
          <w:sz w:val="24"/>
          <w:szCs w:val="24"/>
        </w:rPr>
        <w:t>.</w:t>
      </w:r>
    </w:p>
    <w:p w14:paraId="0B8A5521" w14:textId="77777777" w:rsidR="008521F6" w:rsidRPr="00A044B4" w:rsidRDefault="00423151" w:rsidP="004F41B6">
      <w:pPr>
        <w:numPr>
          <w:ilvl w:val="0"/>
          <w:numId w:val="10"/>
        </w:numPr>
        <w:tabs>
          <w:tab w:val="clear" w:pos="720"/>
          <w:tab w:val="left" w:pos="990"/>
        </w:tabs>
        <w:spacing w:after="240"/>
        <w:ind w:left="990" w:hanging="630"/>
        <w:rPr>
          <w:sz w:val="24"/>
          <w:szCs w:val="24"/>
        </w:rPr>
      </w:pPr>
      <w:r w:rsidRPr="00A044B4">
        <w:rPr>
          <w:b/>
          <w:bCs/>
          <w:sz w:val="24"/>
          <w:szCs w:val="24"/>
        </w:rPr>
        <w:t>Mello MM</w:t>
      </w:r>
      <w:r w:rsidRPr="00A044B4">
        <w:rPr>
          <w:sz w:val="24"/>
          <w:szCs w:val="24"/>
        </w:rPr>
        <w:t xml:space="preserve">, Brennan TA. Due process in </w:t>
      </w:r>
      <w:r w:rsidR="00EC7EA6" w:rsidRPr="00A044B4">
        <w:rPr>
          <w:sz w:val="24"/>
          <w:szCs w:val="24"/>
        </w:rPr>
        <w:t xml:space="preserve">investigations of </w:t>
      </w:r>
      <w:r w:rsidRPr="00A044B4">
        <w:rPr>
          <w:sz w:val="24"/>
          <w:szCs w:val="24"/>
        </w:rPr>
        <w:t>research m</w:t>
      </w:r>
      <w:r w:rsidR="00DD7F3B" w:rsidRPr="00A044B4">
        <w:rPr>
          <w:sz w:val="24"/>
          <w:szCs w:val="24"/>
        </w:rPr>
        <w:t>isconduct. N</w:t>
      </w:r>
      <w:r w:rsidR="009A455B" w:rsidRPr="00A044B4">
        <w:rPr>
          <w:sz w:val="24"/>
          <w:szCs w:val="24"/>
        </w:rPr>
        <w:t xml:space="preserve"> Engl J Med 2003;</w:t>
      </w:r>
      <w:r w:rsidR="000C748C" w:rsidRPr="00A044B4">
        <w:rPr>
          <w:sz w:val="24"/>
          <w:szCs w:val="24"/>
        </w:rPr>
        <w:t>349</w:t>
      </w:r>
      <w:r w:rsidR="009A455B" w:rsidRPr="00A044B4">
        <w:rPr>
          <w:sz w:val="24"/>
          <w:szCs w:val="24"/>
        </w:rPr>
        <w:t>:1280-1286</w:t>
      </w:r>
      <w:r w:rsidRPr="00A044B4">
        <w:rPr>
          <w:sz w:val="24"/>
          <w:szCs w:val="24"/>
        </w:rPr>
        <w:t xml:space="preserve">.  </w:t>
      </w:r>
    </w:p>
    <w:p w14:paraId="54F08D35" w14:textId="77777777" w:rsidR="00E02608" w:rsidRPr="00A044B4" w:rsidRDefault="00E02608" w:rsidP="004F41B6">
      <w:pPr>
        <w:numPr>
          <w:ilvl w:val="0"/>
          <w:numId w:val="10"/>
        </w:numPr>
        <w:tabs>
          <w:tab w:val="clear" w:pos="720"/>
          <w:tab w:val="left" w:pos="990"/>
        </w:tabs>
        <w:spacing w:after="240"/>
        <w:ind w:left="990" w:hanging="630"/>
        <w:rPr>
          <w:sz w:val="24"/>
          <w:szCs w:val="24"/>
        </w:rPr>
      </w:pPr>
      <w:r w:rsidRPr="00A044B4">
        <w:rPr>
          <w:sz w:val="24"/>
          <w:szCs w:val="24"/>
          <w:lang w:val="es-ES"/>
        </w:rPr>
        <w:t xml:space="preserve">Whang EE, Perez A, Ito H, </w:t>
      </w:r>
      <w:r w:rsidRPr="00A044B4">
        <w:rPr>
          <w:b/>
          <w:bCs/>
          <w:sz w:val="24"/>
          <w:szCs w:val="24"/>
          <w:lang w:val="es-ES"/>
        </w:rPr>
        <w:t>Mello MM</w:t>
      </w:r>
      <w:r w:rsidRPr="00A044B4">
        <w:rPr>
          <w:sz w:val="24"/>
          <w:szCs w:val="24"/>
          <w:lang w:val="es-ES"/>
        </w:rPr>
        <w:t xml:space="preserve">, Ashley SW, Zinner MJ. </w:t>
      </w:r>
      <w:r w:rsidRPr="00A044B4">
        <w:rPr>
          <w:sz w:val="24"/>
          <w:szCs w:val="24"/>
        </w:rPr>
        <w:t>Work hours reform: perceptions and desires of contemporary surgical residents. J Am Coll Surg 2003;197:624-30.</w:t>
      </w:r>
    </w:p>
    <w:p w14:paraId="2B660944" w14:textId="77777777" w:rsidR="00301FCE" w:rsidRPr="00A044B4" w:rsidRDefault="00301FCE" w:rsidP="004F41B6">
      <w:pPr>
        <w:numPr>
          <w:ilvl w:val="0"/>
          <w:numId w:val="10"/>
        </w:numPr>
        <w:tabs>
          <w:tab w:val="clear" w:pos="720"/>
          <w:tab w:val="left" w:pos="990"/>
        </w:tabs>
        <w:ind w:left="990" w:hanging="630"/>
        <w:rPr>
          <w:sz w:val="24"/>
          <w:szCs w:val="24"/>
        </w:rPr>
      </w:pPr>
      <w:r w:rsidRPr="00A044B4">
        <w:rPr>
          <w:b/>
          <w:bCs/>
          <w:sz w:val="24"/>
          <w:szCs w:val="24"/>
        </w:rPr>
        <w:t xml:space="preserve">Mello MM, </w:t>
      </w:r>
      <w:r w:rsidRPr="00A044B4">
        <w:rPr>
          <w:sz w:val="24"/>
          <w:szCs w:val="24"/>
        </w:rPr>
        <w:t>Kelly CN, Studdert DM, Brennan TA, Sage WM. Hospital</w:t>
      </w:r>
      <w:r w:rsidR="00327081" w:rsidRPr="00A044B4">
        <w:rPr>
          <w:sz w:val="24"/>
          <w:szCs w:val="24"/>
        </w:rPr>
        <w:t>s’</w:t>
      </w:r>
      <w:r w:rsidRPr="00A044B4">
        <w:rPr>
          <w:sz w:val="24"/>
          <w:szCs w:val="24"/>
        </w:rPr>
        <w:t xml:space="preserve"> behavior in a tort crisis: observations from</w:t>
      </w:r>
      <w:r w:rsidR="00914EE3" w:rsidRPr="00A044B4">
        <w:rPr>
          <w:sz w:val="24"/>
          <w:szCs w:val="24"/>
        </w:rPr>
        <w:t xml:space="preserve"> Pennsylvania. Health Aff 2003;22:225-233</w:t>
      </w:r>
      <w:r w:rsidRPr="00A044B4">
        <w:rPr>
          <w:sz w:val="24"/>
          <w:szCs w:val="24"/>
        </w:rPr>
        <w:t>.</w:t>
      </w:r>
    </w:p>
    <w:p w14:paraId="047E3579" w14:textId="77777777" w:rsidR="00E83397" w:rsidRPr="00A044B4" w:rsidRDefault="00E83397" w:rsidP="004F41B6">
      <w:pPr>
        <w:tabs>
          <w:tab w:val="left" w:pos="990"/>
        </w:tabs>
        <w:ind w:left="990" w:hanging="630"/>
        <w:rPr>
          <w:sz w:val="24"/>
          <w:szCs w:val="24"/>
        </w:rPr>
      </w:pPr>
    </w:p>
    <w:p w14:paraId="78D6062C" w14:textId="77777777" w:rsidR="00AB21A9" w:rsidRPr="00A044B4" w:rsidRDefault="00AB21A9" w:rsidP="004F41B6">
      <w:pPr>
        <w:numPr>
          <w:ilvl w:val="0"/>
          <w:numId w:val="10"/>
        </w:numPr>
        <w:tabs>
          <w:tab w:val="clear" w:pos="720"/>
          <w:tab w:val="left" w:pos="990"/>
        </w:tabs>
        <w:ind w:left="990" w:hanging="630"/>
        <w:rPr>
          <w:sz w:val="24"/>
          <w:szCs w:val="24"/>
        </w:rPr>
      </w:pPr>
      <w:r w:rsidRPr="00A044B4">
        <w:rPr>
          <w:b/>
          <w:sz w:val="24"/>
          <w:szCs w:val="24"/>
        </w:rPr>
        <w:t>Mello MM</w:t>
      </w:r>
      <w:r w:rsidRPr="00A044B4">
        <w:rPr>
          <w:sz w:val="24"/>
          <w:szCs w:val="24"/>
        </w:rPr>
        <w:t>, Rimm EB, Studdert DM. The McLawsuit: the fast food industry and legal accountability for obesity. Health Aff 2003;22:207-216.</w:t>
      </w:r>
    </w:p>
    <w:p w14:paraId="45B7AE0F" w14:textId="77777777" w:rsidR="00BC29AA" w:rsidRPr="00A044B4" w:rsidRDefault="00BC29AA" w:rsidP="004F41B6">
      <w:pPr>
        <w:tabs>
          <w:tab w:val="left" w:pos="990"/>
        </w:tabs>
        <w:ind w:left="990" w:hanging="630"/>
        <w:rPr>
          <w:sz w:val="24"/>
          <w:szCs w:val="24"/>
        </w:rPr>
      </w:pPr>
    </w:p>
    <w:p w14:paraId="329D5AD4" w14:textId="77777777" w:rsidR="00BC29AA" w:rsidRPr="00A044B4" w:rsidRDefault="00BC29AA" w:rsidP="004F41B6">
      <w:pPr>
        <w:numPr>
          <w:ilvl w:val="0"/>
          <w:numId w:val="10"/>
        </w:numPr>
        <w:tabs>
          <w:tab w:val="clear" w:pos="720"/>
          <w:tab w:val="left" w:pos="990"/>
        </w:tabs>
        <w:spacing w:after="240"/>
        <w:ind w:left="990" w:hanging="630"/>
        <w:rPr>
          <w:sz w:val="24"/>
          <w:szCs w:val="24"/>
        </w:rPr>
      </w:pPr>
      <w:r w:rsidRPr="00A044B4">
        <w:rPr>
          <w:b/>
          <w:bCs/>
          <w:sz w:val="24"/>
          <w:szCs w:val="24"/>
        </w:rPr>
        <w:t>Mello MM</w:t>
      </w:r>
      <w:r w:rsidRPr="00A044B4">
        <w:rPr>
          <w:sz w:val="24"/>
          <w:szCs w:val="24"/>
        </w:rPr>
        <w:t>, Burns JP, Truog RD, Studdert DM, Puopolo AL, Brennan TA. Decision making and satisfaction with care in the pediatric ICU: findings from a controlled clinical trial. Ped Crit Care Med 2004;5:40-47.</w:t>
      </w:r>
    </w:p>
    <w:p w14:paraId="59B247A3" w14:textId="77777777" w:rsidR="00A55D42" w:rsidRPr="00A044B4" w:rsidRDefault="00A55D42" w:rsidP="004F41B6">
      <w:pPr>
        <w:numPr>
          <w:ilvl w:val="0"/>
          <w:numId w:val="10"/>
        </w:numPr>
        <w:tabs>
          <w:tab w:val="clear" w:pos="720"/>
          <w:tab w:val="left" w:pos="990"/>
        </w:tabs>
        <w:ind w:left="990" w:hanging="630"/>
        <w:rPr>
          <w:sz w:val="24"/>
          <w:szCs w:val="24"/>
        </w:rPr>
      </w:pPr>
      <w:r w:rsidRPr="00A044B4">
        <w:rPr>
          <w:sz w:val="24"/>
          <w:szCs w:val="24"/>
        </w:rPr>
        <w:t xml:space="preserve">Studdert DM, </w:t>
      </w:r>
      <w:r w:rsidRPr="00A044B4">
        <w:rPr>
          <w:b/>
          <w:sz w:val="24"/>
          <w:szCs w:val="24"/>
        </w:rPr>
        <w:t xml:space="preserve">Mello MM, </w:t>
      </w:r>
      <w:r w:rsidRPr="00A044B4">
        <w:rPr>
          <w:sz w:val="24"/>
          <w:szCs w:val="24"/>
        </w:rPr>
        <w:t xml:space="preserve">Brennan TA. Medical </w:t>
      </w:r>
      <w:r w:rsidR="008B6597" w:rsidRPr="00A044B4">
        <w:rPr>
          <w:sz w:val="24"/>
          <w:szCs w:val="24"/>
        </w:rPr>
        <w:t>malpractice. N</w:t>
      </w:r>
      <w:r w:rsidRPr="00A044B4">
        <w:rPr>
          <w:sz w:val="24"/>
          <w:szCs w:val="24"/>
        </w:rPr>
        <w:t xml:space="preserve"> Engl J Med 2004;350:283-292.</w:t>
      </w:r>
    </w:p>
    <w:p w14:paraId="27732324" w14:textId="77777777" w:rsidR="00A55D42" w:rsidRPr="00A044B4" w:rsidRDefault="00A55D42" w:rsidP="004F41B6">
      <w:pPr>
        <w:tabs>
          <w:tab w:val="left" w:pos="990"/>
        </w:tabs>
        <w:ind w:left="990" w:hanging="630"/>
        <w:rPr>
          <w:sz w:val="24"/>
          <w:szCs w:val="24"/>
        </w:rPr>
      </w:pPr>
    </w:p>
    <w:p w14:paraId="0717D746" w14:textId="77777777" w:rsidR="00B5677A" w:rsidRPr="00A044B4" w:rsidRDefault="00B5677A" w:rsidP="004F41B6">
      <w:pPr>
        <w:numPr>
          <w:ilvl w:val="0"/>
          <w:numId w:val="10"/>
        </w:numPr>
        <w:tabs>
          <w:tab w:val="clear" w:pos="720"/>
          <w:tab w:val="left" w:pos="990"/>
        </w:tabs>
        <w:ind w:left="990" w:hanging="630"/>
        <w:rPr>
          <w:sz w:val="24"/>
          <w:szCs w:val="24"/>
        </w:rPr>
      </w:pPr>
      <w:r w:rsidRPr="00A044B4">
        <w:rPr>
          <w:b/>
          <w:sz w:val="24"/>
          <w:szCs w:val="24"/>
        </w:rPr>
        <w:t>Mello MM</w:t>
      </w:r>
      <w:r w:rsidRPr="00A044B4">
        <w:rPr>
          <w:sz w:val="24"/>
          <w:szCs w:val="24"/>
        </w:rPr>
        <w:t xml:space="preserve">, Studdert DM, Brennan TA. The pharmaceutical industry versus Medicaid: limits on state initiatives to </w:t>
      </w:r>
      <w:r w:rsidR="008F670C" w:rsidRPr="00A044B4">
        <w:rPr>
          <w:sz w:val="24"/>
          <w:szCs w:val="24"/>
        </w:rPr>
        <w:t>control prescription drug costs.</w:t>
      </w:r>
      <w:r w:rsidRPr="00A044B4">
        <w:rPr>
          <w:sz w:val="24"/>
          <w:szCs w:val="24"/>
        </w:rPr>
        <w:t xml:space="preserve"> </w:t>
      </w:r>
      <w:r w:rsidR="00DD7F3B" w:rsidRPr="00A044B4">
        <w:rPr>
          <w:sz w:val="24"/>
          <w:szCs w:val="24"/>
        </w:rPr>
        <w:t>N Engl J Med 200</w:t>
      </w:r>
      <w:r w:rsidR="00B9221C" w:rsidRPr="00A044B4">
        <w:rPr>
          <w:sz w:val="24"/>
          <w:szCs w:val="24"/>
        </w:rPr>
        <w:t>4</w:t>
      </w:r>
      <w:r w:rsidR="00E80AE6" w:rsidRPr="00A044B4">
        <w:rPr>
          <w:sz w:val="24"/>
          <w:szCs w:val="24"/>
        </w:rPr>
        <w:t>;350:608-613</w:t>
      </w:r>
      <w:r w:rsidRPr="00A044B4">
        <w:rPr>
          <w:sz w:val="24"/>
          <w:szCs w:val="24"/>
        </w:rPr>
        <w:t>.</w:t>
      </w:r>
    </w:p>
    <w:p w14:paraId="38AA5EF0" w14:textId="77777777" w:rsidR="0056047E" w:rsidRPr="00A044B4" w:rsidRDefault="0056047E" w:rsidP="004F41B6">
      <w:pPr>
        <w:tabs>
          <w:tab w:val="left" w:pos="990"/>
        </w:tabs>
        <w:ind w:left="990" w:hanging="630"/>
        <w:rPr>
          <w:sz w:val="24"/>
          <w:szCs w:val="24"/>
        </w:rPr>
      </w:pPr>
    </w:p>
    <w:p w14:paraId="7B08F41A" w14:textId="77777777" w:rsidR="0056047E" w:rsidRPr="00A044B4" w:rsidRDefault="0056047E" w:rsidP="004F41B6">
      <w:pPr>
        <w:numPr>
          <w:ilvl w:val="0"/>
          <w:numId w:val="10"/>
        </w:numPr>
        <w:tabs>
          <w:tab w:val="clear" w:pos="720"/>
          <w:tab w:val="left" w:pos="990"/>
        </w:tabs>
        <w:ind w:left="990" w:hanging="630"/>
        <w:rPr>
          <w:sz w:val="24"/>
          <w:szCs w:val="24"/>
        </w:rPr>
      </w:pPr>
      <w:r w:rsidRPr="00A044B4">
        <w:rPr>
          <w:b/>
          <w:sz w:val="24"/>
          <w:szCs w:val="24"/>
        </w:rPr>
        <w:t>Mello MM</w:t>
      </w:r>
      <w:r w:rsidRPr="00A044B4">
        <w:rPr>
          <w:sz w:val="24"/>
          <w:szCs w:val="24"/>
        </w:rPr>
        <w:t>, Hemenway D. Medical malpractice as an epidemiologi</w:t>
      </w:r>
      <w:r w:rsidR="00E44905" w:rsidRPr="00A044B4">
        <w:rPr>
          <w:sz w:val="24"/>
          <w:szCs w:val="24"/>
        </w:rPr>
        <w:t>cal problem. Soc Sci Med 2004;59:39-46</w:t>
      </w:r>
      <w:r w:rsidRPr="00A044B4">
        <w:rPr>
          <w:sz w:val="24"/>
          <w:szCs w:val="24"/>
        </w:rPr>
        <w:t>.</w:t>
      </w:r>
    </w:p>
    <w:p w14:paraId="21897E43" w14:textId="77777777" w:rsidR="001616AC" w:rsidRPr="00A044B4" w:rsidRDefault="001616AC" w:rsidP="004F41B6">
      <w:pPr>
        <w:tabs>
          <w:tab w:val="left" w:pos="990"/>
        </w:tabs>
        <w:ind w:left="990" w:hanging="630"/>
        <w:rPr>
          <w:sz w:val="24"/>
          <w:szCs w:val="24"/>
        </w:rPr>
      </w:pPr>
    </w:p>
    <w:p w14:paraId="32BD8AB6" w14:textId="77777777" w:rsidR="001616AC" w:rsidRPr="00A044B4" w:rsidRDefault="001616AC" w:rsidP="004F41B6">
      <w:pPr>
        <w:numPr>
          <w:ilvl w:val="0"/>
          <w:numId w:val="10"/>
        </w:numPr>
        <w:tabs>
          <w:tab w:val="clear" w:pos="720"/>
          <w:tab w:val="left" w:pos="990"/>
        </w:tabs>
        <w:ind w:left="990" w:hanging="630"/>
        <w:rPr>
          <w:sz w:val="24"/>
          <w:szCs w:val="24"/>
        </w:rPr>
      </w:pPr>
      <w:r w:rsidRPr="00A044B4">
        <w:rPr>
          <w:sz w:val="24"/>
          <w:szCs w:val="24"/>
        </w:rPr>
        <w:t xml:space="preserve">Studdert DM, Yang YT, </w:t>
      </w:r>
      <w:r w:rsidRPr="00A044B4">
        <w:rPr>
          <w:b/>
          <w:sz w:val="24"/>
          <w:szCs w:val="24"/>
        </w:rPr>
        <w:t>Mello MM</w:t>
      </w:r>
      <w:r w:rsidRPr="00A044B4">
        <w:rPr>
          <w:sz w:val="24"/>
          <w:szCs w:val="24"/>
        </w:rPr>
        <w:t>.  Are damages caps regressive?  A study of malpractice jury verdicts</w:t>
      </w:r>
      <w:r w:rsidR="00FD00C1" w:rsidRPr="00A044B4">
        <w:rPr>
          <w:sz w:val="24"/>
          <w:szCs w:val="24"/>
        </w:rPr>
        <w:t xml:space="preserve"> in California</w:t>
      </w:r>
      <w:r w:rsidRPr="00A044B4">
        <w:rPr>
          <w:sz w:val="24"/>
          <w:szCs w:val="24"/>
        </w:rPr>
        <w:t>.  Health Aff</w:t>
      </w:r>
      <w:r w:rsidR="00FD00C1" w:rsidRPr="00A044B4">
        <w:rPr>
          <w:sz w:val="24"/>
          <w:szCs w:val="24"/>
        </w:rPr>
        <w:t xml:space="preserve"> 2004;23:54-67</w:t>
      </w:r>
      <w:r w:rsidRPr="00A044B4">
        <w:rPr>
          <w:sz w:val="24"/>
          <w:szCs w:val="24"/>
        </w:rPr>
        <w:t>.</w:t>
      </w:r>
    </w:p>
    <w:p w14:paraId="2C7F2EB3" w14:textId="77777777" w:rsidR="00956453" w:rsidRPr="00A044B4" w:rsidRDefault="00956453" w:rsidP="004F41B6">
      <w:pPr>
        <w:tabs>
          <w:tab w:val="left" w:pos="990"/>
        </w:tabs>
        <w:ind w:left="990" w:hanging="630"/>
        <w:rPr>
          <w:sz w:val="24"/>
          <w:szCs w:val="24"/>
        </w:rPr>
      </w:pPr>
    </w:p>
    <w:p w14:paraId="262F66EA" w14:textId="77777777" w:rsidR="00956453" w:rsidRPr="00A044B4" w:rsidRDefault="00956453" w:rsidP="004F41B6">
      <w:pPr>
        <w:numPr>
          <w:ilvl w:val="0"/>
          <w:numId w:val="10"/>
        </w:numPr>
        <w:tabs>
          <w:tab w:val="clear" w:pos="720"/>
          <w:tab w:val="left" w:pos="990"/>
        </w:tabs>
        <w:ind w:left="990" w:hanging="630"/>
        <w:rPr>
          <w:sz w:val="24"/>
          <w:szCs w:val="24"/>
        </w:rPr>
      </w:pPr>
      <w:r w:rsidRPr="00A044B4">
        <w:rPr>
          <w:b/>
          <w:sz w:val="24"/>
          <w:szCs w:val="24"/>
        </w:rPr>
        <w:t>Mello MM</w:t>
      </w:r>
      <w:r w:rsidRPr="00A044B4">
        <w:rPr>
          <w:sz w:val="24"/>
          <w:szCs w:val="24"/>
        </w:rPr>
        <w:t>, Studdert DM, DesRoches CM, Peugh J, Zapert K, Brennan TA, Sage WM. Caring for patients in a malpractice crisis: physician satisfaction and quality of care. Health Aff 2004</w:t>
      </w:r>
      <w:r w:rsidR="00FD00C1" w:rsidRPr="00A044B4">
        <w:rPr>
          <w:sz w:val="24"/>
          <w:szCs w:val="24"/>
        </w:rPr>
        <w:t>;23:42-53.</w:t>
      </w:r>
    </w:p>
    <w:p w14:paraId="038BE957" w14:textId="77777777" w:rsidR="004E17D1" w:rsidRPr="00A044B4" w:rsidRDefault="004E17D1" w:rsidP="004F41B6">
      <w:pPr>
        <w:tabs>
          <w:tab w:val="left" w:pos="990"/>
        </w:tabs>
        <w:ind w:left="990" w:hanging="630"/>
        <w:rPr>
          <w:sz w:val="24"/>
          <w:szCs w:val="24"/>
        </w:rPr>
      </w:pPr>
    </w:p>
    <w:p w14:paraId="29836947" w14:textId="77777777" w:rsidR="004E17D1" w:rsidRPr="00A044B4" w:rsidRDefault="004E17D1" w:rsidP="004F41B6">
      <w:pPr>
        <w:numPr>
          <w:ilvl w:val="0"/>
          <w:numId w:val="10"/>
        </w:numPr>
        <w:tabs>
          <w:tab w:val="clear" w:pos="720"/>
          <w:tab w:val="left" w:pos="990"/>
        </w:tabs>
        <w:ind w:left="990" w:hanging="630"/>
        <w:rPr>
          <w:sz w:val="24"/>
          <w:szCs w:val="24"/>
        </w:rPr>
      </w:pPr>
      <w:r w:rsidRPr="00A044B4">
        <w:rPr>
          <w:sz w:val="24"/>
          <w:szCs w:val="24"/>
        </w:rPr>
        <w:t xml:space="preserve">Studdert DM, </w:t>
      </w:r>
      <w:r w:rsidRPr="00A044B4">
        <w:rPr>
          <w:b/>
          <w:sz w:val="24"/>
          <w:szCs w:val="24"/>
        </w:rPr>
        <w:t>Mello MM</w:t>
      </w:r>
      <w:r w:rsidRPr="00A044B4">
        <w:rPr>
          <w:sz w:val="24"/>
          <w:szCs w:val="24"/>
        </w:rPr>
        <w:t>, Brennan TA.  Financial conflicts of interest in physician relationships with the pharmaceutical industry: self-regulation in the shadow of federal prosecution.  New Engl J Med 2004</w:t>
      </w:r>
      <w:r w:rsidR="00C50384" w:rsidRPr="00A044B4">
        <w:rPr>
          <w:sz w:val="24"/>
          <w:szCs w:val="24"/>
        </w:rPr>
        <w:t>;351:1891-1900</w:t>
      </w:r>
      <w:r w:rsidRPr="00A044B4">
        <w:rPr>
          <w:sz w:val="24"/>
          <w:szCs w:val="24"/>
        </w:rPr>
        <w:t>.</w:t>
      </w:r>
    </w:p>
    <w:p w14:paraId="316A84E3" w14:textId="77777777" w:rsidR="001A0C34" w:rsidRPr="00A044B4" w:rsidRDefault="001A0C34" w:rsidP="004F41B6">
      <w:pPr>
        <w:tabs>
          <w:tab w:val="left" w:pos="990"/>
        </w:tabs>
        <w:ind w:left="990" w:hanging="630"/>
        <w:rPr>
          <w:sz w:val="24"/>
          <w:szCs w:val="24"/>
        </w:rPr>
      </w:pPr>
    </w:p>
    <w:p w14:paraId="5E78C5DD" w14:textId="77777777" w:rsidR="001A0C34" w:rsidRPr="00A044B4" w:rsidRDefault="001A0C34" w:rsidP="004F41B6">
      <w:pPr>
        <w:numPr>
          <w:ilvl w:val="0"/>
          <w:numId w:val="10"/>
        </w:numPr>
        <w:tabs>
          <w:tab w:val="clear" w:pos="720"/>
          <w:tab w:val="left" w:pos="990"/>
        </w:tabs>
        <w:ind w:left="990" w:hanging="630"/>
        <w:rPr>
          <w:sz w:val="24"/>
          <w:szCs w:val="24"/>
        </w:rPr>
      </w:pPr>
      <w:r w:rsidRPr="00A044B4">
        <w:rPr>
          <w:b/>
          <w:sz w:val="24"/>
          <w:szCs w:val="24"/>
        </w:rPr>
        <w:t>Mello MM.</w:t>
      </w:r>
      <w:r w:rsidRPr="00A044B4">
        <w:rPr>
          <w:sz w:val="24"/>
          <w:szCs w:val="24"/>
        </w:rPr>
        <w:t xml:space="preserve">  The experience of a community representative on an ethics consult team.  J Clin Ethics 2004;15:</w:t>
      </w:r>
      <w:r w:rsidR="005B658C" w:rsidRPr="00A044B4">
        <w:rPr>
          <w:sz w:val="24"/>
          <w:szCs w:val="24"/>
        </w:rPr>
        <w:t>296-301</w:t>
      </w:r>
      <w:r w:rsidRPr="00A044B4">
        <w:rPr>
          <w:sz w:val="24"/>
          <w:szCs w:val="24"/>
        </w:rPr>
        <w:t>.</w:t>
      </w:r>
    </w:p>
    <w:p w14:paraId="5A4BA179" w14:textId="77777777" w:rsidR="00A548F8" w:rsidRPr="00A044B4" w:rsidRDefault="00A548F8" w:rsidP="004F41B6">
      <w:pPr>
        <w:tabs>
          <w:tab w:val="left" w:pos="990"/>
        </w:tabs>
        <w:ind w:left="990" w:hanging="630"/>
        <w:rPr>
          <w:sz w:val="24"/>
          <w:szCs w:val="24"/>
        </w:rPr>
      </w:pPr>
    </w:p>
    <w:p w14:paraId="227E9845" w14:textId="77777777" w:rsidR="004E17D1" w:rsidRPr="00A044B4" w:rsidRDefault="00A548F8" w:rsidP="004F41B6">
      <w:pPr>
        <w:numPr>
          <w:ilvl w:val="0"/>
          <w:numId w:val="10"/>
        </w:numPr>
        <w:tabs>
          <w:tab w:val="clear" w:pos="720"/>
          <w:tab w:val="left" w:pos="990"/>
        </w:tabs>
        <w:ind w:left="990" w:hanging="630"/>
        <w:rPr>
          <w:sz w:val="24"/>
          <w:szCs w:val="24"/>
        </w:rPr>
      </w:pPr>
      <w:r w:rsidRPr="00A044B4">
        <w:rPr>
          <w:b/>
          <w:bCs/>
          <w:sz w:val="24"/>
          <w:szCs w:val="24"/>
        </w:rPr>
        <w:t>Mello MM</w:t>
      </w:r>
      <w:r w:rsidRPr="00A044B4">
        <w:rPr>
          <w:sz w:val="24"/>
          <w:szCs w:val="24"/>
        </w:rPr>
        <w:t>, Kelly CN, Brennan TA. Fostering rational regulation of patient safety. J Health Polit Pol’y Law 200</w:t>
      </w:r>
      <w:r w:rsidR="007A143B" w:rsidRPr="00A044B4">
        <w:rPr>
          <w:sz w:val="24"/>
          <w:szCs w:val="24"/>
        </w:rPr>
        <w:t>5</w:t>
      </w:r>
      <w:r w:rsidR="00467B37" w:rsidRPr="00A044B4">
        <w:rPr>
          <w:sz w:val="24"/>
          <w:szCs w:val="24"/>
        </w:rPr>
        <w:t>;30:375-426.</w:t>
      </w:r>
    </w:p>
    <w:p w14:paraId="6DA44576" w14:textId="77777777" w:rsidR="00984CC2" w:rsidRPr="00A044B4" w:rsidRDefault="00984CC2" w:rsidP="004F41B6">
      <w:pPr>
        <w:tabs>
          <w:tab w:val="left" w:pos="990"/>
        </w:tabs>
        <w:ind w:left="990" w:hanging="630"/>
        <w:rPr>
          <w:sz w:val="24"/>
          <w:szCs w:val="24"/>
        </w:rPr>
      </w:pPr>
    </w:p>
    <w:p w14:paraId="5209BB20" w14:textId="77777777" w:rsidR="005C0603" w:rsidRPr="00A044B4" w:rsidRDefault="00984CC2" w:rsidP="004F41B6">
      <w:pPr>
        <w:numPr>
          <w:ilvl w:val="0"/>
          <w:numId w:val="10"/>
        </w:numPr>
        <w:tabs>
          <w:tab w:val="clear" w:pos="720"/>
          <w:tab w:val="left" w:pos="990"/>
        </w:tabs>
        <w:spacing w:after="240"/>
        <w:ind w:left="990" w:hanging="630"/>
        <w:rPr>
          <w:sz w:val="24"/>
          <w:szCs w:val="24"/>
        </w:rPr>
      </w:pPr>
      <w:bookmarkStart w:id="0" w:name="OLE_LINK1"/>
      <w:r w:rsidRPr="00A044B4">
        <w:rPr>
          <w:b/>
          <w:sz w:val="24"/>
          <w:szCs w:val="24"/>
        </w:rPr>
        <w:t>Mello MM</w:t>
      </w:r>
      <w:r w:rsidRPr="00A044B4">
        <w:rPr>
          <w:sz w:val="24"/>
          <w:szCs w:val="24"/>
        </w:rPr>
        <w:t xml:space="preserve">, Kelly CN. </w:t>
      </w:r>
      <w:r w:rsidR="005140B3" w:rsidRPr="00A044B4">
        <w:rPr>
          <w:sz w:val="24"/>
          <w:szCs w:val="24"/>
        </w:rPr>
        <w:t xml:space="preserve">Effects of a professional liability </w:t>
      </w:r>
      <w:r w:rsidRPr="00A044B4">
        <w:rPr>
          <w:sz w:val="24"/>
          <w:szCs w:val="24"/>
        </w:rPr>
        <w:t>crisis on residents’ practice decisions. Obstet Gynec</w:t>
      </w:r>
      <w:r w:rsidR="00B56B6A" w:rsidRPr="00A044B4">
        <w:rPr>
          <w:sz w:val="24"/>
          <w:szCs w:val="24"/>
        </w:rPr>
        <w:t xml:space="preserve"> 2005</w:t>
      </w:r>
      <w:r w:rsidR="00875392" w:rsidRPr="00A044B4">
        <w:rPr>
          <w:sz w:val="24"/>
          <w:szCs w:val="24"/>
        </w:rPr>
        <w:t>;105:1287-1295</w:t>
      </w:r>
      <w:r w:rsidRPr="00A044B4">
        <w:rPr>
          <w:sz w:val="24"/>
          <w:szCs w:val="24"/>
        </w:rPr>
        <w:t>.</w:t>
      </w:r>
    </w:p>
    <w:p w14:paraId="5A5C8CD2" w14:textId="77777777" w:rsidR="005C0603" w:rsidRPr="00A044B4" w:rsidRDefault="005C0603" w:rsidP="004F41B6">
      <w:pPr>
        <w:numPr>
          <w:ilvl w:val="0"/>
          <w:numId w:val="10"/>
        </w:numPr>
        <w:tabs>
          <w:tab w:val="clear" w:pos="720"/>
          <w:tab w:val="left" w:pos="990"/>
          <w:tab w:val="left" w:pos="8370"/>
        </w:tabs>
        <w:spacing w:after="240"/>
        <w:ind w:left="990" w:hanging="630"/>
        <w:rPr>
          <w:sz w:val="24"/>
          <w:szCs w:val="24"/>
        </w:rPr>
      </w:pPr>
      <w:r w:rsidRPr="00A044B4">
        <w:rPr>
          <w:b/>
          <w:sz w:val="24"/>
          <w:szCs w:val="24"/>
        </w:rPr>
        <w:t>Mello MM</w:t>
      </w:r>
      <w:r w:rsidRPr="00A044B4">
        <w:rPr>
          <w:sz w:val="24"/>
          <w:szCs w:val="24"/>
        </w:rPr>
        <w:t>, Clarridge B</w:t>
      </w:r>
      <w:r w:rsidR="00A500AD" w:rsidRPr="00A044B4">
        <w:rPr>
          <w:sz w:val="24"/>
          <w:szCs w:val="24"/>
        </w:rPr>
        <w:t>R</w:t>
      </w:r>
      <w:r w:rsidRPr="00A044B4">
        <w:rPr>
          <w:sz w:val="24"/>
          <w:szCs w:val="24"/>
        </w:rPr>
        <w:t xml:space="preserve">, Studdert DM.  Academic medical </w:t>
      </w:r>
      <w:r w:rsidR="008D682B" w:rsidRPr="00A044B4">
        <w:rPr>
          <w:sz w:val="24"/>
          <w:szCs w:val="24"/>
        </w:rPr>
        <w:t>centers’ standards for clinical-</w:t>
      </w:r>
      <w:r w:rsidRPr="00A044B4">
        <w:rPr>
          <w:sz w:val="24"/>
          <w:szCs w:val="24"/>
        </w:rPr>
        <w:t>trial agreements with industry. N Engl J Med 2005</w:t>
      </w:r>
      <w:r w:rsidR="008D682B" w:rsidRPr="00A044B4">
        <w:rPr>
          <w:sz w:val="24"/>
          <w:szCs w:val="24"/>
        </w:rPr>
        <w:t>;352:2202-2210</w:t>
      </w:r>
      <w:r w:rsidRPr="00A044B4">
        <w:rPr>
          <w:sz w:val="24"/>
          <w:szCs w:val="24"/>
        </w:rPr>
        <w:t>.</w:t>
      </w:r>
    </w:p>
    <w:p w14:paraId="2B933818" w14:textId="77777777" w:rsidR="00016986" w:rsidRPr="00A044B4" w:rsidRDefault="00B37F73"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Studdert DM, </w:t>
      </w:r>
      <w:r w:rsidRPr="00A044B4">
        <w:rPr>
          <w:b/>
          <w:sz w:val="24"/>
          <w:szCs w:val="24"/>
        </w:rPr>
        <w:t>Mello MM</w:t>
      </w:r>
      <w:r w:rsidRPr="00A044B4">
        <w:rPr>
          <w:sz w:val="24"/>
          <w:szCs w:val="24"/>
        </w:rPr>
        <w:t xml:space="preserve">, </w:t>
      </w:r>
      <w:r w:rsidR="001D525A" w:rsidRPr="00A044B4">
        <w:rPr>
          <w:sz w:val="24"/>
          <w:szCs w:val="24"/>
        </w:rPr>
        <w:t xml:space="preserve">Sage WM, </w:t>
      </w:r>
      <w:r w:rsidRPr="00A044B4">
        <w:rPr>
          <w:sz w:val="24"/>
          <w:szCs w:val="24"/>
        </w:rPr>
        <w:t>DesRoches CM, Peugh J, Zape</w:t>
      </w:r>
      <w:r w:rsidR="001D525A" w:rsidRPr="00A044B4">
        <w:rPr>
          <w:sz w:val="24"/>
          <w:szCs w:val="24"/>
        </w:rPr>
        <w:t xml:space="preserve">rt K, Brennan TA. </w:t>
      </w:r>
      <w:r w:rsidRPr="00A044B4">
        <w:rPr>
          <w:sz w:val="24"/>
          <w:szCs w:val="24"/>
        </w:rPr>
        <w:t>Defensive medicine among high-risk specialist physicians in a volatile malpractice environment. JAMA 2005</w:t>
      </w:r>
      <w:r w:rsidR="008D682B" w:rsidRPr="00A044B4">
        <w:rPr>
          <w:sz w:val="24"/>
          <w:szCs w:val="24"/>
        </w:rPr>
        <w:t>;293:2609-2617</w:t>
      </w:r>
      <w:r w:rsidRPr="00A044B4">
        <w:rPr>
          <w:sz w:val="24"/>
          <w:szCs w:val="24"/>
        </w:rPr>
        <w:t>.</w:t>
      </w:r>
      <w:r w:rsidR="00016986" w:rsidRPr="00A044B4">
        <w:rPr>
          <w:sz w:val="24"/>
          <w:szCs w:val="24"/>
        </w:rPr>
        <w:t xml:space="preserve"> </w:t>
      </w:r>
    </w:p>
    <w:p w14:paraId="49DBC876" w14:textId="77777777" w:rsidR="00016986" w:rsidRPr="00A044B4" w:rsidRDefault="00016986"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Entwistle VE, </w:t>
      </w:r>
      <w:r w:rsidRPr="00A044B4">
        <w:rPr>
          <w:b/>
          <w:sz w:val="24"/>
          <w:szCs w:val="24"/>
        </w:rPr>
        <w:t>Mello MM</w:t>
      </w:r>
      <w:r w:rsidRPr="00A044B4">
        <w:rPr>
          <w:sz w:val="24"/>
          <w:szCs w:val="24"/>
        </w:rPr>
        <w:t>, Brennan TA.  Advising patients about patient safety: current initiatives risk shifting responsibility. Joint Commission J Qual Patient Safety 2005;31:483-494.</w:t>
      </w:r>
    </w:p>
    <w:p w14:paraId="0FA6253F" w14:textId="77777777" w:rsidR="00E84CD1" w:rsidRPr="00A044B4" w:rsidRDefault="00E84CD1" w:rsidP="004F41B6">
      <w:pPr>
        <w:numPr>
          <w:ilvl w:val="0"/>
          <w:numId w:val="10"/>
        </w:numPr>
        <w:tabs>
          <w:tab w:val="clear" w:pos="720"/>
          <w:tab w:val="left" w:pos="990"/>
          <w:tab w:val="left" w:pos="8370"/>
        </w:tabs>
        <w:spacing w:after="240"/>
        <w:ind w:left="990" w:hanging="630"/>
        <w:rPr>
          <w:sz w:val="24"/>
          <w:szCs w:val="24"/>
        </w:rPr>
      </w:pPr>
      <w:r w:rsidRPr="00A044B4">
        <w:rPr>
          <w:rFonts w:eastAsia="MS Mincho"/>
          <w:b/>
          <w:sz w:val="24"/>
          <w:szCs w:val="24"/>
          <w:lang w:eastAsia="ja-JP"/>
        </w:rPr>
        <w:t>Mello MM</w:t>
      </w:r>
      <w:r w:rsidRPr="00A044B4">
        <w:rPr>
          <w:rFonts w:eastAsia="MS Mincho"/>
          <w:sz w:val="24"/>
          <w:szCs w:val="24"/>
          <w:lang w:eastAsia="ja-JP"/>
        </w:rPr>
        <w:t>.  Managing malpractice crises. J Law Med Ethics 2005;33:414-415.</w:t>
      </w:r>
    </w:p>
    <w:p w14:paraId="73EF9536" w14:textId="77777777" w:rsidR="00DC578A" w:rsidRPr="00A044B4" w:rsidRDefault="00DC578A"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Kelly CN, </w:t>
      </w:r>
      <w:r w:rsidRPr="00A044B4">
        <w:rPr>
          <w:b/>
          <w:sz w:val="24"/>
          <w:szCs w:val="24"/>
        </w:rPr>
        <w:t>Mello MM</w:t>
      </w:r>
      <w:r w:rsidRPr="00A044B4">
        <w:rPr>
          <w:sz w:val="24"/>
          <w:szCs w:val="24"/>
        </w:rPr>
        <w:t>.  Are medical malpractice damages caps constitutional?  An overview of state litig</w:t>
      </w:r>
      <w:r w:rsidR="005632A7" w:rsidRPr="00A044B4">
        <w:rPr>
          <w:sz w:val="24"/>
          <w:szCs w:val="24"/>
        </w:rPr>
        <w:t>ation. J Law Med &amp; Ethics 2005;33:515-534.</w:t>
      </w:r>
    </w:p>
    <w:p w14:paraId="493C22B7" w14:textId="77777777" w:rsidR="0051179A" w:rsidRPr="00A044B4" w:rsidRDefault="0051179A"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Irani JL, </w:t>
      </w:r>
      <w:r w:rsidRPr="00A044B4">
        <w:rPr>
          <w:b/>
          <w:sz w:val="24"/>
          <w:szCs w:val="24"/>
        </w:rPr>
        <w:t>Mello MM</w:t>
      </w:r>
      <w:r w:rsidRPr="00A044B4">
        <w:rPr>
          <w:sz w:val="24"/>
          <w:szCs w:val="24"/>
        </w:rPr>
        <w:t xml:space="preserve">, Ashley SW, Whang EE, Zinner MJ, Breen E.  Surgical residents’ perceptions of the effects of the ACGME duty hour requirements one year after implementation. Surgery 2005;138:246-253. </w:t>
      </w:r>
    </w:p>
    <w:p w14:paraId="230CA81D" w14:textId="77777777" w:rsidR="00F20919" w:rsidRPr="00A044B4" w:rsidRDefault="00F20919"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Breen E, Irani JL, </w:t>
      </w:r>
      <w:r w:rsidRPr="00A044B4">
        <w:rPr>
          <w:b/>
          <w:sz w:val="24"/>
          <w:szCs w:val="24"/>
        </w:rPr>
        <w:t>Mello MM</w:t>
      </w:r>
      <w:r w:rsidRPr="00A044B4">
        <w:rPr>
          <w:sz w:val="24"/>
          <w:szCs w:val="24"/>
        </w:rPr>
        <w:t>, Whang EE, Zinner MJ, Ashley SW. The future of surgery: today’s residents speak. Curr Surg 2005</w:t>
      </w:r>
      <w:r w:rsidR="007C2008" w:rsidRPr="00A044B4">
        <w:rPr>
          <w:sz w:val="24"/>
          <w:szCs w:val="24"/>
        </w:rPr>
        <w:t>;62:543-546.</w:t>
      </w:r>
    </w:p>
    <w:p w14:paraId="379A2E03" w14:textId="77777777" w:rsidR="007C2008" w:rsidRPr="00A044B4" w:rsidRDefault="007C2008" w:rsidP="004F41B6">
      <w:pPr>
        <w:numPr>
          <w:ilvl w:val="0"/>
          <w:numId w:val="10"/>
        </w:numPr>
        <w:tabs>
          <w:tab w:val="clear" w:pos="720"/>
          <w:tab w:val="left" w:pos="990"/>
        </w:tabs>
        <w:spacing w:after="240"/>
        <w:ind w:left="990" w:hanging="630"/>
        <w:rPr>
          <w:sz w:val="24"/>
          <w:szCs w:val="24"/>
        </w:rPr>
      </w:pPr>
      <w:r w:rsidRPr="00A044B4">
        <w:rPr>
          <w:b/>
          <w:sz w:val="24"/>
          <w:szCs w:val="24"/>
        </w:rPr>
        <w:t>Mello MM</w:t>
      </w:r>
      <w:r w:rsidRPr="00A044B4">
        <w:rPr>
          <w:sz w:val="24"/>
          <w:szCs w:val="24"/>
        </w:rPr>
        <w:t>, Studdert DM, DesRoches CM, Peugh J, Zapert K, Brennan TA, Sage WM. Effects of the malpractice crisis on specialist supply and access to care. Ann Surg 2005</w:t>
      </w:r>
      <w:r w:rsidR="00786E53" w:rsidRPr="00A044B4">
        <w:rPr>
          <w:sz w:val="24"/>
          <w:szCs w:val="24"/>
        </w:rPr>
        <w:t>;242:621-628.</w:t>
      </w:r>
    </w:p>
    <w:p w14:paraId="30E3FBE3" w14:textId="77777777" w:rsidR="00057693" w:rsidRPr="00A044B4" w:rsidRDefault="00057693" w:rsidP="004F41B6">
      <w:pPr>
        <w:numPr>
          <w:ilvl w:val="0"/>
          <w:numId w:val="10"/>
        </w:numPr>
        <w:tabs>
          <w:tab w:val="clear" w:pos="720"/>
          <w:tab w:val="left" w:pos="990"/>
          <w:tab w:val="left" w:pos="8370"/>
        </w:tabs>
        <w:spacing w:after="240"/>
        <w:ind w:left="990" w:hanging="630"/>
        <w:rPr>
          <w:sz w:val="24"/>
          <w:szCs w:val="24"/>
        </w:rPr>
      </w:pPr>
      <w:r w:rsidRPr="00A044B4">
        <w:rPr>
          <w:b/>
          <w:sz w:val="24"/>
          <w:szCs w:val="24"/>
        </w:rPr>
        <w:t>Mello MM</w:t>
      </w:r>
      <w:r w:rsidRPr="00A044B4">
        <w:rPr>
          <w:sz w:val="24"/>
          <w:szCs w:val="24"/>
        </w:rPr>
        <w:t>, Clarridge BR, Studdert DM.  Researchers’ views of the acceptability of restrictive provisions in clinical trial agreements with industry sponsors. Accountability in Res 2005</w:t>
      </w:r>
      <w:r w:rsidR="00333499" w:rsidRPr="00A044B4">
        <w:rPr>
          <w:sz w:val="24"/>
          <w:szCs w:val="24"/>
        </w:rPr>
        <w:t>;12:163-191</w:t>
      </w:r>
      <w:r w:rsidRPr="00A044B4">
        <w:rPr>
          <w:sz w:val="24"/>
          <w:szCs w:val="24"/>
        </w:rPr>
        <w:t>.</w:t>
      </w:r>
    </w:p>
    <w:p w14:paraId="3543024A" w14:textId="77777777" w:rsidR="00710467" w:rsidRPr="00A044B4" w:rsidRDefault="00710467" w:rsidP="004F41B6">
      <w:pPr>
        <w:numPr>
          <w:ilvl w:val="0"/>
          <w:numId w:val="10"/>
        </w:numPr>
        <w:tabs>
          <w:tab w:val="clear" w:pos="720"/>
          <w:tab w:val="left" w:pos="990"/>
          <w:tab w:val="left" w:pos="8370"/>
        </w:tabs>
        <w:spacing w:after="240"/>
        <w:ind w:left="990" w:hanging="630"/>
        <w:rPr>
          <w:sz w:val="24"/>
          <w:szCs w:val="24"/>
        </w:rPr>
      </w:pPr>
      <w:r w:rsidRPr="00A044B4">
        <w:rPr>
          <w:b/>
          <w:sz w:val="24"/>
          <w:szCs w:val="24"/>
        </w:rPr>
        <w:t>Mello MM</w:t>
      </w:r>
      <w:r w:rsidRPr="00A044B4">
        <w:rPr>
          <w:sz w:val="24"/>
          <w:szCs w:val="24"/>
        </w:rPr>
        <w:t xml:space="preserve">, Brennan TA.  </w:t>
      </w:r>
      <w:r w:rsidR="00B618F2" w:rsidRPr="00A044B4">
        <w:rPr>
          <w:sz w:val="24"/>
          <w:szCs w:val="24"/>
        </w:rPr>
        <w:t>Legal concerns and the influenza vaccine shortage.</w:t>
      </w:r>
      <w:r w:rsidR="00516BA3" w:rsidRPr="00A044B4">
        <w:rPr>
          <w:sz w:val="24"/>
          <w:szCs w:val="24"/>
        </w:rPr>
        <w:t xml:space="preserve"> </w:t>
      </w:r>
      <w:r w:rsidRPr="00A044B4">
        <w:rPr>
          <w:sz w:val="24"/>
          <w:szCs w:val="24"/>
        </w:rPr>
        <w:t>JAMA 2005</w:t>
      </w:r>
      <w:r w:rsidR="005A50E1" w:rsidRPr="00A044B4">
        <w:rPr>
          <w:sz w:val="24"/>
          <w:szCs w:val="24"/>
        </w:rPr>
        <w:t>;294:1817-1820</w:t>
      </w:r>
      <w:r w:rsidRPr="00A044B4">
        <w:rPr>
          <w:sz w:val="24"/>
          <w:szCs w:val="24"/>
        </w:rPr>
        <w:t>.</w:t>
      </w:r>
    </w:p>
    <w:p w14:paraId="66BBAE04" w14:textId="77777777" w:rsidR="0030419E" w:rsidRPr="00A044B4" w:rsidRDefault="0030419E" w:rsidP="004F41B6">
      <w:pPr>
        <w:numPr>
          <w:ilvl w:val="0"/>
          <w:numId w:val="10"/>
        </w:numPr>
        <w:tabs>
          <w:tab w:val="clear" w:pos="720"/>
          <w:tab w:val="left" w:pos="990"/>
          <w:tab w:val="left" w:pos="8370"/>
        </w:tabs>
        <w:spacing w:after="240"/>
        <w:ind w:left="990" w:hanging="630"/>
        <w:rPr>
          <w:sz w:val="24"/>
          <w:szCs w:val="24"/>
        </w:rPr>
      </w:pPr>
      <w:r w:rsidRPr="00A044B4">
        <w:rPr>
          <w:b/>
          <w:sz w:val="24"/>
          <w:szCs w:val="24"/>
        </w:rPr>
        <w:t>Mello MM</w:t>
      </w:r>
      <w:r w:rsidRPr="00A044B4">
        <w:rPr>
          <w:sz w:val="24"/>
          <w:szCs w:val="24"/>
        </w:rPr>
        <w:t xml:space="preserve">, Powlowski MP, </w:t>
      </w:r>
      <w:r w:rsidRPr="00A044B4">
        <w:rPr>
          <w:rFonts w:eastAsia="MS Mincho"/>
          <w:sz w:val="24"/>
          <w:szCs w:val="24"/>
          <w:lang w:eastAsia="ja-JP"/>
        </w:rPr>
        <w:t>Nañagas JMP, Bossert T. The role of law in public health: the case of family planning in the Philippines.  Soc Sci Med 2006</w:t>
      </w:r>
      <w:r w:rsidR="00326E14" w:rsidRPr="00A044B4">
        <w:rPr>
          <w:rFonts w:eastAsia="MS Mincho"/>
          <w:sz w:val="24"/>
          <w:szCs w:val="24"/>
          <w:lang w:eastAsia="ja-JP"/>
        </w:rPr>
        <w:t>;63:384-396</w:t>
      </w:r>
      <w:r w:rsidRPr="00A044B4">
        <w:rPr>
          <w:rFonts w:eastAsia="MS Mincho"/>
          <w:sz w:val="24"/>
          <w:szCs w:val="24"/>
          <w:lang w:eastAsia="ja-JP"/>
        </w:rPr>
        <w:t>.</w:t>
      </w:r>
    </w:p>
    <w:p w14:paraId="490FC730" w14:textId="77777777" w:rsidR="00A71961" w:rsidRPr="00A044B4" w:rsidRDefault="00A71961" w:rsidP="004F41B6">
      <w:pPr>
        <w:numPr>
          <w:ilvl w:val="0"/>
          <w:numId w:val="10"/>
        </w:numPr>
        <w:tabs>
          <w:tab w:val="clear" w:pos="720"/>
          <w:tab w:val="left" w:pos="990"/>
          <w:tab w:val="left" w:pos="8370"/>
        </w:tabs>
        <w:spacing w:after="240"/>
        <w:ind w:left="990" w:hanging="630"/>
        <w:rPr>
          <w:sz w:val="24"/>
          <w:szCs w:val="24"/>
        </w:rPr>
      </w:pPr>
      <w:r w:rsidRPr="00A044B4">
        <w:rPr>
          <w:rFonts w:eastAsia="MS Mincho"/>
          <w:sz w:val="24"/>
          <w:szCs w:val="24"/>
          <w:lang w:val="es-ES" w:eastAsia="ja-JP"/>
        </w:rPr>
        <w:t xml:space="preserve">Studdert DM, </w:t>
      </w:r>
      <w:r w:rsidRPr="00A044B4">
        <w:rPr>
          <w:rFonts w:eastAsia="MS Mincho"/>
          <w:b/>
          <w:sz w:val="24"/>
          <w:szCs w:val="24"/>
          <w:lang w:val="es-ES" w:eastAsia="ja-JP"/>
        </w:rPr>
        <w:t>Mello MM</w:t>
      </w:r>
      <w:r w:rsidRPr="00A044B4">
        <w:rPr>
          <w:rFonts w:eastAsia="MS Mincho"/>
          <w:sz w:val="24"/>
          <w:szCs w:val="24"/>
          <w:lang w:val="es-ES" w:eastAsia="ja-JP"/>
        </w:rPr>
        <w:t xml:space="preserve">, Gawande AA, Gandhi TK, Kachalia A, Yoon C, Puopolo AL, Brennan TA. </w:t>
      </w:r>
      <w:r w:rsidR="00C13F3D" w:rsidRPr="00A044B4">
        <w:rPr>
          <w:rFonts w:eastAsia="MS Mincho"/>
          <w:sz w:val="24"/>
          <w:szCs w:val="24"/>
          <w:lang w:eastAsia="ja-JP"/>
        </w:rPr>
        <w:t>Claims, errors, and compensation payments</w:t>
      </w:r>
      <w:r w:rsidRPr="00A044B4">
        <w:rPr>
          <w:rFonts w:eastAsia="MS Mincho"/>
          <w:sz w:val="24"/>
          <w:szCs w:val="24"/>
          <w:lang w:eastAsia="ja-JP"/>
        </w:rPr>
        <w:t xml:space="preserve"> in med</w:t>
      </w:r>
      <w:r w:rsidR="00C13F3D" w:rsidRPr="00A044B4">
        <w:rPr>
          <w:rFonts w:eastAsia="MS Mincho"/>
          <w:sz w:val="24"/>
          <w:szCs w:val="24"/>
          <w:lang w:eastAsia="ja-JP"/>
        </w:rPr>
        <w:t>ical malpractice litigation. N</w:t>
      </w:r>
      <w:r w:rsidRPr="00A044B4">
        <w:rPr>
          <w:rFonts w:eastAsia="MS Mincho"/>
          <w:sz w:val="24"/>
          <w:szCs w:val="24"/>
          <w:lang w:eastAsia="ja-JP"/>
        </w:rPr>
        <w:t xml:space="preserve"> Engl J Med 2006</w:t>
      </w:r>
      <w:r w:rsidR="00C13F3D" w:rsidRPr="00A044B4">
        <w:rPr>
          <w:rFonts w:eastAsia="MS Mincho"/>
          <w:sz w:val="24"/>
          <w:szCs w:val="24"/>
          <w:lang w:eastAsia="ja-JP"/>
        </w:rPr>
        <w:t>;354:2024-2033.</w:t>
      </w:r>
    </w:p>
    <w:p w14:paraId="7D596050" w14:textId="77777777" w:rsidR="00D16BE6" w:rsidRPr="00A044B4" w:rsidRDefault="00D16BE6" w:rsidP="004F41B6">
      <w:pPr>
        <w:numPr>
          <w:ilvl w:val="0"/>
          <w:numId w:val="10"/>
        </w:numPr>
        <w:tabs>
          <w:tab w:val="clear" w:pos="720"/>
          <w:tab w:val="left" w:pos="990"/>
          <w:tab w:val="left" w:pos="8370"/>
        </w:tabs>
        <w:spacing w:after="240"/>
        <w:ind w:left="990" w:hanging="630"/>
        <w:rPr>
          <w:sz w:val="24"/>
          <w:szCs w:val="24"/>
        </w:rPr>
      </w:pPr>
      <w:r w:rsidRPr="00A044B4">
        <w:rPr>
          <w:rFonts w:eastAsia="MS Mincho"/>
          <w:b/>
          <w:sz w:val="24"/>
          <w:szCs w:val="24"/>
          <w:lang w:eastAsia="ja-JP"/>
        </w:rPr>
        <w:lastRenderedPageBreak/>
        <w:t xml:space="preserve">Mello MM, </w:t>
      </w:r>
      <w:r w:rsidRPr="00A044B4">
        <w:rPr>
          <w:rFonts w:eastAsia="MS Mincho"/>
          <w:sz w:val="24"/>
          <w:szCs w:val="24"/>
          <w:lang w:eastAsia="ja-JP"/>
        </w:rPr>
        <w:t>St</w:t>
      </w:r>
      <w:r w:rsidR="00EF5635" w:rsidRPr="00A044B4">
        <w:rPr>
          <w:rFonts w:eastAsia="MS Mincho"/>
          <w:sz w:val="24"/>
          <w:szCs w:val="24"/>
          <w:lang w:eastAsia="ja-JP"/>
        </w:rPr>
        <w:t>uddert DM, Brennan TA.  Obesity--the new frontier of public health law</w:t>
      </w:r>
      <w:r w:rsidRPr="00A044B4">
        <w:rPr>
          <w:rFonts w:eastAsia="MS Mincho"/>
          <w:sz w:val="24"/>
          <w:szCs w:val="24"/>
          <w:lang w:eastAsia="ja-JP"/>
        </w:rPr>
        <w:t>.  N Engl J Med 2006</w:t>
      </w:r>
      <w:r w:rsidR="00EF5635" w:rsidRPr="00A044B4">
        <w:rPr>
          <w:rFonts w:eastAsia="MS Mincho"/>
          <w:sz w:val="24"/>
          <w:szCs w:val="24"/>
          <w:lang w:eastAsia="ja-JP"/>
        </w:rPr>
        <w:t>;354(24):2601-2610</w:t>
      </w:r>
      <w:r w:rsidRPr="00A044B4">
        <w:rPr>
          <w:rFonts w:eastAsia="MS Mincho"/>
          <w:sz w:val="24"/>
          <w:szCs w:val="24"/>
          <w:lang w:eastAsia="ja-JP"/>
        </w:rPr>
        <w:t>.</w:t>
      </w:r>
    </w:p>
    <w:p w14:paraId="68D0E222" w14:textId="77777777" w:rsidR="00131E88" w:rsidRPr="00A044B4" w:rsidRDefault="00131E88" w:rsidP="004F41B6">
      <w:pPr>
        <w:pStyle w:val="Heading3"/>
        <w:numPr>
          <w:ilvl w:val="0"/>
          <w:numId w:val="10"/>
        </w:numPr>
        <w:tabs>
          <w:tab w:val="clear" w:pos="720"/>
          <w:tab w:val="left" w:pos="990"/>
        </w:tabs>
        <w:spacing w:before="0" w:after="0"/>
        <w:ind w:left="990" w:hanging="630"/>
        <w:rPr>
          <w:rFonts w:ascii="Times New Roman" w:hAnsi="Times New Roman" w:cs="Times New Roman"/>
          <w:b w:val="0"/>
          <w:sz w:val="24"/>
          <w:szCs w:val="24"/>
        </w:rPr>
      </w:pPr>
      <w:r w:rsidRPr="00A044B4">
        <w:rPr>
          <w:rFonts w:ascii="Times New Roman" w:hAnsi="Times New Roman" w:cs="Times New Roman"/>
          <w:b w:val="0"/>
          <w:sz w:val="24"/>
          <w:szCs w:val="24"/>
        </w:rPr>
        <w:t xml:space="preserve">Samanta A, </w:t>
      </w:r>
      <w:r w:rsidRPr="00A044B4">
        <w:rPr>
          <w:rFonts w:ascii="Times New Roman" w:hAnsi="Times New Roman" w:cs="Times New Roman"/>
          <w:sz w:val="24"/>
          <w:szCs w:val="24"/>
        </w:rPr>
        <w:t>Mello MM</w:t>
      </w:r>
      <w:r w:rsidRPr="00A044B4">
        <w:rPr>
          <w:rFonts w:ascii="Times New Roman" w:hAnsi="Times New Roman" w:cs="Times New Roman"/>
          <w:b w:val="0"/>
          <w:sz w:val="24"/>
          <w:szCs w:val="24"/>
        </w:rPr>
        <w:t xml:space="preserve">, Foster C, Tingle J, Samanta J. The role of clinical guidelines in medical negligence litigation: a shift from the </w:t>
      </w:r>
      <w:r w:rsidRPr="00A044B4">
        <w:rPr>
          <w:rFonts w:ascii="Times New Roman" w:hAnsi="Times New Roman" w:cs="Times New Roman"/>
          <w:b w:val="0"/>
          <w:i/>
          <w:sz w:val="24"/>
          <w:szCs w:val="24"/>
        </w:rPr>
        <w:t>Bolam</w:t>
      </w:r>
      <w:r w:rsidRPr="00A044B4">
        <w:rPr>
          <w:rFonts w:ascii="Times New Roman" w:hAnsi="Times New Roman" w:cs="Times New Roman"/>
          <w:b w:val="0"/>
          <w:sz w:val="24"/>
          <w:szCs w:val="24"/>
        </w:rPr>
        <w:t xml:space="preserve"> standard? Med Law Rev 2006</w:t>
      </w:r>
      <w:r w:rsidR="00817C74" w:rsidRPr="00A044B4">
        <w:rPr>
          <w:rFonts w:ascii="Times New Roman" w:hAnsi="Times New Roman" w:cs="Times New Roman"/>
          <w:b w:val="0"/>
          <w:sz w:val="24"/>
          <w:szCs w:val="24"/>
        </w:rPr>
        <w:t>;14:321-366</w:t>
      </w:r>
      <w:r w:rsidRPr="00A044B4">
        <w:rPr>
          <w:rFonts w:ascii="Times New Roman" w:hAnsi="Times New Roman" w:cs="Times New Roman"/>
          <w:b w:val="0"/>
          <w:sz w:val="24"/>
          <w:szCs w:val="24"/>
        </w:rPr>
        <w:t>.</w:t>
      </w:r>
    </w:p>
    <w:p w14:paraId="308022F8" w14:textId="77777777" w:rsidR="00397E04" w:rsidRPr="00A044B4" w:rsidRDefault="00397E04" w:rsidP="004F41B6">
      <w:pPr>
        <w:tabs>
          <w:tab w:val="left" w:pos="990"/>
        </w:tabs>
        <w:ind w:left="990" w:hanging="630"/>
        <w:rPr>
          <w:sz w:val="24"/>
          <w:szCs w:val="24"/>
        </w:rPr>
      </w:pPr>
    </w:p>
    <w:bookmarkEnd w:id="0"/>
    <w:p w14:paraId="3ECA5E28" w14:textId="77777777" w:rsidR="003A0466" w:rsidRPr="00A044B4" w:rsidRDefault="003A0466" w:rsidP="004F41B6">
      <w:pPr>
        <w:numPr>
          <w:ilvl w:val="0"/>
          <w:numId w:val="10"/>
        </w:numPr>
        <w:tabs>
          <w:tab w:val="clear" w:pos="720"/>
          <w:tab w:val="left" w:pos="990"/>
          <w:tab w:val="left" w:pos="8370"/>
        </w:tabs>
        <w:spacing w:after="240"/>
        <w:ind w:left="990" w:hanging="630"/>
        <w:rPr>
          <w:sz w:val="24"/>
          <w:szCs w:val="24"/>
        </w:rPr>
      </w:pPr>
      <w:r w:rsidRPr="00A044B4">
        <w:rPr>
          <w:rFonts w:eastAsia="MS Mincho"/>
          <w:b/>
          <w:sz w:val="24"/>
          <w:szCs w:val="24"/>
          <w:lang w:eastAsia="ja-JP"/>
        </w:rPr>
        <w:t xml:space="preserve">Mello MM, </w:t>
      </w:r>
      <w:r w:rsidRPr="00A044B4">
        <w:rPr>
          <w:rFonts w:eastAsia="MS Mincho"/>
          <w:sz w:val="24"/>
          <w:szCs w:val="24"/>
          <w:lang w:eastAsia="ja-JP"/>
        </w:rPr>
        <w:t>Studdert DM, Kachalia A, Brennan TA.  “Health courts” and accountability for patient safety.  Milbank Q 2006;84:459-492.</w:t>
      </w:r>
    </w:p>
    <w:p w14:paraId="748B0B1B" w14:textId="77777777" w:rsidR="00E54A60" w:rsidRPr="00A044B4" w:rsidRDefault="003A0466"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Kesselheim AS, </w:t>
      </w:r>
      <w:r w:rsidRPr="00A044B4">
        <w:rPr>
          <w:b/>
          <w:sz w:val="24"/>
          <w:szCs w:val="24"/>
        </w:rPr>
        <w:t xml:space="preserve">Mello MM. </w:t>
      </w:r>
      <w:r w:rsidRPr="00A044B4">
        <w:rPr>
          <w:sz w:val="24"/>
          <w:szCs w:val="24"/>
        </w:rPr>
        <w:t>Medical process patents—-monopolizing the delivery of health care.  N Engl J Med 2006;355:2036-2041.</w:t>
      </w:r>
      <w:r w:rsidRPr="00A044B4">
        <w:rPr>
          <w:rFonts w:eastAsia="MS Mincho"/>
          <w:sz w:val="24"/>
          <w:szCs w:val="24"/>
          <w:lang w:eastAsia="ja-JP"/>
        </w:rPr>
        <w:t xml:space="preserve"> </w:t>
      </w:r>
    </w:p>
    <w:p w14:paraId="1535FE33" w14:textId="77777777" w:rsidR="00E54A60" w:rsidRPr="00A044B4" w:rsidRDefault="00E54A60"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Studdert DM, </w:t>
      </w:r>
      <w:r w:rsidRPr="00A044B4">
        <w:rPr>
          <w:b/>
          <w:sz w:val="24"/>
          <w:szCs w:val="24"/>
        </w:rPr>
        <w:t>Mello MM</w:t>
      </w:r>
      <w:r w:rsidRPr="00A044B4">
        <w:rPr>
          <w:sz w:val="24"/>
          <w:szCs w:val="24"/>
        </w:rPr>
        <w:t>, Gawande AA, Brennan TA, Wang YC.  Disclosure of medical injury: an improbable risk management strategy. Health Aff 2007;26:215-226.</w:t>
      </w:r>
    </w:p>
    <w:p w14:paraId="5365B9E0" w14:textId="77777777" w:rsidR="005C7E49" w:rsidRPr="00A044B4" w:rsidRDefault="005C7E49" w:rsidP="004F41B6">
      <w:pPr>
        <w:numPr>
          <w:ilvl w:val="0"/>
          <w:numId w:val="10"/>
        </w:numPr>
        <w:tabs>
          <w:tab w:val="clear" w:pos="720"/>
          <w:tab w:val="left" w:pos="990"/>
          <w:tab w:val="left" w:pos="8370"/>
        </w:tabs>
        <w:spacing w:after="240"/>
        <w:ind w:left="990" w:hanging="630"/>
        <w:rPr>
          <w:sz w:val="24"/>
          <w:szCs w:val="24"/>
        </w:rPr>
      </w:pPr>
      <w:r w:rsidRPr="00A044B4">
        <w:rPr>
          <w:rFonts w:eastAsia="MS Mincho"/>
          <w:sz w:val="24"/>
          <w:szCs w:val="24"/>
          <w:lang w:eastAsia="ja-JP"/>
        </w:rPr>
        <w:t xml:space="preserve">Joffe S, </w:t>
      </w:r>
      <w:r w:rsidRPr="00A044B4">
        <w:rPr>
          <w:rFonts w:eastAsia="MS Mincho"/>
          <w:b/>
          <w:sz w:val="24"/>
          <w:szCs w:val="24"/>
          <w:lang w:eastAsia="ja-JP"/>
        </w:rPr>
        <w:t xml:space="preserve">Mello MM, </w:t>
      </w:r>
      <w:r w:rsidRPr="00A044B4">
        <w:rPr>
          <w:rFonts w:eastAsia="MS Mincho"/>
          <w:sz w:val="24"/>
          <w:szCs w:val="24"/>
          <w:lang w:eastAsia="ja-JP"/>
        </w:rPr>
        <w:t xml:space="preserve">Cook EF, Lee SJ. </w:t>
      </w:r>
      <w:r w:rsidRPr="00A044B4">
        <w:rPr>
          <w:sz w:val="24"/>
          <w:szCs w:val="24"/>
        </w:rPr>
        <w:t xml:space="preserve">Advance care planning among patients undergoing hematopoietic cell transplantation. Biol Blood &amp; Marrow Transpl 2007;13:65-73. </w:t>
      </w:r>
    </w:p>
    <w:p w14:paraId="6A245826" w14:textId="77777777" w:rsidR="00A044B4" w:rsidRDefault="00B1410B" w:rsidP="00A044B4">
      <w:pPr>
        <w:numPr>
          <w:ilvl w:val="0"/>
          <w:numId w:val="10"/>
        </w:numPr>
        <w:tabs>
          <w:tab w:val="clear" w:pos="720"/>
          <w:tab w:val="left" w:pos="990"/>
        </w:tabs>
        <w:spacing w:after="240"/>
        <w:ind w:left="990" w:hanging="630"/>
        <w:rPr>
          <w:bCs/>
          <w:sz w:val="24"/>
          <w:szCs w:val="24"/>
        </w:rPr>
      </w:pPr>
      <w:r w:rsidRPr="00A044B4">
        <w:rPr>
          <w:sz w:val="24"/>
          <w:szCs w:val="24"/>
        </w:rPr>
        <w:t xml:space="preserve">Studdert DM, </w:t>
      </w:r>
      <w:r w:rsidRPr="00A044B4">
        <w:rPr>
          <w:b/>
          <w:sz w:val="24"/>
          <w:szCs w:val="24"/>
        </w:rPr>
        <w:t>Mello MM</w:t>
      </w:r>
      <w:r w:rsidRPr="00A044B4">
        <w:rPr>
          <w:sz w:val="24"/>
          <w:szCs w:val="24"/>
        </w:rPr>
        <w:t xml:space="preserve">, Jedrey CM, Brennan TA. </w:t>
      </w:r>
      <w:r w:rsidR="005062D4" w:rsidRPr="00A044B4">
        <w:rPr>
          <w:sz w:val="24"/>
          <w:szCs w:val="24"/>
        </w:rPr>
        <w:t>Regulatory and judicial</w:t>
      </w:r>
      <w:r w:rsidRPr="00A044B4">
        <w:rPr>
          <w:sz w:val="24"/>
          <w:szCs w:val="24"/>
        </w:rPr>
        <w:t xml:space="preserve"> oversight of nonpro</w:t>
      </w:r>
      <w:r w:rsidR="00C906B1" w:rsidRPr="00A044B4">
        <w:rPr>
          <w:sz w:val="24"/>
          <w:szCs w:val="24"/>
        </w:rPr>
        <w:t>fit hospitals. N Engl J Med 2007</w:t>
      </w:r>
      <w:r w:rsidR="00EA1559" w:rsidRPr="00A044B4">
        <w:rPr>
          <w:sz w:val="24"/>
          <w:szCs w:val="24"/>
        </w:rPr>
        <w:t>;356:625-631</w:t>
      </w:r>
      <w:r w:rsidRPr="00A044B4">
        <w:rPr>
          <w:sz w:val="24"/>
          <w:szCs w:val="24"/>
        </w:rPr>
        <w:t>.</w:t>
      </w:r>
    </w:p>
    <w:p w14:paraId="7C5537FB" w14:textId="12733E29" w:rsidR="00483708" w:rsidRPr="00A044B4" w:rsidRDefault="00483708" w:rsidP="00A044B4">
      <w:pPr>
        <w:numPr>
          <w:ilvl w:val="0"/>
          <w:numId w:val="10"/>
        </w:numPr>
        <w:tabs>
          <w:tab w:val="clear" w:pos="720"/>
          <w:tab w:val="left" w:pos="990"/>
        </w:tabs>
        <w:spacing w:after="240"/>
        <w:ind w:left="990" w:hanging="630"/>
        <w:rPr>
          <w:bCs/>
          <w:sz w:val="24"/>
          <w:szCs w:val="24"/>
        </w:rPr>
      </w:pPr>
      <w:r w:rsidRPr="00A044B4">
        <w:rPr>
          <w:rFonts w:eastAsia="MS Mincho"/>
          <w:sz w:val="24"/>
          <w:szCs w:val="24"/>
          <w:lang w:eastAsia="ja-JP"/>
        </w:rPr>
        <w:t xml:space="preserve">Kesselheim AS, </w:t>
      </w:r>
      <w:r w:rsidRPr="00A044B4">
        <w:rPr>
          <w:rFonts w:eastAsia="MS Mincho"/>
          <w:b/>
          <w:sz w:val="24"/>
          <w:szCs w:val="24"/>
          <w:lang w:eastAsia="ja-JP"/>
        </w:rPr>
        <w:t>Mello MM</w:t>
      </w:r>
      <w:r w:rsidRPr="00A044B4">
        <w:rPr>
          <w:rFonts w:eastAsia="MS Mincho"/>
          <w:sz w:val="24"/>
          <w:szCs w:val="24"/>
          <w:lang w:eastAsia="ja-JP"/>
        </w:rPr>
        <w:t xml:space="preserve">.  </w:t>
      </w:r>
      <w:r w:rsidR="00CA789A" w:rsidRPr="00A044B4">
        <w:rPr>
          <w:rFonts w:eastAsia="MS Mincho"/>
          <w:sz w:val="24"/>
          <w:szCs w:val="24"/>
          <w:lang w:eastAsia="ja-JP"/>
        </w:rPr>
        <w:t>Confidentiality laws and secrecy in medical research: improving access</w:t>
      </w:r>
      <w:r w:rsidRPr="00A044B4">
        <w:rPr>
          <w:rFonts w:eastAsia="MS Mincho"/>
          <w:sz w:val="24"/>
          <w:szCs w:val="24"/>
          <w:lang w:eastAsia="ja-JP"/>
        </w:rPr>
        <w:t xml:space="preserve"> to data</w:t>
      </w:r>
      <w:r w:rsidR="0066504E" w:rsidRPr="00A044B4">
        <w:rPr>
          <w:rFonts w:eastAsia="MS Mincho"/>
          <w:sz w:val="24"/>
          <w:szCs w:val="24"/>
          <w:lang w:eastAsia="ja-JP"/>
        </w:rPr>
        <w:t xml:space="preserve"> on drug safety</w:t>
      </w:r>
      <w:r w:rsidRPr="00A044B4">
        <w:rPr>
          <w:rFonts w:eastAsia="MS Mincho"/>
          <w:sz w:val="24"/>
          <w:szCs w:val="24"/>
          <w:lang w:eastAsia="ja-JP"/>
        </w:rPr>
        <w:t>.  Health Aff 2007</w:t>
      </w:r>
      <w:r w:rsidR="0079072A" w:rsidRPr="00A044B4">
        <w:rPr>
          <w:rFonts w:eastAsia="MS Mincho"/>
          <w:sz w:val="24"/>
          <w:szCs w:val="24"/>
          <w:lang w:eastAsia="ja-JP"/>
        </w:rPr>
        <w:t>;26:483-491.</w:t>
      </w:r>
    </w:p>
    <w:p w14:paraId="6C51A50C" w14:textId="77777777" w:rsidR="00B86169" w:rsidRPr="00A044B4" w:rsidRDefault="00522ECD" w:rsidP="004F41B6">
      <w:pPr>
        <w:numPr>
          <w:ilvl w:val="0"/>
          <w:numId w:val="10"/>
        </w:numPr>
        <w:tabs>
          <w:tab w:val="clear" w:pos="720"/>
          <w:tab w:val="left" w:pos="990"/>
          <w:tab w:val="left" w:pos="8370"/>
        </w:tabs>
        <w:spacing w:after="240"/>
        <w:ind w:left="990" w:hanging="630"/>
        <w:rPr>
          <w:sz w:val="24"/>
          <w:szCs w:val="24"/>
        </w:rPr>
      </w:pPr>
      <w:r w:rsidRPr="00A044B4">
        <w:rPr>
          <w:rFonts w:eastAsia="MS Mincho"/>
          <w:b/>
          <w:sz w:val="24"/>
          <w:szCs w:val="24"/>
          <w:lang w:eastAsia="ja-JP"/>
        </w:rPr>
        <w:t>Mello MM</w:t>
      </w:r>
      <w:r w:rsidRPr="00A044B4">
        <w:rPr>
          <w:rFonts w:eastAsia="MS Mincho"/>
          <w:sz w:val="24"/>
          <w:szCs w:val="24"/>
          <w:lang w:eastAsia="ja-JP"/>
        </w:rPr>
        <w:t xml:space="preserve">, Studdert DM, </w:t>
      </w:r>
      <w:r w:rsidRPr="00A044B4">
        <w:rPr>
          <w:sz w:val="24"/>
          <w:szCs w:val="24"/>
        </w:rPr>
        <w:t>Schumi J, Brennan TA, Sage WM.  Changes in physician supply and scope of practice during a malpractice crisis: evidence from Pennsylvania. Health Aff 2007</w:t>
      </w:r>
      <w:r w:rsidR="00CC72A2" w:rsidRPr="00A044B4">
        <w:rPr>
          <w:sz w:val="24"/>
          <w:szCs w:val="24"/>
        </w:rPr>
        <w:t>;26:w425-w435</w:t>
      </w:r>
      <w:r w:rsidRPr="00A044B4">
        <w:rPr>
          <w:sz w:val="24"/>
          <w:szCs w:val="24"/>
        </w:rPr>
        <w:t xml:space="preserve"> (</w:t>
      </w:r>
      <w:r w:rsidR="00CC72A2" w:rsidRPr="00A044B4">
        <w:rPr>
          <w:sz w:val="24"/>
          <w:szCs w:val="24"/>
        </w:rPr>
        <w:t>web e</w:t>
      </w:r>
      <w:r w:rsidR="00DD7FD7" w:rsidRPr="00A044B4">
        <w:rPr>
          <w:sz w:val="24"/>
          <w:szCs w:val="24"/>
        </w:rPr>
        <w:t>xclusive</w:t>
      </w:r>
      <w:r w:rsidRPr="00A044B4">
        <w:rPr>
          <w:sz w:val="24"/>
          <w:szCs w:val="24"/>
        </w:rPr>
        <w:t>).</w:t>
      </w:r>
    </w:p>
    <w:p w14:paraId="1335B553" w14:textId="77777777" w:rsidR="00B86169" w:rsidRPr="00A044B4" w:rsidRDefault="00B86169" w:rsidP="004F41B6">
      <w:pPr>
        <w:numPr>
          <w:ilvl w:val="0"/>
          <w:numId w:val="10"/>
        </w:numPr>
        <w:tabs>
          <w:tab w:val="clear" w:pos="720"/>
          <w:tab w:val="left" w:pos="990"/>
          <w:tab w:val="left" w:pos="8370"/>
        </w:tabs>
        <w:spacing w:after="240"/>
        <w:ind w:left="990" w:hanging="630"/>
        <w:rPr>
          <w:sz w:val="24"/>
          <w:szCs w:val="24"/>
        </w:rPr>
      </w:pPr>
      <w:r w:rsidRPr="00A044B4">
        <w:rPr>
          <w:sz w:val="24"/>
          <w:szCs w:val="24"/>
        </w:rPr>
        <w:t xml:space="preserve">Studdert DM, </w:t>
      </w:r>
      <w:r w:rsidRPr="00A044B4">
        <w:rPr>
          <w:b/>
          <w:sz w:val="24"/>
          <w:szCs w:val="24"/>
        </w:rPr>
        <w:t>Mello MM</w:t>
      </w:r>
      <w:r w:rsidRPr="00A044B4">
        <w:rPr>
          <w:sz w:val="24"/>
          <w:szCs w:val="24"/>
        </w:rPr>
        <w:t>, Levy M</w:t>
      </w:r>
      <w:r w:rsidR="00912AD0" w:rsidRPr="00A044B4">
        <w:rPr>
          <w:sz w:val="24"/>
          <w:szCs w:val="24"/>
        </w:rPr>
        <w:t>K</w:t>
      </w:r>
      <w:r w:rsidRPr="00A044B4">
        <w:rPr>
          <w:sz w:val="24"/>
          <w:szCs w:val="24"/>
        </w:rPr>
        <w:t>, Gruen RL, Dunn E</w:t>
      </w:r>
      <w:r w:rsidR="00912AD0" w:rsidRPr="00A044B4">
        <w:rPr>
          <w:sz w:val="24"/>
          <w:szCs w:val="24"/>
        </w:rPr>
        <w:t>J</w:t>
      </w:r>
      <w:r w:rsidRPr="00A044B4">
        <w:rPr>
          <w:sz w:val="24"/>
          <w:szCs w:val="24"/>
        </w:rPr>
        <w:t>, Orav EJ, Brennan TA. Geographic variation in informed consent law: two standards for disclosure of treatment risks. J Empirical Leg Stud 2007</w:t>
      </w:r>
      <w:r w:rsidR="00912AD0" w:rsidRPr="00A044B4">
        <w:rPr>
          <w:sz w:val="24"/>
          <w:szCs w:val="24"/>
        </w:rPr>
        <w:t>;4:103-124.</w:t>
      </w:r>
    </w:p>
    <w:p w14:paraId="0E79DD4A" w14:textId="77777777" w:rsidR="000C39ED" w:rsidRPr="00A044B4" w:rsidRDefault="00541D5D" w:rsidP="004F41B6">
      <w:pPr>
        <w:numPr>
          <w:ilvl w:val="0"/>
          <w:numId w:val="10"/>
        </w:numPr>
        <w:tabs>
          <w:tab w:val="clear" w:pos="720"/>
          <w:tab w:val="left" w:pos="990"/>
        </w:tabs>
        <w:spacing w:after="240"/>
        <w:ind w:left="990" w:hanging="630"/>
        <w:rPr>
          <w:bCs/>
          <w:sz w:val="24"/>
          <w:szCs w:val="24"/>
        </w:rPr>
      </w:pPr>
      <w:r w:rsidRPr="00A044B4">
        <w:rPr>
          <w:sz w:val="24"/>
          <w:szCs w:val="24"/>
        </w:rPr>
        <w:t xml:space="preserve">Brennan TA, </w:t>
      </w:r>
      <w:r w:rsidRPr="00A044B4">
        <w:rPr>
          <w:b/>
          <w:sz w:val="24"/>
          <w:szCs w:val="24"/>
        </w:rPr>
        <w:t>Mello MM</w:t>
      </w:r>
      <w:r w:rsidRPr="00A044B4">
        <w:rPr>
          <w:sz w:val="24"/>
          <w:szCs w:val="24"/>
        </w:rPr>
        <w:t xml:space="preserve">. </w:t>
      </w:r>
      <w:r w:rsidR="00ED229F" w:rsidRPr="00A044B4">
        <w:rPr>
          <w:sz w:val="24"/>
          <w:szCs w:val="24"/>
        </w:rPr>
        <w:t>Sunshine laws and the pharmaceutical industry</w:t>
      </w:r>
      <w:r w:rsidRPr="00A044B4">
        <w:rPr>
          <w:sz w:val="24"/>
          <w:szCs w:val="24"/>
        </w:rPr>
        <w:t xml:space="preserve">. </w:t>
      </w:r>
      <w:r w:rsidR="00ED229F" w:rsidRPr="00A044B4">
        <w:rPr>
          <w:sz w:val="24"/>
          <w:szCs w:val="24"/>
        </w:rPr>
        <w:t>JAMA 2007;297:1255-1257.</w:t>
      </w:r>
    </w:p>
    <w:p w14:paraId="742B12D5" w14:textId="77777777" w:rsidR="003547EF" w:rsidRPr="00A044B4" w:rsidRDefault="003547EF"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xml:space="preserve">, Joffe S. Compact versus contract: industry sponsors’ obligations to </w:t>
      </w:r>
      <w:r w:rsidR="00AE7704" w:rsidRPr="00A044B4">
        <w:rPr>
          <w:sz w:val="24"/>
          <w:szCs w:val="24"/>
        </w:rPr>
        <w:t xml:space="preserve">their </w:t>
      </w:r>
      <w:r w:rsidRPr="00A044B4">
        <w:rPr>
          <w:sz w:val="24"/>
          <w:szCs w:val="24"/>
        </w:rPr>
        <w:t>research subjects. N Engl J Med 2007</w:t>
      </w:r>
      <w:r w:rsidR="00A4487E" w:rsidRPr="00A044B4">
        <w:rPr>
          <w:sz w:val="24"/>
          <w:szCs w:val="24"/>
        </w:rPr>
        <w:t>;356:2737-2743</w:t>
      </w:r>
      <w:r w:rsidRPr="00A044B4">
        <w:rPr>
          <w:sz w:val="24"/>
          <w:szCs w:val="24"/>
        </w:rPr>
        <w:t>.</w:t>
      </w:r>
    </w:p>
    <w:p w14:paraId="337E6300" w14:textId="77777777" w:rsidR="00A85CF3" w:rsidRPr="00A044B4" w:rsidRDefault="00A85CF3" w:rsidP="004F41B6">
      <w:pPr>
        <w:numPr>
          <w:ilvl w:val="0"/>
          <w:numId w:val="10"/>
        </w:numPr>
        <w:tabs>
          <w:tab w:val="clear" w:pos="720"/>
          <w:tab w:val="left" w:pos="990"/>
        </w:tabs>
        <w:spacing w:after="240"/>
        <w:ind w:left="990" w:hanging="630"/>
        <w:rPr>
          <w:bCs/>
          <w:sz w:val="24"/>
          <w:szCs w:val="24"/>
        </w:rPr>
      </w:pPr>
      <w:bookmarkStart w:id="1" w:name="OLE_LINK3"/>
      <w:bookmarkStart w:id="2" w:name="OLE_LINK6"/>
      <w:r w:rsidRPr="00A044B4">
        <w:rPr>
          <w:b/>
          <w:sz w:val="24"/>
          <w:szCs w:val="24"/>
        </w:rPr>
        <w:t>Mello MM</w:t>
      </w:r>
      <w:r w:rsidRPr="00A044B4">
        <w:rPr>
          <w:sz w:val="24"/>
          <w:szCs w:val="24"/>
        </w:rPr>
        <w:t>, Studdert DM, Thomas EJ, Yoon C, Brennan TA. Who pays for medical errors?  An analysis of adverse event costs, the medical liability system, and incentives for patient safety improvement. J Empirical Leg Stud 2007;4(4):835-860.</w:t>
      </w:r>
    </w:p>
    <w:bookmarkEnd w:id="1"/>
    <w:bookmarkEnd w:id="2"/>
    <w:p w14:paraId="12A8C6F4" w14:textId="77777777" w:rsidR="00AA5576" w:rsidRPr="00A044B4" w:rsidRDefault="007F061E"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xml:space="preserve"> Studdert DM, Moran P, Dauer EA. Policy experimentation with administrative compensation for medical injury: issues u</w:t>
      </w:r>
      <w:r w:rsidR="004F1A2B" w:rsidRPr="00A044B4">
        <w:rPr>
          <w:sz w:val="24"/>
          <w:szCs w:val="24"/>
        </w:rPr>
        <w:t xml:space="preserve">nder state constitutional law. </w:t>
      </w:r>
      <w:r w:rsidRPr="00A044B4">
        <w:rPr>
          <w:sz w:val="24"/>
          <w:szCs w:val="24"/>
        </w:rPr>
        <w:t xml:space="preserve">Harvard </w:t>
      </w:r>
      <w:r w:rsidR="00AE3292" w:rsidRPr="00A044B4">
        <w:rPr>
          <w:sz w:val="24"/>
          <w:szCs w:val="24"/>
        </w:rPr>
        <w:t>J Legis 2008;45:59-106.</w:t>
      </w:r>
    </w:p>
    <w:p w14:paraId="6FE52AD9" w14:textId="77777777" w:rsidR="004F1A2B" w:rsidRPr="00A044B4" w:rsidRDefault="004F1A2B" w:rsidP="004F41B6">
      <w:pPr>
        <w:numPr>
          <w:ilvl w:val="0"/>
          <w:numId w:val="10"/>
        </w:numPr>
        <w:tabs>
          <w:tab w:val="clear" w:pos="720"/>
          <w:tab w:val="left" w:pos="990"/>
          <w:tab w:val="left" w:pos="8370"/>
        </w:tabs>
        <w:spacing w:after="240"/>
        <w:ind w:left="990" w:hanging="630"/>
        <w:rPr>
          <w:sz w:val="24"/>
          <w:szCs w:val="24"/>
        </w:rPr>
      </w:pPr>
      <w:r w:rsidRPr="00A044B4">
        <w:rPr>
          <w:b/>
          <w:sz w:val="24"/>
          <w:szCs w:val="24"/>
        </w:rPr>
        <w:t>Mello MM</w:t>
      </w:r>
      <w:r w:rsidRPr="00A044B4">
        <w:rPr>
          <w:sz w:val="24"/>
          <w:szCs w:val="24"/>
        </w:rPr>
        <w:t>.</w:t>
      </w:r>
      <w:r w:rsidRPr="00A044B4">
        <w:rPr>
          <w:b/>
          <w:sz w:val="24"/>
          <w:szCs w:val="24"/>
        </w:rPr>
        <w:t xml:space="preserve"> </w:t>
      </w:r>
      <w:r w:rsidRPr="00A044B4">
        <w:rPr>
          <w:sz w:val="24"/>
          <w:szCs w:val="24"/>
        </w:rPr>
        <w:t>Rationalizing vaccine injury compensation. Bioethics 2008;22(1):32-42.</w:t>
      </w:r>
    </w:p>
    <w:p w14:paraId="45A9A71D" w14:textId="77777777" w:rsidR="009540BA" w:rsidRPr="00A044B4" w:rsidRDefault="009540BA" w:rsidP="004F41B6">
      <w:pPr>
        <w:numPr>
          <w:ilvl w:val="0"/>
          <w:numId w:val="10"/>
        </w:numPr>
        <w:tabs>
          <w:tab w:val="clear" w:pos="720"/>
          <w:tab w:val="left" w:pos="990"/>
        </w:tabs>
        <w:spacing w:after="240"/>
        <w:ind w:left="990" w:hanging="630"/>
        <w:rPr>
          <w:bCs/>
          <w:sz w:val="24"/>
          <w:szCs w:val="24"/>
        </w:rPr>
      </w:pPr>
      <w:r w:rsidRPr="00A044B4">
        <w:rPr>
          <w:sz w:val="24"/>
          <w:szCs w:val="24"/>
        </w:rPr>
        <w:lastRenderedPageBreak/>
        <w:t xml:space="preserve">Kachalia AB, Studdert DM, Brennan TA, </w:t>
      </w:r>
      <w:r w:rsidRPr="00A044B4">
        <w:rPr>
          <w:b/>
          <w:sz w:val="24"/>
          <w:szCs w:val="24"/>
        </w:rPr>
        <w:t>Mello MM</w:t>
      </w:r>
      <w:r w:rsidRPr="00A044B4">
        <w:rPr>
          <w:sz w:val="24"/>
          <w:szCs w:val="24"/>
        </w:rPr>
        <w:t>.  Beyond negligence: avoidability and medical injury compensation. Soc Sci Med 2008;66(2):387-402.</w:t>
      </w:r>
    </w:p>
    <w:p w14:paraId="187CED1D" w14:textId="77777777" w:rsidR="009540BA" w:rsidRPr="00A044B4" w:rsidRDefault="009540BA" w:rsidP="004F41B6">
      <w:pPr>
        <w:numPr>
          <w:ilvl w:val="0"/>
          <w:numId w:val="10"/>
        </w:numPr>
        <w:tabs>
          <w:tab w:val="clear" w:pos="720"/>
          <w:tab w:val="left" w:pos="990"/>
        </w:tabs>
        <w:spacing w:after="240"/>
        <w:ind w:left="990" w:hanging="630"/>
        <w:rPr>
          <w:bCs/>
          <w:sz w:val="24"/>
          <w:szCs w:val="24"/>
        </w:rPr>
      </w:pPr>
      <w:r w:rsidRPr="00A044B4">
        <w:rPr>
          <w:b/>
          <w:sz w:val="24"/>
          <w:szCs w:val="24"/>
        </w:rPr>
        <w:t xml:space="preserve">Mello MM. </w:t>
      </w:r>
      <w:r w:rsidRPr="00A044B4">
        <w:rPr>
          <w:sz w:val="24"/>
          <w:szCs w:val="24"/>
        </w:rPr>
        <w:t>Obesity—personal choice or public health issue? Nature Clin Pract Endocrinol Metab 2008;4(1):2-3.</w:t>
      </w:r>
    </w:p>
    <w:p w14:paraId="0BA12264" w14:textId="77777777" w:rsidR="009540BA" w:rsidRPr="00A044B4" w:rsidRDefault="009540BA"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Studdert DM, </w:t>
      </w:r>
      <w:r w:rsidRPr="00A044B4">
        <w:rPr>
          <w:b/>
          <w:bCs/>
          <w:sz w:val="24"/>
          <w:szCs w:val="24"/>
        </w:rPr>
        <w:t>Mello MM</w:t>
      </w:r>
      <w:r w:rsidRPr="00A044B4">
        <w:rPr>
          <w:bCs/>
          <w:sz w:val="24"/>
          <w:szCs w:val="24"/>
        </w:rPr>
        <w:t>. When tort resolutions are “wrong”: predictors of discordant outcomes in medical malpractice litigation. J Leg Stud 200</w:t>
      </w:r>
      <w:r w:rsidR="004F1A2B" w:rsidRPr="00A044B4">
        <w:rPr>
          <w:bCs/>
          <w:sz w:val="24"/>
          <w:szCs w:val="24"/>
        </w:rPr>
        <w:t>8;36(Suppl 2):S47-S78</w:t>
      </w:r>
      <w:r w:rsidRPr="00A044B4">
        <w:rPr>
          <w:bCs/>
          <w:sz w:val="24"/>
          <w:szCs w:val="24"/>
        </w:rPr>
        <w:t>.</w:t>
      </w:r>
      <w:r w:rsidRPr="00A044B4">
        <w:rPr>
          <w:b/>
          <w:sz w:val="24"/>
          <w:szCs w:val="24"/>
        </w:rPr>
        <w:t xml:space="preserve"> </w:t>
      </w:r>
    </w:p>
    <w:p w14:paraId="3FB11A4A" w14:textId="77777777" w:rsidR="000A79C5" w:rsidRPr="00A044B4" w:rsidRDefault="000A79C5"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Zeiler K. Empirical health law: the state of the field. Georgetown Law J 200</w:t>
      </w:r>
      <w:r w:rsidR="00B108AE" w:rsidRPr="00A044B4">
        <w:rPr>
          <w:sz w:val="24"/>
          <w:szCs w:val="24"/>
        </w:rPr>
        <w:t>8</w:t>
      </w:r>
      <w:r w:rsidR="004E7490" w:rsidRPr="00A044B4">
        <w:rPr>
          <w:sz w:val="24"/>
          <w:szCs w:val="24"/>
        </w:rPr>
        <w:t>;96:649-702</w:t>
      </w:r>
      <w:r w:rsidRPr="00A044B4">
        <w:rPr>
          <w:sz w:val="24"/>
          <w:szCs w:val="24"/>
        </w:rPr>
        <w:t>.</w:t>
      </w:r>
    </w:p>
    <w:p w14:paraId="084A590F" w14:textId="77777777" w:rsidR="00E35088" w:rsidRPr="00A044B4" w:rsidRDefault="00E35088"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xml:space="preserve">, Studdert DM. Deconstructing negligence: the role of individual and system factors in causing medical </w:t>
      </w:r>
      <w:r w:rsidR="00B108AE" w:rsidRPr="00A044B4">
        <w:rPr>
          <w:sz w:val="24"/>
          <w:szCs w:val="24"/>
        </w:rPr>
        <w:t>injuries. Georgetown Law J 2008</w:t>
      </w:r>
      <w:r w:rsidR="004E7490" w:rsidRPr="00A044B4">
        <w:rPr>
          <w:sz w:val="24"/>
          <w:szCs w:val="24"/>
        </w:rPr>
        <w:t>;</w:t>
      </w:r>
      <w:r w:rsidR="00EF170F" w:rsidRPr="00A044B4">
        <w:rPr>
          <w:sz w:val="24"/>
          <w:szCs w:val="24"/>
        </w:rPr>
        <w:t>96</w:t>
      </w:r>
      <w:r w:rsidR="004E7490" w:rsidRPr="00A044B4">
        <w:rPr>
          <w:sz w:val="24"/>
          <w:szCs w:val="24"/>
        </w:rPr>
        <w:t>:599-623.</w:t>
      </w:r>
    </w:p>
    <w:p w14:paraId="27475590" w14:textId="77777777" w:rsidR="004F1A2B" w:rsidRPr="00A044B4" w:rsidRDefault="004F1A2B" w:rsidP="004F41B6">
      <w:pPr>
        <w:numPr>
          <w:ilvl w:val="0"/>
          <w:numId w:val="10"/>
        </w:numPr>
        <w:tabs>
          <w:tab w:val="clear" w:pos="720"/>
          <w:tab w:val="left" w:pos="990"/>
        </w:tabs>
        <w:spacing w:after="240"/>
        <w:ind w:left="990" w:hanging="630"/>
        <w:rPr>
          <w:bCs/>
          <w:sz w:val="24"/>
          <w:szCs w:val="24"/>
        </w:rPr>
      </w:pPr>
      <w:r w:rsidRPr="00A044B4">
        <w:rPr>
          <w:b/>
          <w:sz w:val="24"/>
          <w:szCs w:val="24"/>
          <w:lang w:val="es-ES"/>
        </w:rPr>
        <w:t>Mello MM</w:t>
      </w:r>
      <w:r w:rsidRPr="00A044B4">
        <w:rPr>
          <w:sz w:val="24"/>
          <w:szCs w:val="24"/>
          <w:lang w:val="es-ES"/>
        </w:rPr>
        <w:t xml:space="preserve">, Pomeranz J, Moran P.  </w:t>
      </w:r>
      <w:r w:rsidRPr="00A044B4">
        <w:rPr>
          <w:sz w:val="24"/>
          <w:szCs w:val="24"/>
        </w:rPr>
        <w:t>The interplay of public health law and industry self-regulation: the case of sugar-sweetened beverage sales in schools. Am J Pub Health 2008;98:595-604.</w:t>
      </w:r>
    </w:p>
    <w:p w14:paraId="76AA493B" w14:textId="77777777" w:rsidR="0091434B" w:rsidRPr="00A044B4" w:rsidRDefault="0091434B" w:rsidP="004F41B6">
      <w:pPr>
        <w:numPr>
          <w:ilvl w:val="0"/>
          <w:numId w:val="10"/>
        </w:numPr>
        <w:tabs>
          <w:tab w:val="clear" w:pos="720"/>
          <w:tab w:val="left" w:pos="990"/>
        </w:tabs>
        <w:spacing w:after="240"/>
        <w:ind w:left="990" w:hanging="630"/>
        <w:rPr>
          <w:bCs/>
          <w:sz w:val="24"/>
          <w:szCs w:val="24"/>
        </w:rPr>
      </w:pPr>
      <w:r w:rsidRPr="00A044B4">
        <w:rPr>
          <w:sz w:val="24"/>
          <w:szCs w:val="24"/>
        </w:rPr>
        <w:t xml:space="preserve">Yang YT, Studdert DS, Subramanian SV, </w:t>
      </w:r>
      <w:r w:rsidRPr="00A044B4">
        <w:rPr>
          <w:b/>
          <w:sz w:val="24"/>
          <w:szCs w:val="24"/>
        </w:rPr>
        <w:t>Mello MM</w:t>
      </w:r>
      <w:r w:rsidRPr="00A044B4">
        <w:rPr>
          <w:sz w:val="24"/>
          <w:szCs w:val="24"/>
        </w:rPr>
        <w:t>. A longitudinal analysis of the impact of liability pressure on the supply of obstetrician-gynecologists. J Empirical Leg Stud 200</w:t>
      </w:r>
      <w:r w:rsidR="0021545A" w:rsidRPr="00A044B4">
        <w:rPr>
          <w:sz w:val="24"/>
          <w:szCs w:val="24"/>
        </w:rPr>
        <w:t>8</w:t>
      </w:r>
      <w:r w:rsidR="004222D7" w:rsidRPr="00A044B4">
        <w:rPr>
          <w:sz w:val="24"/>
          <w:szCs w:val="24"/>
        </w:rPr>
        <w:t>;5(1):21-53</w:t>
      </w:r>
      <w:r w:rsidRPr="00A044B4">
        <w:rPr>
          <w:sz w:val="24"/>
          <w:szCs w:val="24"/>
        </w:rPr>
        <w:t>.</w:t>
      </w:r>
    </w:p>
    <w:p w14:paraId="7DC8470E" w14:textId="77777777" w:rsidR="00770DEC" w:rsidRPr="00A044B4" w:rsidRDefault="00770DEC" w:rsidP="004F41B6">
      <w:pPr>
        <w:numPr>
          <w:ilvl w:val="0"/>
          <w:numId w:val="10"/>
        </w:numPr>
        <w:tabs>
          <w:tab w:val="clear" w:pos="720"/>
          <w:tab w:val="left" w:pos="990"/>
        </w:tabs>
        <w:spacing w:after="240"/>
        <w:ind w:left="990" w:hanging="630"/>
        <w:rPr>
          <w:bCs/>
          <w:sz w:val="24"/>
          <w:szCs w:val="24"/>
        </w:rPr>
      </w:pPr>
      <w:r w:rsidRPr="00A044B4">
        <w:rPr>
          <w:sz w:val="24"/>
          <w:szCs w:val="24"/>
        </w:rPr>
        <w:t xml:space="preserve">Miller FG, </w:t>
      </w:r>
      <w:r w:rsidRPr="00A044B4">
        <w:rPr>
          <w:b/>
          <w:sz w:val="24"/>
          <w:szCs w:val="24"/>
        </w:rPr>
        <w:t>Mello MM</w:t>
      </w:r>
      <w:r w:rsidRPr="00A044B4">
        <w:rPr>
          <w:sz w:val="24"/>
          <w:szCs w:val="24"/>
        </w:rPr>
        <w:t>, Joffe S. Incidental findings in human research: what do investigators owe research participants? J</w:t>
      </w:r>
      <w:r w:rsidR="00BB3FA5" w:rsidRPr="00A044B4">
        <w:rPr>
          <w:sz w:val="24"/>
          <w:szCs w:val="24"/>
        </w:rPr>
        <w:t xml:space="preserve"> Law Med Ethics 2008;36(2):271-279.</w:t>
      </w:r>
    </w:p>
    <w:p w14:paraId="4872C4F3" w14:textId="77777777" w:rsidR="00A044B4" w:rsidRDefault="00923975" w:rsidP="00A044B4">
      <w:pPr>
        <w:numPr>
          <w:ilvl w:val="0"/>
          <w:numId w:val="10"/>
        </w:numPr>
        <w:tabs>
          <w:tab w:val="clear" w:pos="720"/>
          <w:tab w:val="left" w:pos="990"/>
        </w:tabs>
        <w:spacing w:after="240"/>
        <w:ind w:left="990" w:hanging="630"/>
        <w:rPr>
          <w:bCs/>
          <w:sz w:val="24"/>
          <w:szCs w:val="24"/>
        </w:rPr>
      </w:pPr>
      <w:r w:rsidRPr="00A044B4">
        <w:rPr>
          <w:sz w:val="24"/>
          <w:szCs w:val="24"/>
        </w:rPr>
        <w:t xml:space="preserve">Barringer PJ, Studdert DM, Kachalia A, </w:t>
      </w:r>
      <w:r w:rsidRPr="00A044B4">
        <w:rPr>
          <w:b/>
          <w:sz w:val="24"/>
          <w:szCs w:val="24"/>
        </w:rPr>
        <w:t>Mello MM</w:t>
      </w:r>
      <w:r w:rsidRPr="00A044B4">
        <w:rPr>
          <w:sz w:val="24"/>
          <w:szCs w:val="24"/>
        </w:rPr>
        <w:t>. Administrative compensation of medical injuries: a hardy perennial blooms again. J Health Polit Pol’y Law 2008</w:t>
      </w:r>
      <w:r w:rsidR="006F295F" w:rsidRPr="00A044B4">
        <w:rPr>
          <w:sz w:val="24"/>
          <w:szCs w:val="24"/>
        </w:rPr>
        <w:t>;33(4):725-760</w:t>
      </w:r>
      <w:r w:rsidRPr="00A044B4">
        <w:rPr>
          <w:sz w:val="24"/>
          <w:szCs w:val="24"/>
        </w:rPr>
        <w:t>.</w:t>
      </w:r>
    </w:p>
    <w:p w14:paraId="41F25F4A" w14:textId="58762B94" w:rsidR="00A3526A" w:rsidRPr="00A044B4" w:rsidRDefault="00A3526A" w:rsidP="00A044B4">
      <w:pPr>
        <w:numPr>
          <w:ilvl w:val="0"/>
          <w:numId w:val="10"/>
        </w:numPr>
        <w:tabs>
          <w:tab w:val="clear" w:pos="720"/>
          <w:tab w:val="left" w:pos="990"/>
        </w:tabs>
        <w:spacing w:after="240"/>
        <w:ind w:left="990" w:hanging="630"/>
        <w:rPr>
          <w:bCs/>
          <w:sz w:val="24"/>
          <w:szCs w:val="24"/>
        </w:rPr>
      </w:pPr>
      <w:r w:rsidRPr="00A044B4">
        <w:rPr>
          <w:b/>
          <w:color w:val="000000"/>
          <w:sz w:val="24"/>
          <w:szCs w:val="24"/>
        </w:rPr>
        <w:t>Mello MM</w:t>
      </w:r>
      <w:r w:rsidRPr="00A044B4">
        <w:rPr>
          <w:bCs/>
          <w:color w:val="000000"/>
          <w:sz w:val="24"/>
          <w:szCs w:val="24"/>
        </w:rPr>
        <w:t>, Rosen</w:t>
      </w:r>
      <w:r w:rsidR="002B20BC" w:rsidRPr="00A044B4">
        <w:rPr>
          <w:bCs/>
          <w:color w:val="000000"/>
          <w:sz w:val="24"/>
          <w:szCs w:val="24"/>
        </w:rPr>
        <w:t>thal MB. Wellness programs and lifestyle discrimination</w:t>
      </w:r>
      <w:r w:rsidRPr="00A044B4">
        <w:rPr>
          <w:bCs/>
          <w:color w:val="000000"/>
          <w:sz w:val="24"/>
          <w:szCs w:val="24"/>
        </w:rPr>
        <w:t xml:space="preserve">—the legal </w:t>
      </w:r>
      <w:r w:rsidR="009B59D2" w:rsidRPr="00A044B4">
        <w:rPr>
          <w:bCs/>
          <w:color w:val="000000"/>
          <w:sz w:val="24"/>
          <w:szCs w:val="24"/>
        </w:rPr>
        <w:t>limits. N Engl J Med 2008;359(2):192-199</w:t>
      </w:r>
      <w:r w:rsidRPr="00A044B4">
        <w:rPr>
          <w:bCs/>
          <w:color w:val="000000"/>
          <w:sz w:val="24"/>
          <w:szCs w:val="24"/>
        </w:rPr>
        <w:t>.</w:t>
      </w:r>
    </w:p>
    <w:p w14:paraId="0A3E7227" w14:textId="77777777" w:rsidR="00301112" w:rsidRPr="00A044B4" w:rsidRDefault="00301112" w:rsidP="004F41B6">
      <w:pPr>
        <w:numPr>
          <w:ilvl w:val="0"/>
          <w:numId w:val="10"/>
        </w:numPr>
        <w:tabs>
          <w:tab w:val="clear" w:pos="720"/>
          <w:tab w:val="left" w:pos="990"/>
        </w:tabs>
        <w:spacing w:after="240"/>
        <w:ind w:left="990" w:hanging="630"/>
        <w:rPr>
          <w:b/>
          <w:smallCaps/>
          <w:sz w:val="24"/>
          <w:szCs w:val="24"/>
        </w:rPr>
      </w:pPr>
      <w:r w:rsidRPr="00A044B4">
        <w:rPr>
          <w:bCs/>
          <w:color w:val="000000"/>
          <w:sz w:val="24"/>
          <w:szCs w:val="24"/>
        </w:rPr>
        <w:t xml:space="preserve">Siegal G, </w:t>
      </w:r>
      <w:r w:rsidRPr="00A044B4">
        <w:rPr>
          <w:b/>
          <w:color w:val="000000"/>
          <w:sz w:val="24"/>
          <w:szCs w:val="24"/>
        </w:rPr>
        <w:t>Mello MM</w:t>
      </w:r>
      <w:r w:rsidRPr="00A044B4">
        <w:rPr>
          <w:bCs/>
          <w:color w:val="000000"/>
          <w:sz w:val="24"/>
          <w:szCs w:val="24"/>
        </w:rPr>
        <w:t>, Studdert DM. Adjudicating severe birth injury claims in Florida and Virginia: The experience of a landmark experiment in personal injury compensation. Am J Law Med 2008</w:t>
      </w:r>
      <w:r w:rsidR="0056799F" w:rsidRPr="00A044B4">
        <w:rPr>
          <w:bCs/>
          <w:color w:val="000000"/>
          <w:sz w:val="24"/>
          <w:szCs w:val="24"/>
        </w:rPr>
        <w:t>;34:489-533</w:t>
      </w:r>
      <w:r w:rsidRPr="00A044B4">
        <w:rPr>
          <w:bCs/>
          <w:color w:val="000000"/>
          <w:sz w:val="24"/>
          <w:szCs w:val="24"/>
        </w:rPr>
        <w:t xml:space="preserve">.  </w:t>
      </w:r>
    </w:p>
    <w:p w14:paraId="18ADF499" w14:textId="77777777" w:rsidR="009134E4" w:rsidRPr="00A044B4" w:rsidRDefault="009134E4" w:rsidP="004F41B6">
      <w:pPr>
        <w:numPr>
          <w:ilvl w:val="0"/>
          <w:numId w:val="10"/>
        </w:numPr>
        <w:tabs>
          <w:tab w:val="clear" w:pos="720"/>
          <w:tab w:val="left" w:pos="990"/>
        </w:tabs>
        <w:spacing w:after="240"/>
        <w:ind w:left="990" w:hanging="630"/>
        <w:rPr>
          <w:b/>
          <w:smallCaps/>
          <w:sz w:val="24"/>
          <w:szCs w:val="24"/>
        </w:rPr>
      </w:pPr>
      <w:r w:rsidRPr="00A044B4">
        <w:rPr>
          <w:sz w:val="24"/>
          <w:szCs w:val="24"/>
        </w:rPr>
        <w:t xml:space="preserve">Yang YT, </w:t>
      </w:r>
      <w:r w:rsidRPr="00A044B4">
        <w:rPr>
          <w:b/>
          <w:sz w:val="24"/>
          <w:szCs w:val="24"/>
        </w:rPr>
        <w:t>Mello MM</w:t>
      </w:r>
      <w:r w:rsidRPr="00A044B4">
        <w:rPr>
          <w:sz w:val="24"/>
          <w:szCs w:val="24"/>
        </w:rPr>
        <w:t xml:space="preserve">, Subramanian SV, Studdert DM. </w:t>
      </w:r>
      <w:r w:rsidRPr="00A044B4">
        <w:rPr>
          <w:bCs/>
          <w:color w:val="000000"/>
          <w:sz w:val="24"/>
          <w:szCs w:val="24"/>
        </w:rPr>
        <w:t>Relationship between malpractice litigation pressure and rates of cesarean section and vaginal birth after cesarean section. Med Care 2009;47(2):234-242.</w:t>
      </w:r>
    </w:p>
    <w:p w14:paraId="648D4E6C" w14:textId="77777777" w:rsidR="00154FD0" w:rsidRPr="00A044B4" w:rsidRDefault="00FC65F2"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Mello MM</w:t>
      </w:r>
      <w:r w:rsidRPr="00A044B4">
        <w:rPr>
          <w:bCs/>
          <w:color w:val="000000"/>
          <w:sz w:val="24"/>
          <w:szCs w:val="24"/>
        </w:rPr>
        <w:t>, Studdert DM, Brennan TA.  Shifting terrain in the regulation of off-label promotion of pharmaceuticals. N Engl J Med 2009</w:t>
      </w:r>
      <w:r w:rsidR="0020373C" w:rsidRPr="00A044B4">
        <w:rPr>
          <w:bCs/>
          <w:color w:val="000000"/>
          <w:sz w:val="24"/>
          <w:szCs w:val="24"/>
        </w:rPr>
        <w:t>;360(15):</w:t>
      </w:r>
      <w:r w:rsidR="009134E4" w:rsidRPr="00A044B4">
        <w:rPr>
          <w:bCs/>
          <w:color w:val="000000"/>
          <w:sz w:val="24"/>
          <w:szCs w:val="24"/>
        </w:rPr>
        <w:t xml:space="preserve"> </w:t>
      </w:r>
      <w:r w:rsidR="0020373C" w:rsidRPr="00A044B4">
        <w:rPr>
          <w:bCs/>
          <w:color w:val="000000"/>
          <w:sz w:val="24"/>
          <w:szCs w:val="24"/>
        </w:rPr>
        <w:t>1557-1566.</w:t>
      </w:r>
    </w:p>
    <w:p w14:paraId="1C0671F5" w14:textId="77777777" w:rsidR="00B40676" w:rsidRPr="00A044B4" w:rsidRDefault="00B40676"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Mello MM</w:t>
      </w:r>
      <w:r w:rsidRPr="00A044B4">
        <w:rPr>
          <w:bCs/>
          <w:color w:val="000000"/>
          <w:sz w:val="24"/>
          <w:szCs w:val="24"/>
        </w:rPr>
        <w:t>. New York City’s war on fat. N Engl J Med 2009</w:t>
      </w:r>
      <w:r w:rsidR="00BC2ECF" w:rsidRPr="00A044B4">
        <w:rPr>
          <w:bCs/>
          <w:color w:val="000000"/>
          <w:sz w:val="24"/>
          <w:szCs w:val="24"/>
        </w:rPr>
        <w:t>;360(19):2015-2020</w:t>
      </w:r>
      <w:r w:rsidRPr="00A044B4">
        <w:rPr>
          <w:bCs/>
          <w:color w:val="000000"/>
          <w:sz w:val="24"/>
          <w:szCs w:val="24"/>
        </w:rPr>
        <w:t>.</w:t>
      </w:r>
    </w:p>
    <w:p w14:paraId="3E4E8CFC" w14:textId="77777777" w:rsidR="006E705B" w:rsidRPr="00A044B4" w:rsidRDefault="006E705B"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Brennan TA, </w:t>
      </w:r>
      <w:r w:rsidRPr="00A044B4">
        <w:rPr>
          <w:b/>
          <w:color w:val="000000"/>
          <w:sz w:val="24"/>
          <w:szCs w:val="24"/>
        </w:rPr>
        <w:t>Mello MM</w:t>
      </w:r>
      <w:r w:rsidRPr="00A044B4">
        <w:rPr>
          <w:bCs/>
          <w:color w:val="000000"/>
          <w:sz w:val="24"/>
          <w:szCs w:val="24"/>
        </w:rPr>
        <w:t>. Incremental health care reform. JAMA 2009</w:t>
      </w:r>
      <w:r w:rsidR="008625BD" w:rsidRPr="00A044B4">
        <w:rPr>
          <w:bCs/>
          <w:color w:val="000000"/>
          <w:sz w:val="24"/>
          <w:szCs w:val="24"/>
        </w:rPr>
        <w:t>;</w:t>
      </w:r>
      <w:r w:rsidR="009134E4" w:rsidRPr="00A044B4">
        <w:rPr>
          <w:bCs/>
          <w:color w:val="000000"/>
          <w:sz w:val="24"/>
          <w:szCs w:val="24"/>
        </w:rPr>
        <w:t xml:space="preserve"> </w:t>
      </w:r>
      <w:r w:rsidR="008625BD" w:rsidRPr="00A044B4">
        <w:rPr>
          <w:bCs/>
          <w:color w:val="000000"/>
          <w:sz w:val="24"/>
          <w:szCs w:val="24"/>
        </w:rPr>
        <w:t>301(17):1814-1816</w:t>
      </w:r>
      <w:r w:rsidRPr="00A044B4">
        <w:rPr>
          <w:bCs/>
          <w:color w:val="000000"/>
          <w:sz w:val="24"/>
          <w:szCs w:val="24"/>
        </w:rPr>
        <w:t>.</w:t>
      </w:r>
    </w:p>
    <w:p w14:paraId="6683763D" w14:textId="77777777" w:rsidR="00E966C8" w:rsidRPr="00A044B4" w:rsidRDefault="00E966C8"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lastRenderedPageBreak/>
        <w:t xml:space="preserve">Gallagher TH, Bell SK, Smith KM, </w:t>
      </w:r>
      <w:r w:rsidRPr="00A044B4">
        <w:rPr>
          <w:b/>
          <w:color w:val="000000"/>
          <w:sz w:val="24"/>
          <w:szCs w:val="24"/>
        </w:rPr>
        <w:t>Mello MM</w:t>
      </w:r>
      <w:r w:rsidRPr="00A044B4">
        <w:rPr>
          <w:bCs/>
          <w:color w:val="000000"/>
          <w:sz w:val="24"/>
          <w:szCs w:val="24"/>
        </w:rPr>
        <w:t>, McDonald TB. Disclosing harmful errors to patients: tackling three tough cases. Chest 2009</w:t>
      </w:r>
      <w:r w:rsidR="00DF7BE8" w:rsidRPr="00A044B4">
        <w:rPr>
          <w:bCs/>
          <w:color w:val="000000"/>
          <w:sz w:val="24"/>
          <w:szCs w:val="24"/>
        </w:rPr>
        <w:t>;136:897-903</w:t>
      </w:r>
      <w:r w:rsidRPr="00A044B4">
        <w:rPr>
          <w:bCs/>
          <w:color w:val="000000"/>
          <w:sz w:val="24"/>
          <w:szCs w:val="24"/>
        </w:rPr>
        <w:t xml:space="preserve">.  </w:t>
      </w:r>
    </w:p>
    <w:p w14:paraId="5C5BE211" w14:textId="77777777" w:rsidR="00B915CF" w:rsidRPr="00A044B4" w:rsidRDefault="00B915CF"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 xml:space="preserve">Mello MM, </w:t>
      </w:r>
      <w:r w:rsidRPr="00A044B4">
        <w:rPr>
          <w:bCs/>
          <w:color w:val="000000"/>
          <w:sz w:val="24"/>
          <w:szCs w:val="24"/>
        </w:rPr>
        <w:t>Brennan TA. The role of medical liability reform in federal he</w:t>
      </w:r>
      <w:r w:rsidR="00AB5972" w:rsidRPr="00A044B4">
        <w:rPr>
          <w:bCs/>
          <w:color w:val="000000"/>
          <w:sz w:val="24"/>
          <w:szCs w:val="24"/>
        </w:rPr>
        <w:t>alth reform. N Engl J Med 2009;361(1):1-3</w:t>
      </w:r>
      <w:r w:rsidRPr="00A044B4">
        <w:rPr>
          <w:bCs/>
          <w:color w:val="000000"/>
          <w:sz w:val="24"/>
          <w:szCs w:val="24"/>
        </w:rPr>
        <w:t>.</w:t>
      </w:r>
    </w:p>
    <w:p w14:paraId="4BFC9332" w14:textId="77777777" w:rsidR="00D61236" w:rsidRPr="00A044B4" w:rsidRDefault="00D61236" w:rsidP="004F41B6">
      <w:pPr>
        <w:numPr>
          <w:ilvl w:val="0"/>
          <w:numId w:val="10"/>
        </w:numPr>
        <w:tabs>
          <w:tab w:val="clear" w:pos="720"/>
          <w:tab w:val="left" w:pos="990"/>
        </w:tabs>
        <w:spacing w:after="240"/>
        <w:ind w:left="990" w:hanging="630"/>
        <w:rPr>
          <w:bCs/>
          <w:sz w:val="24"/>
          <w:szCs w:val="24"/>
          <w:lang w:val="fr-FR"/>
        </w:rPr>
      </w:pPr>
      <w:r w:rsidRPr="00A044B4">
        <w:rPr>
          <w:b/>
          <w:color w:val="000000"/>
          <w:sz w:val="24"/>
          <w:szCs w:val="24"/>
        </w:rPr>
        <w:t>Mello MM</w:t>
      </w:r>
      <w:r w:rsidRPr="00A044B4">
        <w:rPr>
          <w:bCs/>
          <w:color w:val="000000"/>
          <w:sz w:val="24"/>
          <w:szCs w:val="24"/>
        </w:rPr>
        <w:t>, Gostin LO. A legal perspe</w:t>
      </w:r>
      <w:r w:rsidR="008E3938" w:rsidRPr="00A044B4">
        <w:rPr>
          <w:bCs/>
          <w:color w:val="000000"/>
          <w:sz w:val="24"/>
          <w:szCs w:val="24"/>
        </w:rPr>
        <w:t>ctive on diabetes surveillance—</w:t>
      </w:r>
      <w:r w:rsidRPr="00A044B4">
        <w:rPr>
          <w:bCs/>
          <w:color w:val="000000"/>
          <w:sz w:val="24"/>
          <w:szCs w:val="24"/>
        </w:rPr>
        <w:t>privacy and th</w:t>
      </w:r>
      <w:r w:rsidR="008E3938" w:rsidRPr="00A044B4">
        <w:rPr>
          <w:bCs/>
          <w:color w:val="000000"/>
          <w:sz w:val="24"/>
          <w:szCs w:val="24"/>
        </w:rPr>
        <w:t>e police power. Milbank Q 2009;87(3):575-580.</w:t>
      </w:r>
    </w:p>
    <w:p w14:paraId="33A7CA05" w14:textId="77777777" w:rsidR="008E3938" w:rsidRPr="00A044B4" w:rsidRDefault="008E3938"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Bian J, Lipscomb J, </w:t>
      </w:r>
      <w:r w:rsidRPr="00A044B4">
        <w:rPr>
          <w:b/>
          <w:color w:val="000000"/>
          <w:sz w:val="24"/>
          <w:szCs w:val="24"/>
        </w:rPr>
        <w:t>Mello MM</w:t>
      </w:r>
      <w:r w:rsidRPr="00A044B4">
        <w:rPr>
          <w:bCs/>
          <w:color w:val="000000"/>
          <w:sz w:val="24"/>
          <w:szCs w:val="24"/>
        </w:rPr>
        <w:t>. Spillover effects of state mandated-benefit laws: the case of outpatient bre</w:t>
      </w:r>
      <w:r w:rsidR="00E0118B" w:rsidRPr="00A044B4">
        <w:rPr>
          <w:bCs/>
          <w:color w:val="000000"/>
          <w:sz w:val="24"/>
          <w:szCs w:val="24"/>
        </w:rPr>
        <w:t>ast cancer surgery. Inquiry 20</w:t>
      </w:r>
      <w:r w:rsidR="00B81CBF" w:rsidRPr="00A044B4">
        <w:rPr>
          <w:bCs/>
          <w:color w:val="000000"/>
          <w:sz w:val="24"/>
          <w:szCs w:val="24"/>
        </w:rPr>
        <w:t>09;46:433-447</w:t>
      </w:r>
      <w:r w:rsidRPr="00A044B4">
        <w:rPr>
          <w:bCs/>
          <w:color w:val="000000"/>
          <w:sz w:val="24"/>
          <w:szCs w:val="24"/>
        </w:rPr>
        <w:t>.</w:t>
      </w:r>
    </w:p>
    <w:p w14:paraId="46FDE806" w14:textId="77777777" w:rsidR="007027D9" w:rsidRPr="00A044B4" w:rsidRDefault="007027D9"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Mello MM</w:t>
      </w:r>
      <w:r w:rsidRPr="00A044B4">
        <w:rPr>
          <w:bCs/>
          <w:color w:val="000000"/>
          <w:sz w:val="24"/>
          <w:szCs w:val="24"/>
        </w:rPr>
        <w:t>. Federal Trade Commission regulation of food advertising to children: possibilities for a reinvigorated rol</w:t>
      </w:r>
      <w:r w:rsidR="00E0118B" w:rsidRPr="00A044B4">
        <w:rPr>
          <w:bCs/>
          <w:color w:val="000000"/>
          <w:sz w:val="24"/>
          <w:szCs w:val="24"/>
        </w:rPr>
        <w:t>e. J Health Polit Pol’y Law 2010</w:t>
      </w:r>
      <w:r w:rsidR="00FC43EE" w:rsidRPr="00A044B4">
        <w:rPr>
          <w:bCs/>
          <w:color w:val="000000"/>
          <w:sz w:val="24"/>
          <w:szCs w:val="24"/>
        </w:rPr>
        <w:t>;35(2):227-276</w:t>
      </w:r>
      <w:r w:rsidRPr="00A044B4">
        <w:rPr>
          <w:bCs/>
          <w:color w:val="000000"/>
          <w:sz w:val="24"/>
          <w:szCs w:val="24"/>
        </w:rPr>
        <w:t>.</w:t>
      </w:r>
    </w:p>
    <w:p w14:paraId="71D2B335" w14:textId="77777777" w:rsidR="00A044B4" w:rsidRDefault="00E0118B" w:rsidP="00A044B4">
      <w:pPr>
        <w:numPr>
          <w:ilvl w:val="0"/>
          <w:numId w:val="10"/>
        </w:numPr>
        <w:tabs>
          <w:tab w:val="clear" w:pos="720"/>
          <w:tab w:val="num" w:pos="810"/>
          <w:tab w:val="left" w:pos="990"/>
        </w:tabs>
        <w:spacing w:after="240"/>
        <w:ind w:left="990" w:hanging="630"/>
        <w:rPr>
          <w:bCs/>
          <w:sz w:val="24"/>
          <w:szCs w:val="24"/>
        </w:rPr>
      </w:pPr>
      <w:r w:rsidRPr="00A044B4">
        <w:rPr>
          <w:bCs/>
          <w:color w:val="000000"/>
          <w:sz w:val="24"/>
          <w:szCs w:val="24"/>
        </w:rPr>
        <w:tab/>
        <w:t xml:space="preserve">Kesselheim A, Studdert DM, </w:t>
      </w:r>
      <w:r w:rsidRPr="00A044B4">
        <w:rPr>
          <w:b/>
          <w:color w:val="000000"/>
          <w:sz w:val="24"/>
          <w:szCs w:val="24"/>
        </w:rPr>
        <w:t>Mello MM</w:t>
      </w:r>
      <w:r w:rsidRPr="00A044B4">
        <w:rPr>
          <w:bCs/>
          <w:color w:val="000000"/>
          <w:sz w:val="24"/>
          <w:szCs w:val="24"/>
        </w:rPr>
        <w:t xml:space="preserve">. </w:t>
      </w:r>
      <w:r w:rsidR="003C3E7D" w:rsidRPr="00A044B4">
        <w:rPr>
          <w:bCs/>
          <w:color w:val="000000"/>
          <w:sz w:val="24"/>
          <w:szCs w:val="24"/>
        </w:rPr>
        <w:t>Whistle</w:t>
      </w:r>
      <w:r w:rsidR="009A4605" w:rsidRPr="00A044B4">
        <w:rPr>
          <w:bCs/>
          <w:color w:val="000000"/>
          <w:sz w:val="24"/>
          <w:szCs w:val="24"/>
        </w:rPr>
        <w:t>-</w:t>
      </w:r>
      <w:r w:rsidR="003C3E7D" w:rsidRPr="00A044B4">
        <w:rPr>
          <w:bCs/>
          <w:color w:val="000000"/>
          <w:sz w:val="24"/>
          <w:szCs w:val="24"/>
        </w:rPr>
        <w:t xml:space="preserve">blowers’ experiences </w:t>
      </w:r>
      <w:r w:rsidRPr="00A044B4">
        <w:rPr>
          <w:bCs/>
          <w:color w:val="000000"/>
          <w:sz w:val="24"/>
          <w:szCs w:val="24"/>
        </w:rPr>
        <w:t xml:space="preserve">in fraud litigation against pharmaceutical </w:t>
      </w:r>
      <w:r w:rsidR="009A4605" w:rsidRPr="00A044B4">
        <w:rPr>
          <w:bCs/>
          <w:color w:val="000000"/>
          <w:sz w:val="24"/>
          <w:szCs w:val="24"/>
        </w:rPr>
        <w:t>companies</w:t>
      </w:r>
      <w:r w:rsidRPr="00A044B4">
        <w:rPr>
          <w:bCs/>
          <w:color w:val="000000"/>
          <w:sz w:val="24"/>
          <w:szCs w:val="24"/>
        </w:rPr>
        <w:t>. N Engl J Med 2010</w:t>
      </w:r>
      <w:r w:rsidR="009A4605" w:rsidRPr="00A044B4">
        <w:rPr>
          <w:bCs/>
          <w:color w:val="000000"/>
          <w:sz w:val="24"/>
          <w:szCs w:val="24"/>
        </w:rPr>
        <w:t>;362(19):1832-1839</w:t>
      </w:r>
      <w:r w:rsidRPr="00A044B4">
        <w:rPr>
          <w:bCs/>
          <w:color w:val="000000"/>
          <w:sz w:val="24"/>
          <w:szCs w:val="24"/>
        </w:rPr>
        <w:t>.</w:t>
      </w:r>
    </w:p>
    <w:p w14:paraId="4451CC6D" w14:textId="075F65D8" w:rsidR="00C47D2C" w:rsidRPr="00A044B4" w:rsidRDefault="00C47D2C" w:rsidP="00A044B4">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Studdert DM, </w:t>
      </w:r>
      <w:r w:rsidRPr="00A044B4">
        <w:rPr>
          <w:b/>
          <w:color w:val="000000"/>
          <w:sz w:val="24"/>
          <w:szCs w:val="24"/>
        </w:rPr>
        <w:t>Mello MM</w:t>
      </w:r>
      <w:r w:rsidRPr="00A044B4">
        <w:rPr>
          <w:bCs/>
          <w:color w:val="000000"/>
          <w:sz w:val="24"/>
          <w:szCs w:val="24"/>
        </w:rPr>
        <w:t>, Brennan TA. Defensive medicine</w:t>
      </w:r>
      <w:r w:rsidR="006A37E5" w:rsidRPr="00A044B4">
        <w:rPr>
          <w:bCs/>
          <w:color w:val="000000"/>
          <w:sz w:val="24"/>
          <w:szCs w:val="24"/>
        </w:rPr>
        <w:t xml:space="preserve"> and tort reform</w:t>
      </w:r>
      <w:r w:rsidRPr="00A044B4">
        <w:rPr>
          <w:bCs/>
          <w:color w:val="000000"/>
          <w:sz w:val="24"/>
          <w:szCs w:val="24"/>
        </w:rPr>
        <w:t>—a wide view. J Gen Int</w:t>
      </w:r>
      <w:r w:rsidR="006A37E5" w:rsidRPr="00A044B4">
        <w:rPr>
          <w:bCs/>
          <w:color w:val="000000"/>
          <w:sz w:val="24"/>
          <w:szCs w:val="24"/>
        </w:rPr>
        <w:t>ern Med 2010;25(5):380-81.</w:t>
      </w:r>
    </w:p>
    <w:p w14:paraId="111C50C3" w14:textId="77777777" w:rsidR="005515BA" w:rsidRPr="00A044B4" w:rsidRDefault="005515BA"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Mello MM</w:t>
      </w:r>
      <w:r w:rsidRPr="00A044B4">
        <w:rPr>
          <w:bCs/>
          <w:color w:val="000000"/>
          <w:sz w:val="24"/>
          <w:szCs w:val="24"/>
        </w:rPr>
        <w:t xml:space="preserve">, Gallagher TH. Malpractice reform—opportunities for leadership by healthcare institutions and liability insurers. N </w:t>
      </w:r>
      <w:r w:rsidR="000A2279" w:rsidRPr="00A044B4">
        <w:rPr>
          <w:bCs/>
          <w:color w:val="000000"/>
          <w:sz w:val="24"/>
          <w:szCs w:val="24"/>
        </w:rPr>
        <w:t>Engl J Med 2010;362(15):1353-1356</w:t>
      </w:r>
      <w:r w:rsidRPr="00A044B4">
        <w:rPr>
          <w:bCs/>
          <w:color w:val="000000"/>
          <w:sz w:val="24"/>
          <w:szCs w:val="24"/>
        </w:rPr>
        <w:t>.</w:t>
      </w:r>
    </w:p>
    <w:p w14:paraId="0652F02E" w14:textId="77777777" w:rsidR="00DD1F28" w:rsidRPr="00A044B4" w:rsidRDefault="00DD1F28"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Winickoff J, Gottlieb M, </w:t>
      </w:r>
      <w:r w:rsidRPr="00A044B4">
        <w:rPr>
          <w:b/>
          <w:color w:val="000000"/>
          <w:sz w:val="24"/>
          <w:szCs w:val="24"/>
        </w:rPr>
        <w:t>Mello MM</w:t>
      </w:r>
      <w:r w:rsidRPr="00A044B4">
        <w:rPr>
          <w:bCs/>
          <w:color w:val="000000"/>
          <w:sz w:val="24"/>
          <w:szCs w:val="24"/>
        </w:rPr>
        <w:t>. Regulation of smoking in public housing. N Engl J Med 2010;362(24):2319-2325.</w:t>
      </w:r>
    </w:p>
    <w:p w14:paraId="36D4D60D" w14:textId="77777777" w:rsidR="00046C4D" w:rsidRPr="00A044B4" w:rsidRDefault="00046C4D"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Burris S, Wagenaar AC, Swanson JW, Ibrahim JK, Wood J, </w:t>
      </w:r>
      <w:r w:rsidRPr="00A044B4">
        <w:rPr>
          <w:b/>
          <w:sz w:val="24"/>
          <w:szCs w:val="24"/>
        </w:rPr>
        <w:t>Mello MM</w:t>
      </w:r>
      <w:r w:rsidRPr="00A044B4">
        <w:rPr>
          <w:bCs/>
          <w:sz w:val="24"/>
          <w:szCs w:val="24"/>
        </w:rPr>
        <w:t>. Making the case for laws that improve health: a framework for public health law research. Milbank Q 2010;88(2):169-210.</w:t>
      </w:r>
    </w:p>
    <w:p w14:paraId="1E247330" w14:textId="77777777" w:rsidR="00DC7127" w:rsidRPr="00A044B4" w:rsidRDefault="00DC7127" w:rsidP="004F41B6">
      <w:pPr>
        <w:numPr>
          <w:ilvl w:val="0"/>
          <w:numId w:val="10"/>
        </w:numPr>
        <w:tabs>
          <w:tab w:val="clear" w:pos="720"/>
          <w:tab w:val="left" w:pos="990"/>
        </w:tabs>
        <w:spacing w:after="240"/>
        <w:ind w:left="990" w:hanging="630"/>
        <w:rPr>
          <w:bCs/>
          <w:sz w:val="24"/>
          <w:szCs w:val="24"/>
        </w:rPr>
      </w:pPr>
      <w:r w:rsidRPr="00A044B4">
        <w:rPr>
          <w:b/>
          <w:bCs/>
          <w:color w:val="000000"/>
          <w:sz w:val="24"/>
          <w:szCs w:val="24"/>
        </w:rPr>
        <w:t>Mello MM</w:t>
      </w:r>
      <w:r w:rsidRPr="00A044B4">
        <w:rPr>
          <w:bCs/>
          <w:color w:val="000000"/>
          <w:sz w:val="24"/>
          <w:szCs w:val="24"/>
        </w:rPr>
        <w:t>, Wolf LE. The Havasupai Indian tribe case—lessons for res</w:t>
      </w:r>
      <w:r w:rsidR="00D97AB2" w:rsidRPr="00A044B4">
        <w:rPr>
          <w:bCs/>
          <w:color w:val="000000"/>
          <w:sz w:val="24"/>
          <w:szCs w:val="24"/>
        </w:rPr>
        <w:t>earch involving stored biologic</w:t>
      </w:r>
      <w:r w:rsidRPr="00A044B4">
        <w:rPr>
          <w:bCs/>
          <w:color w:val="000000"/>
          <w:sz w:val="24"/>
          <w:szCs w:val="24"/>
        </w:rPr>
        <w:t xml:space="preserve"> samples. N Engl J Med 2010</w:t>
      </w:r>
      <w:r w:rsidR="00F928D7" w:rsidRPr="00A044B4">
        <w:rPr>
          <w:bCs/>
          <w:color w:val="000000"/>
          <w:sz w:val="24"/>
          <w:szCs w:val="24"/>
        </w:rPr>
        <w:t>;363(3):204-207</w:t>
      </w:r>
      <w:r w:rsidRPr="00A044B4">
        <w:rPr>
          <w:bCs/>
          <w:color w:val="000000"/>
          <w:sz w:val="24"/>
          <w:szCs w:val="24"/>
        </w:rPr>
        <w:t>.</w:t>
      </w:r>
    </w:p>
    <w:p w14:paraId="7763B055" w14:textId="77777777" w:rsidR="00607899" w:rsidRPr="00A044B4" w:rsidRDefault="00607899"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Colgrove J, Abiola S, </w:t>
      </w:r>
      <w:r w:rsidRPr="00A044B4">
        <w:rPr>
          <w:b/>
          <w:color w:val="000000"/>
          <w:sz w:val="24"/>
          <w:szCs w:val="24"/>
        </w:rPr>
        <w:t>Mello MM</w:t>
      </w:r>
      <w:r w:rsidRPr="00A044B4">
        <w:rPr>
          <w:bCs/>
          <w:color w:val="000000"/>
          <w:sz w:val="24"/>
          <w:szCs w:val="24"/>
        </w:rPr>
        <w:t>. School mandates for HPV vaccination—public health law making amid political and scientific controversy. N Engl J Med 2010</w:t>
      </w:r>
      <w:r w:rsidR="00C176EC" w:rsidRPr="00A044B4">
        <w:rPr>
          <w:bCs/>
          <w:color w:val="000000"/>
          <w:sz w:val="24"/>
          <w:szCs w:val="24"/>
        </w:rPr>
        <w:t>;363(8):785-791.</w:t>
      </w:r>
    </w:p>
    <w:p w14:paraId="46709A0D" w14:textId="77777777" w:rsidR="00F81AFC" w:rsidRPr="00A044B4" w:rsidRDefault="00F81AFC"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Carrier E, </w:t>
      </w:r>
      <w:r w:rsidR="00363D83" w:rsidRPr="00A044B4">
        <w:rPr>
          <w:bCs/>
          <w:color w:val="000000"/>
          <w:sz w:val="24"/>
          <w:szCs w:val="24"/>
        </w:rPr>
        <w:t>Reschovsky JD,</w:t>
      </w:r>
      <w:r w:rsidRPr="00A044B4">
        <w:rPr>
          <w:bCs/>
          <w:color w:val="000000"/>
          <w:sz w:val="24"/>
          <w:szCs w:val="24"/>
        </w:rPr>
        <w:t xml:space="preserve"> </w:t>
      </w:r>
      <w:r w:rsidRPr="00A044B4">
        <w:rPr>
          <w:b/>
          <w:bCs/>
          <w:color w:val="000000"/>
          <w:sz w:val="24"/>
          <w:szCs w:val="24"/>
        </w:rPr>
        <w:t>Mello MM</w:t>
      </w:r>
      <w:r w:rsidR="00363D83" w:rsidRPr="00A044B4">
        <w:rPr>
          <w:bCs/>
          <w:color w:val="000000"/>
          <w:sz w:val="24"/>
          <w:szCs w:val="24"/>
        </w:rPr>
        <w:t>, Mayrell RC, Katz D</w:t>
      </w:r>
      <w:r w:rsidRPr="00A044B4">
        <w:rPr>
          <w:bCs/>
          <w:color w:val="000000"/>
          <w:sz w:val="24"/>
          <w:szCs w:val="24"/>
        </w:rPr>
        <w:t xml:space="preserve">. </w:t>
      </w:r>
      <w:r w:rsidR="00363D83" w:rsidRPr="00A044B4">
        <w:rPr>
          <w:bCs/>
          <w:color w:val="000000"/>
          <w:sz w:val="24"/>
          <w:szCs w:val="24"/>
        </w:rPr>
        <w:t>Physicians’ fears of malpractice lawsuits are not assuaged by tort reforms</w:t>
      </w:r>
      <w:r w:rsidRPr="00A044B4">
        <w:rPr>
          <w:bCs/>
          <w:color w:val="000000"/>
          <w:sz w:val="24"/>
          <w:szCs w:val="24"/>
        </w:rPr>
        <w:t xml:space="preserve">. </w:t>
      </w:r>
      <w:r w:rsidR="00363D83" w:rsidRPr="00A044B4">
        <w:rPr>
          <w:bCs/>
          <w:color w:val="000000"/>
          <w:sz w:val="24"/>
          <w:szCs w:val="24"/>
        </w:rPr>
        <w:t>Health Aff 2010;29(9):</w:t>
      </w:r>
      <w:r w:rsidR="00B85DA0" w:rsidRPr="00A044B4">
        <w:rPr>
          <w:bCs/>
          <w:color w:val="000000"/>
          <w:sz w:val="24"/>
          <w:szCs w:val="24"/>
        </w:rPr>
        <w:t>1585-1592</w:t>
      </w:r>
      <w:r w:rsidR="00363D83" w:rsidRPr="00A044B4">
        <w:rPr>
          <w:bCs/>
          <w:color w:val="000000"/>
          <w:sz w:val="24"/>
          <w:szCs w:val="24"/>
        </w:rPr>
        <w:t>.</w:t>
      </w:r>
    </w:p>
    <w:p w14:paraId="68D2B139" w14:textId="77777777" w:rsidR="00DF5C9E" w:rsidRPr="00A044B4" w:rsidRDefault="00DF5C9E" w:rsidP="004F41B6">
      <w:pPr>
        <w:numPr>
          <w:ilvl w:val="0"/>
          <w:numId w:val="10"/>
        </w:numPr>
        <w:tabs>
          <w:tab w:val="clear" w:pos="720"/>
          <w:tab w:val="left" w:pos="990"/>
        </w:tabs>
        <w:spacing w:after="240"/>
        <w:ind w:left="990" w:hanging="630"/>
        <w:rPr>
          <w:bCs/>
          <w:sz w:val="24"/>
          <w:szCs w:val="24"/>
        </w:rPr>
      </w:pPr>
      <w:r w:rsidRPr="00A044B4">
        <w:rPr>
          <w:b/>
          <w:color w:val="000000"/>
          <w:sz w:val="24"/>
          <w:szCs w:val="24"/>
        </w:rPr>
        <w:t xml:space="preserve">Mello MM, </w:t>
      </w:r>
      <w:r w:rsidRPr="00A044B4">
        <w:rPr>
          <w:bCs/>
          <w:color w:val="000000"/>
          <w:sz w:val="24"/>
          <w:szCs w:val="24"/>
        </w:rPr>
        <w:t>Chandra A, Gawande A, Studdert DM. National costs of the medical liability system. Health Aff 2010</w:t>
      </w:r>
      <w:r w:rsidR="00363D83" w:rsidRPr="00A044B4">
        <w:rPr>
          <w:bCs/>
          <w:color w:val="000000"/>
          <w:sz w:val="24"/>
          <w:szCs w:val="24"/>
        </w:rPr>
        <w:t>;29(9):1569-1577.</w:t>
      </w:r>
    </w:p>
    <w:p w14:paraId="75E5C300" w14:textId="77777777" w:rsidR="00607899" w:rsidRPr="00A044B4" w:rsidRDefault="00607899"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Mastroianni A, </w:t>
      </w:r>
      <w:r w:rsidRPr="00A044B4">
        <w:rPr>
          <w:b/>
          <w:color w:val="000000"/>
          <w:sz w:val="24"/>
          <w:szCs w:val="24"/>
        </w:rPr>
        <w:t>Mello MM</w:t>
      </w:r>
      <w:r w:rsidRPr="00A044B4">
        <w:rPr>
          <w:bCs/>
          <w:color w:val="000000"/>
          <w:sz w:val="24"/>
          <w:szCs w:val="24"/>
        </w:rPr>
        <w:t xml:space="preserve">, </w:t>
      </w:r>
      <w:r w:rsidR="00363D83" w:rsidRPr="00A044B4">
        <w:rPr>
          <w:bCs/>
          <w:color w:val="000000"/>
          <w:sz w:val="24"/>
          <w:szCs w:val="24"/>
        </w:rPr>
        <w:t xml:space="preserve">Sommer S, Hardy M, </w:t>
      </w:r>
      <w:r w:rsidRPr="00A044B4">
        <w:rPr>
          <w:bCs/>
          <w:color w:val="000000"/>
          <w:sz w:val="24"/>
          <w:szCs w:val="24"/>
        </w:rPr>
        <w:t xml:space="preserve">Gallagher TH. </w:t>
      </w:r>
      <w:r w:rsidR="00363D83" w:rsidRPr="00A044B4">
        <w:rPr>
          <w:bCs/>
          <w:color w:val="000000"/>
          <w:sz w:val="24"/>
          <w:szCs w:val="24"/>
        </w:rPr>
        <w:t>The flaws in state ‘apology’ and ‘disclosure’ laws dilute their intended impact on malpractice suits</w:t>
      </w:r>
      <w:r w:rsidRPr="00A044B4">
        <w:rPr>
          <w:bCs/>
          <w:color w:val="000000"/>
          <w:sz w:val="24"/>
          <w:szCs w:val="24"/>
        </w:rPr>
        <w:t>. Health Aff 2010</w:t>
      </w:r>
      <w:r w:rsidR="00363D83" w:rsidRPr="00A044B4">
        <w:rPr>
          <w:bCs/>
          <w:color w:val="000000"/>
          <w:sz w:val="24"/>
          <w:szCs w:val="24"/>
        </w:rPr>
        <w:t>;29(9):1611-1619.</w:t>
      </w:r>
    </w:p>
    <w:p w14:paraId="0A76DB67" w14:textId="77777777" w:rsidR="00363D83" w:rsidRPr="00A044B4" w:rsidRDefault="00363D83" w:rsidP="004F41B6">
      <w:pPr>
        <w:numPr>
          <w:ilvl w:val="0"/>
          <w:numId w:val="10"/>
        </w:numPr>
        <w:tabs>
          <w:tab w:val="clear" w:pos="720"/>
          <w:tab w:val="left" w:pos="990"/>
          <w:tab w:val="left" w:pos="3780"/>
        </w:tabs>
        <w:spacing w:after="240"/>
        <w:ind w:left="990" w:hanging="630"/>
        <w:rPr>
          <w:bCs/>
          <w:sz w:val="24"/>
          <w:szCs w:val="24"/>
        </w:rPr>
      </w:pPr>
      <w:r w:rsidRPr="00A044B4">
        <w:rPr>
          <w:bCs/>
          <w:color w:val="000000"/>
          <w:sz w:val="24"/>
          <w:szCs w:val="24"/>
        </w:rPr>
        <w:lastRenderedPageBreak/>
        <w:t xml:space="preserve">Mangalmurti S, Murtagh L, </w:t>
      </w:r>
      <w:r w:rsidRPr="00A044B4">
        <w:rPr>
          <w:b/>
          <w:bCs/>
          <w:color w:val="000000"/>
          <w:sz w:val="24"/>
          <w:szCs w:val="24"/>
        </w:rPr>
        <w:t xml:space="preserve">Mello MM. </w:t>
      </w:r>
      <w:r w:rsidRPr="00A044B4">
        <w:rPr>
          <w:bCs/>
          <w:color w:val="000000"/>
          <w:sz w:val="24"/>
          <w:szCs w:val="24"/>
        </w:rPr>
        <w:t>Medical malpractice liability in the age of electronic health records. N Engl J Med 2010</w:t>
      </w:r>
      <w:r w:rsidR="00AA6177" w:rsidRPr="00A044B4">
        <w:rPr>
          <w:bCs/>
          <w:color w:val="000000"/>
          <w:sz w:val="24"/>
          <w:szCs w:val="24"/>
        </w:rPr>
        <w:t>;362(21):2060-2067.</w:t>
      </w:r>
    </w:p>
    <w:p w14:paraId="0CCBB066" w14:textId="77777777" w:rsidR="00D43BA0" w:rsidRPr="00A044B4" w:rsidRDefault="00D43BA0" w:rsidP="004F41B6">
      <w:pPr>
        <w:numPr>
          <w:ilvl w:val="0"/>
          <w:numId w:val="10"/>
        </w:numPr>
        <w:tabs>
          <w:tab w:val="clear" w:pos="720"/>
          <w:tab w:val="left" w:pos="990"/>
          <w:tab w:val="left" w:pos="3780"/>
        </w:tabs>
        <w:spacing w:after="240"/>
        <w:ind w:left="990" w:hanging="630"/>
        <w:rPr>
          <w:bCs/>
          <w:sz w:val="24"/>
          <w:szCs w:val="24"/>
        </w:rPr>
      </w:pPr>
      <w:r w:rsidRPr="00A044B4">
        <w:rPr>
          <w:sz w:val="24"/>
          <w:szCs w:val="24"/>
        </w:rPr>
        <w:t xml:space="preserve">Studdert DM, Spittal MJ, </w:t>
      </w:r>
      <w:r w:rsidRPr="00A044B4">
        <w:rPr>
          <w:b/>
          <w:sz w:val="24"/>
          <w:szCs w:val="24"/>
        </w:rPr>
        <w:t>Mello MM</w:t>
      </w:r>
      <w:r w:rsidRPr="00A044B4">
        <w:rPr>
          <w:sz w:val="24"/>
          <w:szCs w:val="24"/>
        </w:rPr>
        <w:t xml:space="preserve">, O’Malley AJ, Stevenson DG. Relationship between quality of care and negligence litigation in nursing homes. </w:t>
      </w:r>
      <w:r w:rsidRPr="00A044B4">
        <w:rPr>
          <w:iCs/>
          <w:sz w:val="24"/>
          <w:szCs w:val="24"/>
        </w:rPr>
        <w:t>N Engl J Med</w:t>
      </w:r>
      <w:r w:rsidRPr="00A044B4">
        <w:rPr>
          <w:sz w:val="24"/>
          <w:szCs w:val="24"/>
        </w:rPr>
        <w:t xml:space="preserve"> 2011;364:1243-50.</w:t>
      </w:r>
    </w:p>
    <w:p w14:paraId="7D3AF272" w14:textId="6BA0F67A" w:rsidR="00C1038A" w:rsidRPr="00A044B4" w:rsidRDefault="00431258" w:rsidP="004F41B6">
      <w:pPr>
        <w:numPr>
          <w:ilvl w:val="0"/>
          <w:numId w:val="10"/>
        </w:numPr>
        <w:tabs>
          <w:tab w:val="clear" w:pos="720"/>
          <w:tab w:val="num" w:pos="810"/>
          <w:tab w:val="left" w:pos="990"/>
        </w:tabs>
        <w:spacing w:after="240"/>
        <w:ind w:left="990" w:hanging="630"/>
        <w:rPr>
          <w:bCs/>
          <w:sz w:val="24"/>
          <w:szCs w:val="24"/>
        </w:rPr>
      </w:pPr>
      <w:r w:rsidRPr="00A044B4">
        <w:rPr>
          <w:bCs/>
          <w:color w:val="000000"/>
          <w:sz w:val="24"/>
          <w:szCs w:val="24"/>
        </w:rPr>
        <w:tab/>
      </w:r>
      <w:r w:rsidR="00C1038A" w:rsidRPr="00A044B4">
        <w:rPr>
          <w:bCs/>
          <w:color w:val="000000"/>
          <w:sz w:val="24"/>
          <w:szCs w:val="24"/>
        </w:rPr>
        <w:t xml:space="preserve">Kesselheim AS, </w:t>
      </w:r>
      <w:r w:rsidR="00C1038A" w:rsidRPr="00A044B4">
        <w:rPr>
          <w:b/>
          <w:bCs/>
          <w:color w:val="000000"/>
          <w:sz w:val="24"/>
          <w:szCs w:val="24"/>
        </w:rPr>
        <w:t>Mello MM</w:t>
      </w:r>
      <w:r w:rsidR="00C1038A" w:rsidRPr="00A044B4">
        <w:rPr>
          <w:bCs/>
          <w:color w:val="000000"/>
          <w:sz w:val="24"/>
          <w:szCs w:val="24"/>
        </w:rPr>
        <w:t>, Studdert DM.</w:t>
      </w:r>
      <w:r w:rsidR="00C1038A" w:rsidRPr="00A044B4">
        <w:rPr>
          <w:b/>
          <w:bCs/>
          <w:color w:val="000000"/>
          <w:sz w:val="24"/>
          <w:szCs w:val="24"/>
        </w:rPr>
        <w:t xml:space="preserve"> </w:t>
      </w:r>
      <w:r w:rsidR="00C1038A" w:rsidRPr="00A044B4">
        <w:rPr>
          <w:bCs/>
          <w:color w:val="000000"/>
          <w:sz w:val="24"/>
          <w:szCs w:val="24"/>
        </w:rPr>
        <w:t>Strategies and practices in off-label marketing of pharmaceuticals: a retrospective analysis of whistleblower complaints.</w:t>
      </w:r>
      <w:r w:rsidR="00C1038A" w:rsidRPr="00A044B4">
        <w:rPr>
          <w:b/>
          <w:bCs/>
          <w:color w:val="000000"/>
          <w:sz w:val="24"/>
          <w:szCs w:val="24"/>
        </w:rPr>
        <w:t xml:space="preserve"> </w:t>
      </w:r>
      <w:r w:rsidR="00C61C6F" w:rsidRPr="00A044B4">
        <w:rPr>
          <w:bCs/>
          <w:color w:val="000000"/>
          <w:sz w:val="24"/>
          <w:szCs w:val="24"/>
        </w:rPr>
        <w:t>PLO</w:t>
      </w:r>
      <w:r w:rsidR="00C1038A" w:rsidRPr="00A044B4">
        <w:rPr>
          <w:bCs/>
          <w:color w:val="000000"/>
          <w:sz w:val="24"/>
          <w:szCs w:val="24"/>
        </w:rPr>
        <w:t>S Med 2011;8(4):e1000431.</w:t>
      </w:r>
    </w:p>
    <w:p w14:paraId="597404DC" w14:textId="77777777" w:rsidR="00707F0A" w:rsidRPr="00A044B4" w:rsidRDefault="00431258" w:rsidP="004F41B6">
      <w:pPr>
        <w:numPr>
          <w:ilvl w:val="0"/>
          <w:numId w:val="10"/>
        </w:numPr>
        <w:tabs>
          <w:tab w:val="clear" w:pos="720"/>
          <w:tab w:val="num" w:pos="810"/>
          <w:tab w:val="left" w:pos="990"/>
        </w:tabs>
        <w:spacing w:after="240"/>
        <w:ind w:left="990" w:hanging="630"/>
        <w:rPr>
          <w:bCs/>
          <w:sz w:val="24"/>
          <w:szCs w:val="24"/>
        </w:rPr>
      </w:pPr>
      <w:r w:rsidRPr="00A044B4">
        <w:rPr>
          <w:bCs/>
          <w:color w:val="000000"/>
          <w:sz w:val="24"/>
          <w:szCs w:val="24"/>
        </w:rPr>
        <w:tab/>
      </w:r>
      <w:r w:rsidR="00707F0A" w:rsidRPr="00A044B4">
        <w:rPr>
          <w:bCs/>
          <w:color w:val="000000"/>
          <w:sz w:val="24"/>
          <w:szCs w:val="24"/>
        </w:rPr>
        <w:t xml:space="preserve">Kachalia A, </w:t>
      </w:r>
      <w:r w:rsidR="00707F0A" w:rsidRPr="00A044B4">
        <w:rPr>
          <w:b/>
          <w:bCs/>
          <w:color w:val="000000"/>
          <w:sz w:val="24"/>
          <w:szCs w:val="24"/>
        </w:rPr>
        <w:t xml:space="preserve">Mello MM. </w:t>
      </w:r>
      <w:r w:rsidR="00707F0A" w:rsidRPr="00A044B4">
        <w:rPr>
          <w:bCs/>
          <w:color w:val="000000"/>
          <w:sz w:val="24"/>
          <w:szCs w:val="24"/>
        </w:rPr>
        <w:t>New directions in medical liability reform. N Engl J Med 201</w:t>
      </w:r>
      <w:r w:rsidR="002E6485" w:rsidRPr="00A044B4">
        <w:rPr>
          <w:bCs/>
          <w:color w:val="000000"/>
          <w:sz w:val="24"/>
          <w:szCs w:val="24"/>
        </w:rPr>
        <w:t>1</w:t>
      </w:r>
      <w:r w:rsidR="00E83813" w:rsidRPr="00A044B4">
        <w:rPr>
          <w:bCs/>
          <w:color w:val="000000"/>
          <w:sz w:val="24"/>
          <w:szCs w:val="24"/>
        </w:rPr>
        <w:t>;364(16):1564-1572.</w:t>
      </w:r>
    </w:p>
    <w:p w14:paraId="52EB5917" w14:textId="77777777" w:rsidR="00431258" w:rsidRPr="00A044B4" w:rsidRDefault="00431258" w:rsidP="004F41B6">
      <w:pPr>
        <w:numPr>
          <w:ilvl w:val="0"/>
          <w:numId w:val="10"/>
        </w:numPr>
        <w:tabs>
          <w:tab w:val="clear" w:pos="720"/>
          <w:tab w:val="num" w:pos="810"/>
          <w:tab w:val="left" w:pos="990"/>
        </w:tabs>
        <w:spacing w:after="240"/>
        <w:ind w:left="990" w:hanging="630"/>
        <w:rPr>
          <w:bCs/>
          <w:sz w:val="24"/>
          <w:szCs w:val="24"/>
        </w:rPr>
      </w:pPr>
      <w:r w:rsidRPr="00A044B4">
        <w:rPr>
          <w:bCs/>
          <w:color w:val="000000"/>
          <w:sz w:val="24"/>
          <w:szCs w:val="24"/>
        </w:rPr>
        <w:tab/>
        <w:t xml:space="preserve">Studdert DM, Kachalia AB, Salomon JA, </w:t>
      </w:r>
      <w:r w:rsidRPr="00A044B4">
        <w:rPr>
          <w:b/>
          <w:bCs/>
          <w:color w:val="000000"/>
          <w:sz w:val="24"/>
          <w:szCs w:val="24"/>
        </w:rPr>
        <w:t>Mello MM</w:t>
      </w:r>
      <w:r w:rsidRPr="00A044B4">
        <w:rPr>
          <w:bCs/>
          <w:color w:val="000000"/>
          <w:sz w:val="24"/>
          <w:szCs w:val="24"/>
        </w:rPr>
        <w:t>. Rationalizing noneconomic damages: a health-utilities approach. Law &amp; Contemp Prob 2011</w:t>
      </w:r>
      <w:r w:rsidR="007135A2" w:rsidRPr="00A044B4">
        <w:rPr>
          <w:bCs/>
          <w:color w:val="000000"/>
          <w:sz w:val="24"/>
          <w:szCs w:val="24"/>
        </w:rPr>
        <w:t>;74:57-101.</w:t>
      </w:r>
    </w:p>
    <w:p w14:paraId="29C5BA26" w14:textId="576E593F" w:rsidR="00431258" w:rsidRPr="00A044B4" w:rsidRDefault="00431258" w:rsidP="004F41B6">
      <w:pPr>
        <w:numPr>
          <w:ilvl w:val="0"/>
          <w:numId w:val="10"/>
        </w:numPr>
        <w:tabs>
          <w:tab w:val="clear" w:pos="720"/>
          <w:tab w:val="num" w:pos="810"/>
          <w:tab w:val="left" w:pos="990"/>
        </w:tabs>
        <w:spacing w:after="240"/>
        <w:ind w:left="990" w:hanging="630"/>
        <w:rPr>
          <w:bCs/>
          <w:sz w:val="24"/>
          <w:szCs w:val="24"/>
        </w:rPr>
      </w:pPr>
      <w:r w:rsidRPr="00A044B4">
        <w:rPr>
          <w:bCs/>
          <w:color w:val="000000"/>
          <w:sz w:val="24"/>
          <w:szCs w:val="24"/>
        </w:rPr>
        <w:tab/>
        <w:t xml:space="preserve">Kesselheim A, Murtagh L, </w:t>
      </w:r>
      <w:r w:rsidRPr="00A044B4">
        <w:rPr>
          <w:b/>
          <w:bCs/>
          <w:color w:val="000000"/>
          <w:sz w:val="24"/>
          <w:szCs w:val="24"/>
        </w:rPr>
        <w:t>Mello MM</w:t>
      </w:r>
      <w:r w:rsidRPr="00A044B4">
        <w:rPr>
          <w:bCs/>
          <w:color w:val="000000"/>
          <w:sz w:val="24"/>
          <w:szCs w:val="24"/>
        </w:rPr>
        <w:t xml:space="preserve">. </w:t>
      </w:r>
      <w:r w:rsidR="00841ECA" w:rsidRPr="00A044B4">
        <w:rPr>
          <w:bCs/>
          <w:color w:val="000000"/>
          <w:sz w:val="24"/>
          <w:szCs w:val="24"/>
        </w:rPr>
        <w:t>“P</w:t>
      </w:r>
      <w:r w:rsidRPr="00A044B4">
        <w:rPr>
          <w:bCs/>
          <w:color w:val="000000"/>
          <w:sz w:val="24"/>
          <w:szCs w:val="24"/>
        </w:rPr>
        <w:t>ay</w:t>
      </w:r>
      <w:r w:rsidR="00841ECA" w:rsidRPr="00A044B4">
        <w:rPr>
          <w:bCs/>
          <w:color w:val="000000"/>
          <w:sz w:val="24"/>
          <w:szCs w:val="24"/>
        </w:rPr>
        <w:t xml:space="preserve"> </w:t>
      </w:r>
      <w:r w:rsidRPr="00A044B4">
        <w:rPr>
          <w:bCs/>
          <w:color w:val="000000"/>
          <w:sz w:val="24"/>
          <w:szCs w:val="24"/>
        </w:rPr>
        <w:t>for</w:t>
      </w:r>
      <w:r w:rsidR="00841ECA" w:rsidRPr="00A044B4">
        <w:rPr>
          <w:bCs/>
          <w:color w:val="000000"/>
          <w:sz w:val="24"/>
          <w:szCs w:val="24"/>
        </w:rPr>
        <w:t xml:space="preserve"> </w:t>
      </w:r>
      <w:r w:rsidRPr="00A044B4">
        <w:rPr>
          <w:bCs/>
          <w:color w:val="000000"/>
          <w:sz w:val="24"/>
          <w:szCs w:val="24"/>
        </w:rPr>
        <w:t>delay</w:t>
      </w:r>
      <w:r w:rsidR="003961D7">
        <w:rPr>
          <w:bCs/>
          <w:color w:val="000000"/>
          <w:sz w:val="24"/>
          <w:szCs w:val="24"/>
        </w:rPr>
        <w:t>”</w:t>
      </w:r>
      <w:r w:rsidRPr="00A044B4">
        <w:rPr>
          <w:bCs/>
          <w:color w:val="000000"/>
          <w:sz w:val="24"/>
          <w:szCs w:val="24"/>
        </w:rPr>
        <w:t xml:space="preserve"> settlements of </w:t>
      </w:r>
      <w:r w:rsidR="00841ECA" w:rsidRPr="00A044B4">
        <w:rPr>
          <w:bCs/>
          <w:color w:val="000000"/>
          <w:sz w:val="24"/>
          <w:szCs w:val="24"/>
        </w:rPr>
        <w:t xml:space="preserve">disputes over </w:t>
      </w:r>
      <w:r w:rsidRPr="00A044B4">
        <w:rPr>
          <w:bCs/>
          <w:color w:val="000000"/>
          <w:sz w:val="24"/>
          <w:szCs w:val="24"/>
        </w:rPr>
        <w:t>pharmaceutical p</w:t>
      </w:r>
      <w:r w:rsidR="00841ECA" w:rsidRPr="00A044B4">
        <w:rPr>
          <w:bCs/>
          <w:color w:val="000000"/>
          <w:sz w:val="24"/>
          <w:szCs w:val="24"/>
        </w:rPr>
        <w:t>atents</w:t>
      </w:r>
      <w:r w:rsidRPr="00A044B4">
        <w:rPr>
          <w:bCs/>
          <w:color w:val="000000"/>
          <w:sz w:val="24"/>
          <w:szCs w:val="24"/>
        </w:rPr>
        <w:t>. N Engl J Med 2011</w:t>
      </w:r>
      <w:r w:rsidR="0081773B" w:rsidRPr="00A044B4">
        <w:rPr>
          <w:bCs/>
          <w:color w:val="000000"/>
          <w:sz w:val="24"/>
          <w:szCs w:val="24"/>
        </w:rPr>
        <w:t>;365:1439-45</w:t>
      </w:r>
      <w:r w:rsidR="00841ECA" w:rsidRPr="00A044B4">
        <w:rPr>
          <w:bCs/>
          <w:color w:val="000000"/>
          <w:sz w:val="24"/>
          <w:szCs w:val="24"/>
        </w:rPr>
        <w:t>.</w:t>
      </w:r>
    </w:p>
    <w:p w14:paraId="218301C6" w14:textId="77777777" w:rsidR="00431258" w:rsidRPr="00A044B4" w:rsidRDefault="00431258"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Mangalmurti SS, Murtagh L, </w:t>
      </w:r>
      <w:r w:rsidRPr="00A044B4">
        <w:rPr>
          <w:b/>
          <w:bCs/>
          <w:color w:val="000000"/>
          <w:sz w:val="24"/>
          <w:szCs w:val="24"/>
        </w:rPr>
        <w:t>Mello MM.</w:t>
      </w:r>
      <w:r w:rsidRPr="00A044B4">
        <w:rPr>
          <w:bCs/>
          <w:color w:val="000000"/>
          <w:sz w:val="24"/>
          <w:szCs w:val="24"/>
        </w:rPr>
        <w:t xml:space="preserve"> Medical malpractice in the military. N Engl J Med 2011</w:t>
      </w:r>
      <w:r w:rsidR="00841ECA" w:rsidRPr="00A044B4">
        <w:rPr>
          <w:bCs/>
          <w:color w:val="000000"/>
          <w:sz w:val="24"/>
          <w:szCs w:val="24"/>
        </w:rPr>
        <w:t>;365(17):664-70.</w:t>
      </w:r>
    </w:p>
    <w:p w14:paraId="39E7C4B9" w14:textId="77777777" w:rsidR="00630065" w:rsidRPr="00A044B4" w:rsidRDefault="00630065" w:rsidP="004F41B6">
      <w:pPr>
        <w:numPr>
          <w:ilvl w:val="0"/>
          <w:numId w:val="10"/>
        </w:numPr>
        <w:tabs>
          <w:tab w:val="clear" w:pos="720"/>
          <w:tab w:val="left" w:pos="900"/>
        </w:tabs>
        <w:spacing w:after="240"/>
        <w:ind w:left="990" w:hanging="630"/>
        <w:rPr>
          <w:bCs/>
          <w:sz w:val="24"/>
          <w:szCs w:val="24"/>
        </w:rPr>
      </w:pPr>
      <w:r w:rsidRPr="00A044B4">
        <w:rPr>
          <w:b/>
          <w:bCs/>
          <w:color w:val="000000"/>
          <w:sz w:val="24"/>
          <w:szCs w:val="24"/>
        </w:rPr>
        <w:tab/>
        <w:t xml:space="preserve">Mello MM, </w:t>
      </w:r>
      <w:r w:rsidRPr="00A044B4">
        <w:rPr>
          <w:bCs/>
          <w:color w:val="000000"/>
          <w:sz w:val="24"/>
          <w:szCs w:val="24"/>
        </w:rPr>
        <w:t>Messing NA. Restrictions on the use of pres</w:t>
      </w:r>
      <w:r w:rsidR="00841ECA" w:rsidRPr="00A044B4">
        <w:rPr>
          <w:bCs/>
          <w:color w:val="000000"/>
          <w:sz w:val="24"/>
          <w:szCs w:val="24"/>
        </w:rPr>
        <w:t>cribing data for drug promotion</w:t>
      </w:r>
      <w:r w:rsidRPr="00A044B4">
        <w:rPr>
          <w:bCs/>
          <w:color w:val="000000"/>
          <w:sz w:val="24"/>
          <w:szCs w:val="24"/>
        </w:rPr>
        <w:t>. N Engl J Med 2011</w:t>
      </w:r>
      <w:r w:rsidR="0081773B" w:rsidRPr="00A044B4">
        <w:rPr>
          <w:bCs/>
          <w:color w:val="000000"/>
          <w:sz w:val="24"/>
          <w:szCs w:val="24"/>
        </w:rPr>
        <w:t>;365:1248-54.</w:t>
      </w:r>
    </w:p>
    <w:p w14:paraId="0B72C51A" w14:textId="77777777" w:rsidR="00841ECA" w:rsidRPr="00A044B4" w:rsidRDefault="00841ECA" w:rsidP="004F41B6">
      <w:pPr>
        <w:numPr>
          <w:ilvl w:val="0"/>
          <w:numId w:val="10"/>
        </w:numPr>
        <w:tabs>
          <w:tab w:val="clear" w:pos="720"/>
          <w:tab w:val="num" w:pos="990"/>
        </w:tabs>
        <w:spacing w:after="240"/>
        <w:ind w:left="990" w:hanging="630"/>
        <w:rPr>
          <w:bCs/>
          <w:sz w:val="24"/>
          <w:szCs w:val="24"/>
        </w:rPr>
      </w:pPr>
      <w:r w:rsidRPr="00A044B4">
        <w:rPr>
          <w:bCs/>
          <w:color w:val="000000"/>
          <w:sz w:val="24"/>
          <w:szCs w:val="24"/>
        </w:rPr>
        <w:t xml:space="preserve">Yang T, Studdert DS, Subramanian SV, </w:t>
      </w:r>
      <w:r w:rsidRPr="00A044B4">
        <w:rPr>
          <w:b/>
          <w:color w:val="000000"/>
          <w:sz w:val="24"/>
          <w:szCs w:val="24"/>
        </w:rPr>
        <w:t>Mello MM</w:t>
      </w:r>
      <w:r w:rsidRPr="00A044B4">
        <w:rPr>
          <w:bCs/>
          <w:color w:val="000000"/>
          <w:sz w:val="24"/>
          <w:szCs w:val="24"/>
        </w:rPr>
        <w:t>. Does tort law improve the health of newborns, or miscarry? A longitudinal analysis of the effect of liability pressure on birth outcomes. J Empirical Leg Stud 2012</w:t>
      </w:r>
      <w:r w:rsidR="006B3B16" w:rsidRPr="00A044B4">
        <w:rPr>
          <w:bCs/>
          <w:color w:val="000000"/>
          <w:sz w:val="24"/>
          <w:szCs w:val="24"/>
        </w:rPr>
        <w:t>;9(2):217-45.</w:t>
      </w:r>
    </w:p>
    <w:p w14:paraId="4D002C65" w14:textId="77777777" w:rsidR="00C00C61" w:rsidRPr="00A044B4" w:rsidRDefault="00C00C61" w:rsidP="004F41B6">
      <w:pPr>
        <w:numPr>
          <w:ilvl w:val="0"/>
          <w:numId w:val="10"/>
        </w:numPr>
        <w:tabs>
          <w:tab w:val="clear" w:pos="720"/>
          <w:tab w:val="left" w:pos="990"/>
        </w:tabs>
        <w:spacing w:after="240"/>
        <w:ind w:left="990" w:hanging="630"/>
        <w:rPr>
          <w:bCs/>
          <w:sz w:val="24"/>
          <w:szCs w:val="24"/>
        </w:rPr>
      </w:pPr>
      <w:r w:rsidRPr="00A044B4">
        <w:rPr>
          <w:b/>
          <w:bCs/>
          <w:color w:val="000000"/>
          <w:sz w:val="24"/>
          <w:szCs w:val="24"/>
        </w:rPr>
        <w:t>Mello MM</w:t>
      </w:r>
      <w:r w:rsidRPr="00A044B4">
        <w:rPr>
          <w:bCs/>
          <w:color w:val="000000"/>
          <w:sz w:val="24"/>
          <w:szCs w:val="24"/>
        </w:rPr>
        <w:t>, Abiola S, Colgrove J. Pharmaceutical companies’ role in state vaccination policy making: the case of HPV v</w:t>
      </w:r>
      <w:r w:rsidR="00E65D42" w:rsidRPr="00A044B4">
        <w:rPr>
          <w:bCs/>
          <w:color w:val="000000"/>
          <w:sz w:val="24"/>
          <w:szCs w:val="24"/>
        </w:rPr>
        <w:t>accination. Am J Pub Health 2012;</w:t>
      </w:r>
      <w:r w:rsidR="00B91D1E" w:rsidRPr="00A044B4">
        <w:rPr>
          <w:bCs/>
          <w:color w:val="000000"/>
          <w:sz w:val="24"/>
          <w:szCs w:val="24"/>
        </w:rPr>
        <w:t>102(5):893-8.</w:t>
      </w:r>
    </w:p>
    <w:p w14:paraId="1AB3F024" w14:textId="77777777" w:rsidR="00CE7560" w:rsidRPr="00A044B4" w:rsidRDefault="00CE7560" w:rsidP="004F41B6">
      <w:pPr>
        <w:numPr>
          <w:ilvl w:val="0"/>
          <w:numId w:val="10"/>
        </w:numPr>
        <w:tabs>
          <w:tab w:val="clear" w:pos="720"/>
          <w:tab w:val="num" w:pos="990"/>
        </w:tabs>
        <w:spacing w:after="240"/>
        <w:ind w:left="990" w:hanging="630"/>
        <w:rPr>
          <w:bCs/>
          <w:sz w:val="24"/>
          <w:szCs w:val="24"/>
        </w:rPr>
      </w:pPr>
      <w:r w:rsidRPr="00A044B4">
        <w:rPr>
          <w:bCs/>
          <w:sz w:val="24"/>
          <w:szCs w:val="24"/>
        </w:rPr>
        <w:t>Breckenridge A,</w:t>
      </w:r>
      <w:r w:rsidRPr="00A044B4">
        <w:rPr>
          <w:b/>
          <w:bCs/>
          <w:sz w:val="24"/>
          <w:szCs w:val="24"/>
        </w:rPr>
        <w:t xml:space="preserve"> Mello M, </w:t>
      </w:r>
      <w:r w:rsidRPr="00A044B4">
        <w:rPr>
          <w:bCs/>
          <w:sz w:val="24"/>
          <w:szCs w:val="24"/>
        </w:rPr>
        <w:t>Psaty B. New horizons in pharmaceutical regul</w:t>
      </w:r>
      <w:r w:rsidR="001E6E9A" w:rsidRPr="00A044B4">
        <w:rPr>
          <w:bCs/>
          <w:sz w:val="24"/>
          <w:szCs w:val="24"/>
        </w:rPr>
        <w:t>ation. Nature Drug Discov 2012;11(7):501-2</w:t>
      </w:r>
      <w:r w:rsidRPr="00A044B4">
        <w:rPr>
          <w:bCs/>
          <w:sz w:val="24"/>
          <w:szCs w:val="24"/>
        </w:rPr>
        <w:t>.</w:t>
      </w:r>
    </w:p>
    <w:p w14:paraId="04105991" w14:textId="77777777" w:rsidR="00837321" w:rsidRPr="00A044B4" w:rsidRDefault="00837321" w:rsidP="004F41B6">
      <w:pPr>
        <w:numPr>
          <w:ilvl w:val="0"/>
          <w:numId w:val="10"/>
        </w:numPr>
        <w:tabs>
          <w:tab w:val="clear" w:pos="720"/>
          <w:tab w:val="left" w:pos="990"/>
        </w:tabs>
        <w:spacing w:after="240"/>
        <w:ind w:left="990" w:hanging="630"/>
        <w:rPr>
          <w:bCs/>
          <w:sz w:val="24"/>
          <w:szCs w:val="24"/>
        </w:rPr>
      </w:pPr>
      <w:r w:rsidRPr="00A044B4">
        <w:rPr>
          <w:b/>
          <w:bCs/>
          <w:sz w:val="24"/>
          <w:szCs w:val="24"/>
        </w:rPr>
        <w:t>Mello MM</w:t>
      </w:r>
      <w:r w:rsidRPr="00A044B4">
        <w:rPr>
          <w:bCs/>
          <w:sz w:val="24"/>
          <w:szCs w:val="24"/>
        </w:rPr>
        <w:t xml:space="preserve">, Goodman SN, Faden R. Ethical </w:t>
      </w:r>
      <w:r w:rsidR="00B741BC" w:rsidRPr="00A044B4">
        <w:rPr>
          <w:bCs/>
          <w:sz w:val="24"/>
          <w:szCs w:val="24"/>
        </w:rPr>
        <w:t>issues</w:t>
      </w:r>
      <w:r w:rsidRPr="00A044B4">
        <w:rPr>
          <w:bCs/>
          <w:sz w:val="24"/>
          <w:szCs w:val="24"/>
        </w:rPr>
        <w:t xml:space="preserve"> in studying </w:t>
      </w:r>
      <w:r w:rsidR="00B741BC" w:rsidRPr="00A044B4">
        <w:rPr>
          <w:bCs/>
          <w:sz w:val="24"/>
          <w:szCs w:val="24"/>
        </w:rPr>
        <w:t>drug</w:t>
      </w:r>
      <w:r w:rsidRPr="00A044B4">
        <w:rPr>
          <w:bCs/>
          <w:sz w:val="24"/>
          <w:szCs w:val="24"/>
        </w:rPr>
        <w:t xml:space="preserve"> safety—the Institute of Medicine’s r</w:t>
      </w:r>
      <w:r w:rsidR="00270A7E" w:rsidRPr="00A044B4">
        <w:rPr>
          <w:bCs/>
          <w:sz w:val="24"/>
          <w:szCs w:val="24"/>
        </w:rPr>
        <w:t xml:space="preserve">eport and beyond. N Engl J Med </w:t>
      </w:r>
      <w:r w:rsidR="00DD7231" w:rsidRPr="00A044B4">
        <w:rPr>
          <w:bCs/>
          <w:sz w:val="24"/>
          <w:szCs w:val="24"/>
        </w:rPr>
        <w:t>2012</w:t>
      </w:r>
      <w:r w:rsidR="00270A7E" w:rsidRPr="00A044B4">
        <w:rPr>
          <w:bCs/>
          <w:sz w:val="24"/>
          <w:szCs w:val="24"/>
        </w:rPr>
        <w:t>;367:959-64.</w:t>
      </w:r>
    </w:p>
    <w:p w14:paraId="0248C3E8" w14:textId="77777777" w:rsidR="00E01B11" w:rsidRPr="00A044B4" w:rsidRDefault="00E01B11" w:rsidP="004F41B6">
      <w:pPr>
        <w:numPr>
          <w:ilvl w:val="0"/>
          <w:numId w:val="10"/>
        </w:numPr>
        <w:tabs>
          <w:tab w:val="clear" w:pos="720"/>
          <w:tab w:val="left" w:pos="990"/>
        </w:tabs>
        <w:spacing w:after="240"/>
        <w:ind w:left="990" w:hanging="630"/>
        <w:rPr>
          <w:bCs/>
          <w:sz w:val="24"/>
          <w:szCs w:val="24"/>
        </w:rPr>
      </w:pPr>
      <w:r w:rsidRPr="00A044B4">
        <w:rPr>
          <w:b/>
          <w:bCs/>
          <w:sz w:val="24"/>
          <w:szCs w:val="24"/>
        </w:rPr>
        <w:t xml:space="preserve">Mello MM, </w:t>
      </w:r>
      <w:r w:rsidRPr="00A044B4">
        <w:rPr>
          <w:bCs/>
          <w:sz w:val="24"/>
          <w:szCs w:val="24"/>
        </w:rPr>
        <w:t>Cohen IG. The taxing power and the public’s health. N Engl J Med 2012</w:t>
      </w:r>
      <w:r w:rsidR="0009589F" w:rsidRPr="00A044B4">
        <w:rPr>
          <w:bCs/>
          <w:sz w:val="24"/>
          <w:szCs w:val="24"/>
        </w:rPr>
        <w:t>;367(19):1777-79.</w:t>
      </w:r>
    </w:p>
    <w:p w14:paraId="3C903F8C" w14:textId="77777777" w:rsidR="00923CF0" w:rsidRPr="00A044B4" w:rsidRDefault="00923CF0" w:rsidP="004F41B6">
      <w:pPr>
        <w:numPr>
          <w:ilvl w:val="0"/>
          <w:numId w:val="10"/>
        </w:numPr>
        <w:tabs>
          <w:tab w:val="clear" w:pos="720"/>
          <w:tab w:val="num" w:pos="990"/>
        </w:tabs>
        <w:spacing w:after="240"/>
        <w:ind w:left="990" w:hanging="630"/>
        <w:rPr>
          <w:bCs/>
          <w:sz w:val="24"/>
          <w:szCs w:val="24"/>
        </w:rPr>
      </w:pPr>
      <w:r w:rsidRPr="00A044B4">
        <w:rPr>
          <w:b/>
          <w:bCs/>
          <w:sz w:val="24"/>
          <w:szCs w:val="24"/>
        </w:rPr>
        <w:t>Mello MM</w:t>
      </w:r>
      <w:r w:rsidRPr="00A044B4">
        <w:rPr>
          <w:bCs/>
          <w:sz w:val="24"/>
          <w:szCs w:val="24"/>
        </w:rPr>
        <w:t>. Legal and policy approaches to the obesity epidemic. Surg Obes &amp; Related Dis 2012</w:t>
      </w:r>
      <w:r w:rsidR="00B12BAB" w:rsidRPr="00A044B4">
        <w:rPr>
          <w:bCs/>
          <w:sz w:val="24"/>
          <w:szCs w:val="24"/>
        </w:rPr>
        <w:t>;8(5):507-13.</w:t>
      </w:r>
    </w:p>
    <w:p w14:paraId="04E2B468" w14:textId="77777777" w:rsidR="001E6E9A" w:rsidRPr="00A044B4" w:rsidRDefault="001E6E9A" w:rsidP="004F41B6">
      <w:pPr>
        <w:numPr>
          <w:ilvl w:val="0"/>
          <w:numId w:val="10"/>
        </w:numPr>
        <w:tabs>
          <w:tab w:val="clear" w:pos="720"/>
          <w:tab w:val="left" w:pos="990"/>
        </w:tabs>
        <w:spacing w:after="240"/>
        <w:ind w:left="990" w:hanging="630"/>
        <w:rPr>
          <w:bCs/>
          <w:sz w:val="24"/>
          <w:szCs w:val="24"/>
        </w:rPr>
      </w:pPr>
      <w:r w:rsidRPr="00A044B4">
        <w:rPr>
          <w:bCs/>
          <w:sz w:val="24"/>
          <w:szCs w:val="24"/>
        </w:rPr>
        <w:t>Bell S</w:t>
      </w:r>
      <w:r w:rsidR="00B12BAB" w:rsidRPr="00A044B4">
        <w:rPr>
          <w:bCs/>
          <w:sz w:val="24"/>
          <w:szCs w:val="24"/>
        </w:rPr>
        <w:t>K</w:t>
      </w:r>
      <w:r w:rsidRPr="00A044B4">
        <w:rPr>
          <w:bCs/>
          <w:sz w:val="24"/>
          <w:szCs w:val="24"/>
        </w:rPr>
        <w:t>, Smulowitz P</w:t>
      </w:r>
      <w:r w:rsidR="00B12BAB" w:rsidRPr="00A044B4">
        <w:rPr>
          <w:bCs/>
          <w:sz w:val="24"/>
          <w:szCs w:val="24"/>
        </w:rPr>
        <w:t>B</w:t>
      </w:r>
      <w:r w:rsidRPr="00A044B4">
        <w:rPr>
          <w:bCs/>
          <w:sz w:val="24"/>
          <w:szCs w:val="24"/>
        </w:rPr>
        <w:t>, Woodward A</w:t>
      </w:r>
      <w:r w:rsidR="00B12BAB" w:rsidRPr="00A044B4">
        <w:rPr>
          <w:bCs/>
          <w:sz w:val="24"/>
          <w:szCs w:val="24"/>
        </w:rPr>
        <w:t>C</w:t>
      </w:r>
      <w:r w:rsidRPr="00A044B4">
        <w:rPr>
          <w:bCs/>
          <w:sz w:val="24"/>
          <w:szCs w:val="24"/>
        </w:rPr>
        <w:t xml:space="preserve">, </w:t>
      </w:r>
      <w:r w:rsidRPr="00A044B4">
        <w:rPr>
          <w:b/>
          <w:bCs/>
          <w:sz w:val="24"/>
          <w:szCs w:val="24"/>
        </w:rPr>
        <w:t>Mello MM</w:t>
      </w:r>
      <w:r w:rsidRPr="00A044B4">
        <w:rPr>
          <w:bCs/>
          <w:sz w:val="24"/>
          <w:szCs w:val="24"/>
        </w:rPr>
        <w:t>, Duva A</w:t>
      </w:r>
      <w:r w:rsidR="00B12BAB" w:rsidRPr="00A044B4">
        <w:rPr>
          <w:bCs/>
          <w:sz w:val="24"/>
          <w:szCs w:val="24"/>
        </w:rPr>
        <w:t>M</w:t>
      </w:r>
      <w:r w:rsidRPr="00A044B4">
        <w:rPr>
          <w:bCs/>
          <w:sz w:val="24"/>
          <w:szCs w:val="24"/>
        </w:rPr>
        <w:t xml:space="preserve">, Sands K. Disclosure, apology, and offer programs: </w:t>
      </w:r>
      <w:r w:rsidR="00B12BAB" w:rsidRPr="00A044B4">
        <w:rPr>
          <w:bCs/>
          <w:sz w:val="24"/>
          <w:szCs w:val="24"/>
        </w:rPr>
        <w:t>stakeholders’ views of barriers to and strategies for broad implementation</w:t>
      </w:r>
      <w:r w:rsidRPr="00A044B4">
        <w:rPr>
          <w:bCs/>
          <w:sz w:val="24"/>
          <w:szCs w:val="24"/>
        </w:rPr>
        <w:t>. Milbank Q 2012</w:t>
      </w:r>
      <w:r w:rsidR="00B12BAB" w:rsidRPr="00A044B4">
        <w:rPr>
          <w:bCs/>
          <w:sz w:val="24"/>
          <w:szCs w:val="24"/>
        </w:rPr>
        <w:t>;90(4):682-705</w:t>
      </w:r>
      <w:r w:rsidRPr="00A044B4">
        <w:rPr>
          <w:bCs/>
          <w:sz w:val="24"/>
          <w:szCs w:val="24"/>
        </w:rPr>
        <w:t>.</w:t>
      </w:r>
    </w:p>
    <w:p w14:paraId="082FBC65" w14:textId="77777777" w:rsidR="00CC6029" w:rsidRPr="00A044B4" w:rsidRDefault="00CC6029" w:rsidP="004F41B6">
      <w:pPr>
        <w:numPr>
          <w:ilvl w:val="0"/>
          <w:numId w:val="10"/>
        </w:numPr>
        <w:tabs>
          <w:tab w:val="clear" w:pos="720"/>
          <w:tab w:val="left" w:pos="990"/>
        </w:tabs>
        <w:spacing w:after="240"/>
        <w:ind w:left="990" w:hanging="630"/>
        <w:rPr>
          <w:bCs/>
          <w:sz w:val="24"/>
          <w:szCs w:val="24"/>
        </w:rPr>
      </w:pPr>
      <w:r w:rsidRPr="00A044B4">
        <w:rPr>
          <w:b/>
          <w:bCs/>
          <w:sz w:val="24"/>
          <w:szCs w:val="24"/>
        </w:rPr>
        <w:lastRenderedPageBreak/>
        <w:t>Mello MM.</w:t>
      </w:r>
      <w:r w:rsidR="00B12BAB" w:rsidRPr="00A044B4">
        <w:rPr>
          <w:bCs/>
          <w:sz w:val="24"/>
          <w:szCs w:val="24"/>
        </w:rPr>
        <w:t xml:space="preserve"> Ejecting trans </w:t>
      </w:r>
      <w:r w:rsidRPr="00A044B4">
        <w:rPr>
          <w:bCs/>
          <w:sz w:val="24"/>
          <w:szCs w:val="24"/>
        </w:rPr>
        <w:t>fat from New York City restaurants. Nature Rev Endo</w:t>
      </w:r>
      <w:r w:rsidR="00E01B11" w:rsidRPr="00A044B4">
        <w:rPr>
          <w:bCs/>
          <w:sz w:val="24"/>
          <w:szCs w:val="24"/>
        </w:rPr>
        <w:t>crinol</w:t>
      </w:r>
      <w:r w:rsidRPr="00A044B4">
        <w:rPr>
          <w:bCs/>
          <w:sz w:val="24"/>
          <w:szCs w:val="24"/>
        </w:rPr>
        <w:t xml:space="preserve"> 2012</w:t>
      </w:r>
      <w:r w:rsidR="00E01B11" w:rsidRPr="00A044B4">
        <w:rPr>
          <w:bCs/>
          <w:sz w:val="24"/>
          <w:szCs w:val="24"/>
        </w:rPr>
        <w:t>;8(11):633-5.</w:t>
      </w:r>
    </w:p>
    <w:p w14:paraId="2A5B3487" w14:textId="77777777" w:rsidR="00CC6029" w:rsidRPr="00A044B4" w:rsidRDefault="00E01B11" w:rsidP="004F41B6">
      <w:pPr>
        <w:numPr>
          <w:ilvl w:val="0"/>
          <w:numId w:val="10"/>
        </w:numPr>
        <w:tabs>
          <w:tab w:val="clear" w:pos="720"/>
          <w:tab w:val="left" w:pos="990"/>
        </w:tabs>
        <w:spacing w:after="240"/>
        <w:ind w:left="990" w:hanging="630"/>
        <w:rPr>
          <w:bCs/>
          <w:sz w:val="24"/>
          <w:szCs w:val="24"/>
        </w:rPr>
      </w:pPr>
      <w:r w:rsidRPr="00A044B4">
        <w:rPr>
          <w:bCs/>
          <w:color w:val="000000"/>
          <w:sz w:val="24"/>
          <w:szCs w:val="24"/>
        </w:rPr>
        <w:t xml:space="preserve">Murtagh L, Gallagher TH, Andrew P, </w:t>
      </w:r>
      <w:r w:rsidRPr="00A044B4">
        <w:rPr>
          <w:b/>
          <w:bCs/>
          <w:color w:val="000000"/>
          <w:sz w:val="24"/>
          <w:szCs w:val="24"/>
        </w:rPr>
        <w:t>Mello MM</w:t>
      </w:r>
      <w:r w:rsidRPr="00A044B4">
        <w:rPr>
          <w:bCs/>
          <w:color w:val="000000"/>
          <w:sz w:val="24"/>
          <w:szCs w:val="24"/>
        </w:rPr>
        <w:t xml:space="preserve">. </w:t>
      </w:r>
      <w:r w:rsidR="00AD6724" w:rsidRPr="00A044B4">
        <w:rPr>
          <w:bCs/>
          <w:color w:val="000000"/>
          <w:sz w:val="24"/>
          <w:szCs w:val="24"/>
        </w:rPr>
        <w:t>Disclosure-and-resolution programs that include generous compensation offers may prompt a complex patient response</w:t>
      </w:r>
      <w:r w:rsidRPr="00A044B4">
        <w:rPr>
          <w:bCs/>
          <w:color w:val="000000"/>
          <w:sz w:val="24"/>
          <w:szCs w:val="24"/>
        </w:rPr>
        <w:t>. Health Aff 2012</w:t>
      </w:r>
      <w:r w:rsidR="0009589F" w:rsidRPr="00A044B4">
        <w:rPr>
          <w:bCs/>
          <w:color w:val="000000"/>
          <w:sz w:val="24"/>
          <w:szCs w:val="24"/>
        </w:rPr>
        <w:t>;31(12):2681-89.</w:t>
      </w:r>
    </w:p>
    <w:p w14:paraId="07FADD9D" w14:textId="77777777" w:rsidR="00605A40" w:rsidRPr="00A044B4" w:rsidRDefault="00281113"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Kesselheim AS, </w:t>
      </w:r>
      <w:r w:rsidRPr="00A044B4">
        <w:rPr>
          <w:b/>
          <w:bCs/>
          <w:sz w:val="24"/>
          <w:szCs w:val="24"/>
        </w:rPr>
        <w:t>Mello MM</w:t>
      </w:r>
      <w:r w:rsidRPr="00A044B4">
        <w:rPr>
          <w:bCs/>
          <w:sz w:val="24"/>
          <w:szCs w:val="24"/>
        </w:rPr>
        <w:t>, Avorn J. FDA regulation of off-label drug p</w:t>
      </w:r>
      <w:r w:rsidR="00B12BAB" w:rsidRPr="00A044B4">
        <w:rPr>
          <w:bCs/>
          <w:sz w:val="24"/>
          <w:szCs w:val="24"/>
        </w:rPr>
        <w:t>romotion under attack. JAMA 2013</w:t>
      </w:r>
      <w:r w:rsidR="00605A40" w:rsidRPr="00A044B4">
        <w:rPr>
          <w:bCs/>
          <w:sz w:val="24"/>
          <w:szCs w:val="24"/>
        </w:rPr>
        <w:t>;309(5):445-6.</w:t>
      </w:r>
    </w:p>
    <w:p w14:paraId="3E1476D9" w14:textId="77777777" w:rsidR="00B12BAB" w:rsidRPr="00A044B4" w:rsidRDefault="00B12BAB"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Abiola S, Colgrove J, </w:t>
      </w:r>
      <w:r w:rsidRPr="00A044B4">
        <w:rPr>
          <w:b/>
          <w:bCs/>
          <w:sz w:val="24"/>
          <w:szCs w:val="24"/>
        </w:rPr>
        <w:t>Mello MM</w:t>
      </w:r>
      <w:r w:rsidRPr="00A044B4">
        <w:rPr>
          <w:bCs/>
          <w:sz w:val="24"/>
          <w:szCs w:val="24"/>
        </w:rPr>
        <w:t>. The politics of HPV vaccination policy formation in the United States. J Health Polit Pol’y Law 201</w:t>
      </w:r>
      <w:r w:rsidR="00A76F81" w:rsidRPr="00A044B4">
        <w:rPr>
          <w:bCs/>
          <w:sz w:val="24"/>
          <w:szCs w:val="24"/>
        </w:rPr>
        <w:t>3</w:t>
      </w:r>
      <w:r w:rsidR="00B47DC3" w:rsidRPr="00A044B4">
        <w:rPr>
          <w:bCs/>
          <w:sz w:val="24"/>
          <w:szCs w:val="24"/>
        </w:rPr>
        <w:t>;38(4):645-81</w:t>
      </w:r>
      <w:r w:rsidRPr="00A044B4">
        <w:rPr>
          <w:bCs/>
          <w:sz w:val="24"/>
          <w:szCs w:val="24"/>
        </w:rPr>
        <w:t>.</w:t>
      </w:r>
    </w:p>
    <w:p w14:paraId="3220401E" w14:textId="77777777" w:rsidR="00A76F81" w:rsidRPr="00A044B4" w:rsidRDefault="00A76F81" w:rsidP="004F41B6">
      <w:pPr>
        <w:numPr>
          <w:ilvl w:val="0"/>
          <w:numId w:val="10"/>
        </w:numPr>
        <w:tabs>
          <w:tab w:val="clear" w:pos="720"/>
          <w:tab w:val="left" w:pos="900"/>
          <w:tab w:val="left" w:pos="1008"/>
        </w:tabs>
        <w:spacing w:after="240"/>
        <w:ind w:left="990" w:hanging="630"/>
        <w:rPr>
          <w:bCs/>
          <w:sz w:val="24"/>
          <w:szCs w:val="24"/>
        </w:rPr>
      </w:pPr>
      <w:r w:rsidRPr="00A044B4">
        <w:rPr>
          <w:bCs/>
          <w:sz w:val="24"/>
          <w:szCs w:val="24"/>
        </w:rPr>
        <w:t xml:space="preserve"> Morain S, </w:t>
      </w:r>
      <w:r w:rsidRPr="00A044B4">
        <w:rPr>
          <w:b/>
          <w:bCs/>
          <w:sz w:val="24"/>
          <w:szCs w:val="24"/>
        </w:rPr>
        <w:t>Mello MM</w:t>
      </w:r>
      <w:r w:rsidRPr="00A044B4">
        <w:rPr>
          <w:bCs/>
          <w:sz w:val="24"/>
          <w:szCs w:val="24"/>
        </w:rPr>
        <w:t xml:space="preserve">. </w:t>
      </w:r>
      <w:r w:rsidR="00E54BF4" w:rsidRPr="00A044B4">
        <w:rPr>
          <w:bCs/>
          <w:sz w:val="24"/>
          <w:szCs w:val="24"/>
        </w:rPr>
        <w:t>Survey finds public support for legal interventions directed at health behavior to fight noncommunicable disease. Health Aff 2013;32(3):486-96.</w:t>
      </w:r>
    </w:p>
    <w:p w14:paraId="1A489E36" w14:textId="77777777" w:rsidR="00B258C6" w:rsidRPr="00A044B4" w:rsidRDefault="00B258C6"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Kachalia A, </w:t>
      </w:r>
      <w:r w:rsidRPr="00A044B4">
        <w:rPr>
          <w:b/>
          <w:bCs/>
          <w:sz w:val="24"/>
          <w:szCs w:val="24"/>
        </w:rPr>
        <w:t>Mello MM.</w:t>
      </w:r>
      <w:r w:rsidRPr="00A044B4">
        <w:rPr>
          <w:bCs/>
          <w:sz w:val="24"/>
          <w:szCs w:val="24"/>
        </w:rPr>
        <w:t xml:space="preserve"> Defensive medicine—legally necessary but ethically wrong? Inpatient stress testing for chest pain in low-risk </w:t>
      </w:r>
      <w:r w:rsidR="00CB79A5" w:rsidRPr="00A044B4">
        <w:rPr>
          <w:bCs/>
          <w:sz w:val="24"/>
          <w:szCs w:val="24"/>
        </w:rPr>
        <w:t>patients. JAMA Intern Med 2013;173(12):1056-7</w:t>
      </w:r>
      <w:r w:rsidRPr="00A044B4">
        <w:rPr>
          <w:bCs/>
          <w:sz w:val="24"/>
          <w:szCs w:val="24"/>
        </w:rPr>
        <w:t xml:space="preserve">. </w:t>
      </w:r>
    </w:p>
    <w:p w14:paraId="6EEA32E3" w14:textId="77777777" w:rsidR="004E17EB" w:rsidRPr="00A044B4" w:rsidRDefault="004E17EB"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Rosenthal MB, </w:t>
      </w:r>
      <w:r w:rsidRPr="00A044B4">
        <w:rPr>
          <w:b/>
          <w:bCs/>
          <w:sz w:val="24"/>
          <w:szCs w:val="24"/>
        </w:rPr>
        <w:t>Mello MM</w:t>
      </w:r>
      <w:r w:rsidRPr="00A044B4">
        <w:rPr>
          <w:bCs/>
          <w:sz w:val="24"/>
          <w:szCs w:val="24"/>
        </w:rPr>
        <w:t xml:space="preserve">. </w:t>
      </w:r>
      <w:r w:rsidR="00FC4879" w:rsidRPr="00A044B4">
        <w:rPr>
          <w:bCs/>
          <w:sz w:val="24"/>
          <w:szCs w:val="24"/>
        </w:rPr>
        <w:t>Sunlight</w:t>
      </w:r>
      <w:r w:rsidRPr="00A044B4">
        <w:rPr>
          <w:bCs/>
          <w:sz w:val="24"/>
          <w:szCs w:val="24"/>
        </w:rPr>
        <w:t xml:space="preserve"> a</w:t>
      </w:r>
      <w:r w:rsidR="0061364D" w:rsidRPr="00A044B4">
        <w:rPr>
          <w:bCs/>
          <w:sz w:val="24"/>
          <w:szCs w:val="24"/>
        </w:rPr>
        <w:t xml:space="preserve">s disinfectant—new rules on </w:t>
      </w:r>
      <w:r w:rsidRPr="00A044B4">
        <w:rPr>
          <w:bCs/>
          <w:sz w:val="24"/>
          <w:szCs w:val="24"/>
        </w:rPr>
        <w:t>disclosure of industry payments to physicians. New Engl J Med 2013</w:t>
      </w:r>
      <w:r w:rsidR="00394D58" w:rsidRPr="00A044B4">
        <w:rPr>
          <w:bCs/>
          <w:sz w:val="24"/>
          <w:szCs w:val="24"/>
        </w:rPr>
        <w:t>;368:2052-4</w:t>
      </w:r>
      <w:r w:rsidRPr="00A044B4">
        <w:rPr>
          <w:bCs/>
          <w:sz w:val="24"/>
          <w:szCs w:val="24"/>
        </w:rPr>
        <w:t>.</w:t>
      </w:r>
    </w:p>
    <w:p w14:paraId="29AF344A" w14:textId="77777777" w:rsidR="008251F8" w:rsidRPr="00A044B4" w:rsidRDefault="008251F8"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Kachalia A, </w:t>
      </w:r>
      <w:r w:rsidRPr="00A044B4">
        <w:rPr>
          <w:b/>
          <w:bCs/>
          <w:sz w:val="24"/>
          <w:szCs w:val="24"/>
        </w:rPr>
        <w:t xml:space="preserve">Mello MM. </w:t>
      </w:r>
      <w:r w:rsidRPr="00A044B4">
        <w:rPr>
          <w:bCs/>
          <w:sz w:val="24"/>
          <w:szCs w:val="24"/>
        </w:rPr>
        <w:t>Breast cancer screening</w:t>
      </w:r>
      <w:r w:rsidR="007E7C15" w:rsidRPr="00A044B4">
        <w:rPr>
          <w:bCs/>
          <w:sz w:val="24"/>
          <w:szCs w:val="24"/>
        </w:rPr>
        <w:t>: conflicting guidelines</w:t>
      </w:r>
      <w:r w:rsidRPr="00A044B4">
        <w:rPr>
          <w:bCs/>
          <w:sz w:val="24"/>
          <w:szCs w:val="24"/>
        </w:rPr>
        <w:t xml:space="preserve"> </w:t>
      </w:r>
      <w:r w:rsidR="00CB79A5" w:rsidRPr="00A044B4">
        <w:rPr>
          <w:bCs/>
          <w:sz w:val="24"/>
          <w:szCs w:val="24"/>
        </w:rPr>
        <w:t>and medicolegal risk. JAMA 2013;309(24):2555-6</w:t>
      </w:r>
      <w:r w:rsidR="00CC0BA1" w:rsidRPr="00A044B4">
        <w:rPr>
          <w:bCs/>
          <w:sz w:val="24"/>
          <w:szCs w:val="24"/>
        </w:rPr>
        <w:t>.</w:t>
      </w:r>
    </w:p>
    <w:p w14:paraId="4175BE3E" w14:textId="77777777" w:rsidR="00CB42E0" w:rsidRPr="00A044B4" w:rsidRDefault="00CB42E0"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Morain S, Greene MF, </w:t>
      </w:r>
      <w:r w:rsidRPr="00A044B4">
        <w:rPr>
          <w:b/>
          <w:bCs/>
          <w:sz w:val="24"/>
          <w:szCs w:val="24"/>
        </w:rPr>
        <w:t>Mello MM</w:t>
      </w:r>
      <w:r w:rsidRPr="00A044B4">
        <w:rPr>
          <w:bCs/>
          <w:sz w:val="24"/>
          <w:szCs w:val="24"/>
        </w:rPr>
        <w:t xml:space="preserve">. </w:t>
      </w:r>
      <w:r w:rsidR="00487DD0" w:rsidRPr="00A044B4">
        <w:rPr>
          <w:bCs/>
          <w:sz w:val="24"/>
          <w:szCs w:val="24"/>
        </w:rPr>
        <w:t>A</w:t>
      </w:r>
      <w:r w:rsidRPr="00A044B4">
        <w:rPr>
          <w:bCs/>
          <w:sz w:val="24"/>
          <w:szCs w:val="24"/>
        </w:rPr>
        <w:t xml:space="preserve"> new </w:t>
      </w:r>
      <w:r w:rsidR="00487DD0" w:rsidRPr="00A044B4">
        <w:rPr>
          <w:bCs/>
          <w:sz w:val="24"/>
          <w:szCs w:val="24"/>
        </w:rPr>
        <w:t>era in</w:t>
      </w:r>
      <w:r w:rsidRPr="00A044B4">
        <w:rPr>
          <w:bCs/>
          <w:sz w:val="24"/>
          <w:szCs w:val="24"/>
        </w:rPr>
        <w:t xml:space="preserve"> noninvasive prena</w:t>
      </w:r>
      <w:r w:rsidR="002260C8" w:rsidRPr="00A044B4">
        <w:rPr>
          <w:bCs/>
          <w:sz w:val="24"/>
          <w:szCs w:val="24"/>
        </w:rPr>
        <w:t>tal testing. N Engl J Med 2013</w:t>
      </w:r>
      <w:r w:rsidR="0033424D" w:rsidRPr="00A044B4">
        <w:rPr>
          <w:bCs/>
          <w:sz w:val="24"/>
          <w:szCs w:val="24"/>
        </w:rPr>
        <w:t>;369(6):499-501</w:t>
      </w:r>
      <w:r w:rsidRPr="00A044B4">
        <w:rPr>
          <w:bCs/>
          <w:sz w:val="24"/>
          <w:szCs w:val="24"/>
        </w:rPr>
        <w:t>.</w:t>
      </w:r>
    </w:p>
    <w:p w14:paraId="5D1035AD" w14:textId="77777777" w:rsidR="0010599E" w:rsidRPr="00A044B4" w:rsidRDefault="0010599E" w:rsidP="004F41B6">
      <w:pPr>
        <w:numPr>
          <w:ilvl w:val="0"/>
          <w:numId w:val="10"/>
        </w:numPr>
        <w:tabs>
          <w:tab w:val="clear" w:pos="720"/>
          <w:tab w:val="left" w:pos="990"/>
        </w:tabs>
        <w:spacing w:after="240"/>
        <w:ind w:left="990" w:hanging="630"/>
        <w:rPr>
          <w:bCs/>
          <w:sz w:val="24"/>
          <w:szCs w:val="24"/>
        </w:rPr>
      </w:pPr>
      <w:r w:rsidRPr="00A044B4">
        <w:rPr>
          <w:sz w:val="24"/>
          <w:szCs w:val="24"/>
        </w:rPr>
        <w:t xml:space="preserve">Kesselheim AS, Cook-Deegan RM, Winickoff DE, </w:t>
      </w:r>
      <w:r w:rsidRPr="00A044B4">
        <w:rPr>
          <w:b/>
          <w:sz w:val="24"/>
          <w:szCs w:val="24"/>
        </w:rPr>
        <w:t>Mello MM</w:t>
      </w:r>
      <w:r w:rsidRPr="00A044B4">
        <w:rPr>
          <w:sz w:val="24"/>
          <w:szCs w:val="24"/>
        </w:rPr>
        <w:t xml:space="preserve">. Gene patenting—the Supreme Court finally speaks. N Engl J Med 2013(9);369:869-75. </w:t>
      </w:r>
    </w:p>
    <w:p w14:paraId="51E80FEE" w14:textId="77777777" w:rsidR="00454DA3" w:rsidRPr="00A044B4" w:rsidRDefault="00454DA3"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Carrier E, Reschovsky J, Katz DA, </w:t>
      </w:r>
      <w:r w:rsidRPr="00A044B4">
        <w:rPr>
          <w:b/>
          <w:bCs/>
          <w:sz w:val="24"/>
          <w:szCs w:val="24"/>
        </w:rPr>
        <w:t>Mello MM</w:t>
      </w:r>
      <w:r w:rsidRPr="00A044B4">
        <w:rPr>
          <w:bCs/>
          <w:sz w:val="24"/>
          <w:szCs w:val="24"/>
        </w:rPr>
        <w:t xml:space="preserve">. High physician concern about malpractice risk predicts more aggressive diagnostic testing in office-based practice. Health Aff </w:t>
      </w:r>
      <w:r w:rsidR="002354A2" w:rsidRPr="00A044B4">
        <w:rPr>
          <w:bCs/>
          <w:sz w:val="24"/>
          <w:szCs w:val="24"/>
        </w:rPr>
        <w:t>2013;32(8):1383-91</w:t>
      </w:r>
      <w:r w:rsidRPr="00A044B4">
        <w:rPr>
          <w:bCs/>
          <w:sz w:val="24"/>
          <w:szCs w:val="24"/>
        </w:rPr>
        <w:t>.</w:t>
      </w:r>
    </w:p>
    <w:p w14:paraId="4EB7EE62" w14:textId="77777777" w:rsidR="00131C9A" w:rsidRPr="00A044B4" w:rsidRDefault="00131C9A" w:rsidP="004F41B6">
      <w:pPr>
        <w:numPr>
          <w:ilvl w:val="0"/>
          <w:numId w:val="10"/>
        </w:numPr>
        <w:tabs>
          <w:tab w:val="clear" w:pos="720"/>
          <w:tab w:val="left" w:pos="990"/>
        </w:tabs>
        <w:spacing w:after="240"/>
        <w:ind w:left="990" w:hanging="630"/>
        <w:rPr>
          <w:bCs/>
          <w:sz w:val="24"/>
          <w:szCs w:val="24"/>
        </w:rPr>
      </w:pPr>
      <w:r w:rsidRPr="00A044B4">
        <w:rPr>
          <w:b/>
          <w:bCs/>
          <w:sz w:val="24"/>
          <w:szCs w:val="24"/>
        </w:rPr>
        <w:t>Mello MM</w:t>
      </w:r>
      <w:r w:rsidRPr="00A044B4">
        <w:rPr>
          <w:bCs/>
          <w:sz w:val="24"/>
          <w:szCs w:val="24"/>
        </w:rPr>
        <w:t>, Parmet W. Editors’ introduction. J Health Polit Pol’y Law 2013;38(4):629-43.</w:t>
      </w:r>
    </w:p>
    <w:p w14:paraId="0141060A" w14:textId="77777777" w:rsidR="00F34C00" w:rsidRPr="00A044B4" w:rsidRDefault="00F34C00" w:rsidP="004F41B6">
      <w:pPr>
        <w:numPr>
          <w:ilvl w:val="0"/>
          <w:numId w:val="10"/>
        </w:numPr>
        <w:tabs>
          <w:tab w:val="clear" w:pos="720"/>
          <w:tab w:val="left" w:pos="990"/>
        </w:tabs>
        <w:spacing w:after="240"/>
        <w:ind w:left="990" w:hanging="630"/>
        <w:rPr>
          <w:bCs/>
          <w:sz w:val="24"/>
          <w:szCs w:val="24"/>
        </w:rPr>
      </w:pPr>
      <w:r w:rsidRPr="00A044B4">
        <w:rPr>
          <w:b/>
          <w:bCs/>
          <w:sz w:val="24"/>
          <w:szCs w:val="24"/>
        </w:rPr>
        <w:t>Mello MM</w:t>
      </w:r>
      <w:r w:rsidRPr="00A044B4">
        <w:rPr>
          <w:bCs/>
          <w:sz w:val="24"/>
          <w:szCs w:val="24"/>
        </w:rPr>
        <w:t xml:space="preserve">, Wood J, Burris S, Wagenaar A, Ibrahim J, Swanson J. Critical opportunities for public health law: a call for action. Am J Pub Health </w:t>
      </w:r>
      <w:r w:rsidR="008C3D31" w:rsidRPr="00A044B4">
        <w:rPr>
          <w:bCs/>
          <w:sz w:val="24"/>
          <w:szCs w:val="24"/>
        </w:rPr>
        <w:t>2013;103(11):1979-88.</w:t>
      </w:r>
    </w:p>
    <w:p w14:paraId="36915858" w14:textId="77777777" w:rsidR="00F34C00" w:rsidRPr="00A044B4" w:rsidRDefault="00F34C00" w:rsidP="004F41B6">
      <w:pPr>
        <w:numPr>
          <w:ilvl w:val="0"/>
          <w:numId w:val="10"/>
        </w:numPr>
        <w:tabs>
          <w:tab w:val="clear" w:pos="720"/>
          <w:tab w:val="num" w:pos="990"/>
        </w:tabs>
        <w:spacing w:after="240"/>
        <w:ind w:left="990" w:hanging="630"/>
        <w:rPr>
          <w:sz w:val="24"/>
          <w:szCs w:val="24"/>
        </w:rPr>
      </w:pPr>
      <w:r w:rsidRPr="00A044B4">
        <w:rPr>
          <w:b/>
          <w:sz w:val="24"/>
          <w:szCs w:val="24"/>
        </w:rPr>
        <w:t>Mello MM</w:t>
      </w:r>
      <w:r w:rsidRPr="00A044B4">
        <w:rPr>
          <w:sz w:val="24"/>
          <w:szCs w:val="24"/>
        </w:rPr>
        <w:t>, Francer J, Wilenzick M, Teden P, Bierer BE, Barnes M. Preparing for responsible sharing of clinical</w:t>
      </w:r>
      <w:r w:rsidR="00D52CD9" w:rsidRPr="00A044B4">
        <w:rPr>
          <w:sz w:val="24"/>
          <w:szCs w:val="24"/>
        </w:rPr>
        <w:t xml:space="preserve"> trial data. N Engl J Med 2013;369(17):1651-8.</w:t>
      </w:r>
    </w:p>
    <w:p w14:paraId="00F6EFFB" w14:textId="77777777" w:rsidR="009A6257" w:rsidRPr="00A044B4" w:rsidRDefault="002D0DE2"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Gallagher TH, </w:t>
      </w:r>
      <w:r w:rsidRPr="00A044B4">
        <w:rPr>
          <w:b/>
          <w:bCs/>
          <w:sz w:val="24"/>
          <w:szCs w:val="24"/>
        </w:rPr>
        <w:t>Mello MM</w:t>
      </w:r>
      <w:r w:rsidRPr="00A044B4">
        <w:rPr>
          <w:bCs/>
          <w:sz w:val="24"/>
          <w:szCs w:val="24"/>
        </w:rPr>
        <w:t>, Levinson W, Wynia M, Sachdeva A, Sachdeva AK, Sulmasy SL, Truog R, Conway J, Mazor K, Lembitz A, Bell SK, Sokol-Hessner L, Shapiro J, Puopolo AL, Arnold R. Talking with patients and colleagues about other clinicians’ err</w:t>
      </w:r>
      <w:r w:rsidR="008F65AD" w:rsidRPr="00A044B4">
        <w:rPr>
          <w:bCs/>
          <w:sz w:val="24"/>
          <w:szCs w:val="24"/>
        </w:rPr>
        <w:t>ors. N Engl J Med 2013;369(18):1752-7</w:t>
      </w:r>
      <w:r w:rsidRPr="00A044B4">
        <w:rPr>
          <w:bCs/>
          <w:sz w:val="24"/>
          <w:szCs w:val="24"/>
        </w:rPr>
        <w:t>.</w:t>
      </w:r>
    </w:p>
    <w:p w14:paraId="1C611E1E" w14:textId="77777777" w:rsidR="009A6257" w:rsidRPr="00A044B4" w:rsidRDefault="009A6257" w:rsidP="004F41B6">
      <w:pPr>
        <w:numPr>
          <w:ilvl w:val="0"/>
          <w:numId w:val="10"/>
        </w:numPr>
        <w:tabs>
          <w:tab w:val="clear" w:pos="720"/>
          <w:tab w:val="left" w:pos="990"/>
        </w:tabs>
        <w:spacing w:after="240"/>
        <w:ind w:left="990" w:hanging="630"/>
        <w:rPr>
          <w:bCs/>
          <w:sz w:val="24"/>
          <w:szCs w:val="24"/>
        </w:rPr>
      </w:pPr>
      <w:r w:rsidRPr="00A044B4">
        <w:rPr>
          <w:sz w:val="24"/>
          <w:szCs w:val="24"/>
        </w:rPr>
        <w:lastRenderedPageBreak/>
        <w:t xml:space="preserve">Sage WM, Gallagher TH, Armstrong S, Cohn J, McDonald T, Gale J, Woodward A, </w:t>
      </w:r>
      <w:r w:rsidRPr="00A044B4">
        <w:rPr>
          <w:b/>
          <w:sz w:val="24"/>
          <w:szCs w:val="24"/>
        </w:rPr>
        <w:t>Mello MM</w:t>
      </w:r>
      <w:r w:rsidRPr="00A044B4">
        <w:rPr>
          <w:sz w:val="24"/>
          <w:szCs w:val="24"/>
        </w:rPr>
        <w:t xml:space="preserve">. </w:t>
      </w:r>
      <w:r w:rsidR="00014A8F" w:rsidRPr="00A044B4">
        <w:rPr>
          <w:sz w:val="24"/>
          <w:szCs w:val="24"/>
        </w:rPr>
        <w:t>How p</w:t>
      </w:r>
      <w:r w:rsidRPr="00A044B4">
        <w:rPr>
          <w:sz w:val="24"/>
          <w:szCs w:val="24"/>
        </w:rPr>
        <w:t>olicy makers can smooth the way for communication-and-resolution programs. Health Aff (Millwood) 2014</w:t>
      </w:r>
      <w:r w:rsidR="00014A8F" w:rsidRPr="00A044B4">
        <w:rPr>
          <w:sz w:val="24"/>
          <w:szCs w:val="24"/>
        </w:rPr>
        <w:t>;33(1):11-19</w:t>
      </w:r>
      <w:r w:rsidRPr="00A044B4">
        <w:rPr>
          <w:sz w:val="24"/>
          <w:szCs w:val="24"/>
        </w:rPr>
        <w:t>.</w:t>
      </w:r>
    </w:p>
    <w:p w14:paraId="54CD25A3" w14:textId="29161D0C" w:rsidR="001C5030" w:rsidRPr="00A044B4" w:rsidRDefault="001C5030" w:rsidP="004F41B6">
      <w:pPr>
        <w:numPr>
          <w:ilvl w:val="0"/>
          <w:numId w:val="10"/>
        </w:numPr>
        <w:tabs>
          <w:tab w:val="clear" w:pos="720"/>
          <w:tab w:val="left" w:pos="990"/>
        </w:tabs>
        <w:spacing w:after="240"/>
        <w:ind w:left="990" w:hanging="630"/>
        <w:rPr>
          <w:bCs/>
          <w:sz w:val="24"/>
          <w:szCs w:val="24"/>
        </w:rPr>
      </w:pPr>
      <w:r w:rsidRPr="00A044B4">
        <w:rPr>
          <w:b/>
          <w:sz w:val="24"/>
          <w:szCs w:val="24"/>
        </w:rPr>
        <w:t xml:space="preserve">Mello MM, </w:t>
      </w:r>
      <w:r w:rsidRPr="00A044B4">
        <w:rPr>
          <w:sz w:val="24"/>
          <w:szCs w:val="24"/>
        </w:rPr>
        <w:t>Boothman RC, McDonald T, Driver J, Lembitz A, Bouwmeester D, Dunlap B, Gallagher TH. Communication</w:t>
      </w:r>
      <w:r w:rsidR="00D06F1D" w:rsidRPr="00A044B4">
        <w:rPr>
          <w:sz w:val="24"/>
          <w:szCs w:val="24"/>
        </w:rPr>
        <w:t>-and-resolution program</w:t>
      </w:r>
      <w:r w:rsidR="009375A4" w:rsidRPr="00A044B4">
        <w:rPr>
          <w:sz w:val="24"/>
          <w:szCs w:val="24"/>
        </w:rPr>
        <w:t>s</w:t>
      </w:r>
      <w:r w:rsidR="00D06F1D" w:rsidRPr="00A044B4">
        <w:rPr>
          <w:sz w:val="24"/>
          <w:szCs w:val="24"/>
        </w:rPr>
        <w:t>: the challenges and lessons learned from six early adopters</w:t>
      </w:r>
      <w:r w:rsidR="00014A8F" w:rsidRPr="00A044B4">
        <w:rPr>
          <w:sz w:val="24"/>
          <w:szCs w:val="24"/>
        </w:rPr>
        <w:t>. Health Aff (Millwood) 2014;33(1):20-29</w:t>
      </w:r>
      <w:r w:rsidRPr="00A044B4">
        <w:rPr>
          <w:sz w:val="24"/>
          <w:szCs w:val="24"/>
        </w:rPr>
        <w:t>.</w:t>
      </w:r>
    </w:p>
    <w:p w14:paraId="5D29C128" w14:textId="77777777" w:rsidR="001F65F7" w:rsidRPr="00A044B4" w:rsidRDefault="001C5030"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Senecal SK, Kuznetsov Y, Cohn JS. Implementing hospital-based communication-and-resolution programs: lessons learned in New York City. Heal</w:t>
      </w:r>
      <w:r w:rsidR="00014A8F" w:rsidRPr="00A044B4">
        <w:rPr>
          <w:sz w:val="24"/>
          <w:szCs w:val="24"/>
        </w:rPr>
        <w:t>th Aff (Millwood) 2014;33(1):30-38.</w:t>
      </w:r>
    </w:p>
    <w:p w14:paraId="25E40316" w14:textId="77777777" w:rsidR="001F65F7" w:rsidRPr="00A044B4" w:rsidRDefault="001F65F7" w:rsidP="004F41B6">
      <w:pPr>
        <w:numPr>
          <w:ilvl w:val="0"/>
          <w:numId w:val="10"/>
        </w:numPr>
        <w:tabs>
          <w:tab w:val="clear" w:pos="720"/>
          <w:tab w:val="left" w:pos="990"/>
        </w:tabs>
        <w:spacing w:after="240"/>
        <w:ind w:left="990" w:hanging="630"/>
        <w:rPr>
          <w:bCs/>
          <w:sz w:val="24"/>
          <w:szCs w:val="24"/>
        </w:rPr>
      </w:pPr>
      <w:r w:rsidRPr="00A044B4">
        <w:rPr>
          <w:sz w:val="24"/>
          <w:szCs w:val="24"/>
        </w:rPr>
        <w:t xml:space="preserve">Winickoff JP, Gottlieb M, </w:t>
      </w:r>
      <w:r w:rsidRPr="00A044B4">
        <w:rPr>
          <w:b/>
          <w:sz w:val="24"/>
          <w:szCs w:val="24"/>
        </w:rPr>
        <w:t>Mello MM</w:t>
      </w:r>
      <w:r w:rsidR="00014A8F" w:rsidRPr="00A044B4">
        <w:rPr>
          <w:sz w:val="24"/>
          <w:szCs w:val="24"/>
        </w:rPr>
        <w:t>. Tobacco 21: a</w:t>
      </w:r>
      <w:r w:rsidRPr="00A044B4">
        <w:rPr>
          <w:sz w:val="24"/>
          <w:szCs w:val="24"/>
        </w:rPr>
        <w:t>n idea whose time has come. N Engl J Med 2014</w:t>
      </w:r>
      <w:r w:rsidR="00EB08A8" w:rsidRPr="00A044B4">
        <w:rPr>
          <w:sz w:val="24"/>
          <w:szCs w:val="24"/>
        </w:rPr>
        <w:t>;370(4):295-7.</w:t>
      </w:r>
    </w:p>
    <w:p w14:paraId="37571785" w14:textId="77777777" w:rsidR="00014A8F" w:rsidRPr="00A044B4" w:rsidRDefault="00014A8F" w:rsidP="004F41B6">
      <w:pPr>
        <w:numPr>
          <w:ilvl w:val="0"/>
          <w:numId w:val="10"/>
        </w:numPr>
        <w:tabs>
          <w:tab w:val="clear" w:pos="720"/>
          <w:tab w:val="left" w:pos="990"/>
        </w:tabs>
        <w:spacing w:after="240"/>
        <w:ind w:left="990" w:hanging="630"/>
        <w:rPr>
          <w:bCs/>
          <w:sz w:val="24"/>
          <w:szCs w:val="24"/>
        </w:rPr>
      </w:pPr>
      <w:r w:rsidRPr="00A044B4">
        <w:rPr>
          <w:b/>
          <w:bCs/>
          <w:sz w:val="24"/>
          <w:szCs w:val="24"/>
        </w:rPr>
        <w:t>Mello MM</w:t>
      </w:r>
      <w:r w:rsidRPr="00A044B4">
        <w:rPr>
          <w:bCs/>
          <w:sz w:val="24"/>
          <w:szCs w:val="24"/>
        </w:rPr>
        <w:t>, Studdert DM. Making the case for health-enhancing laws after Blo</w:t>
      </w:r>
      <w:r w:rsidR="00EB08A8" w:rsidRPr="00A044B4">
        <w:rPr>
          <w:bCs/>
          <w:sz w:val="24"/>
          <w:szCs w:val="24"/>
        </w:rPr>
        <w:t>omberg. Hastings Cent Rep 2014;44(1):8</w:t>
      </w:r>
      <w:r w:rsidRPr="00A044B4">
        <w:rPr>
          <w:bCs/>
          <w:sz w:val="24"/>
          <w:szCs w:val="24"/>
        </w:rPr>
        <w:t>.</w:t>
      </w:r>
    </w:p>
    <w:p w14:paraId="232E0975" w14:textId="022E215F" w:rsidR="001A337A" w:rsidRPr="00A044B4" w:rsidRDefault="00DD5AD7" w:rsidP="004F41B6">
      <w:pPr>
        <w:numPr>
          <w:ilvl w:val="0"/>
          <w:numId w:val="10"/>
        </w:numPr>
        <w:tabs>
          <w:tab w:val="clear" w:pos="720"/>
          <w:tab w:val="left" w:pos="990"/>
        </w:tabs>
        <w:spacing w:after="240"/>
        <w:ind w:left="990" w:hanging="630"/>
        <w:rPr>
          <w:bCs/>
          <w:sz w:val="24"/>
          <w:szCs w:val="24"/>
        </w:rPr>
      </w:pPr>
      <w:r w:rsidRPr="00A044B4">
        <w:rPr>
          <w:bCs/>
          <w:sz w:val="24"/>
          <w:szCs w:val="24"/>
        </w:rPr>
        <w:t xml:space="preserve">Kesselheim AS, </w:t>
      </w:r>
      <w:r w:rsidRPr="00A044B4">
        <w:rPr>
          <w:b/>
          <w:bCs/>
          <w:sz w:val="24"/>
          <w:szCs w:val="24"/>
        </w:rPr>
        <w:t>Mello MM</w:t>
      </w:r>
      <w:r w:rsidRPr="00A044B4">
        <w:rPr>
          <w:bCs/>
          <w:sz w:val="24"/>
          <w:szCs w:val="24"/>
        </w:rPr>
        <w:t>. Prospects for regulation of off-label drug promotion in an era of expanding commercial speech protection. North Carolina Law Rev 2014</w:t>
      </w:r>
      <w:r w:rsidR="007E3046" w:rsidRPr="00A044B4">
        <w:rPr>
          <w:bCs/>
          <w:sz w:val="24"/>
          <w:szCs w:val="24"/>
        </w:rPr>
        <w:t>;92(5</w:t>
      </w:r>
      <w:r w:rsidR="00EF121F" w:rsidRPr="00A044B4">
        <w:rPr>
          <w:bCs/>
          <w:sz w:val="24"/>
          <w:szCs w:val="24"/>
        </w:rPr>
        <w:t>):</w:t>
      </w:r>
      <w:r w:rsidR="001F7F96" w:rsidRPr="00A044B4">
        <w:rPr>
          <w:bCs/>
          <w:sz w:val="24"/>
          <w:szCs w:val="24"/>
        </w:rPr>
        <w:t>1539-1604.</w:t>
      </w:r>
    </w:p>
    <w:p w14:paraId="160E6D30" w14:textId="78035ACD" w:rsidR="004B5F2A" w:rsidRPr="00A044B4" w:rsidRDefault="001A337A"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00B41025" w:rsidRPr="00A044B4">
        <w:rPr>
          <w:sz w:val="24"/>
          <w:szCs w:val="24"/>
        </w:rPr>
        <w:t xml:space="preserve">, Cohen IG. Clinical trials </w:t>
      </w:r>
      <w:r w:rsidRPr="00A044B4">
        <w:rPr>
          <w:sz w:val="24"/>
          <w:szCs w:val="24"/>
        </w:rPr>
        <w:t>and the right to rema</w:t>
      </w:r>
      <w:r w:rsidR="00B41025" w:rsidRPr="00A044B4">
        <w:rPr>
          <w:sz w:val="24"/>
          <w:szCs w:val="24"/>
        </w:rPr>
        <w:t>in silent. JAMA Intern Med 2014;174(9):1505-6.</w:t>
      </w:r>
    </w:p>
    <w:p w14:paraId="3B219038" w14:textId="3B425CBA" w:rsidR="004B5F2A" w:rsidRPr="00A044B4" w:rsidRDefault="004B5F2A" w:rsidP="004F41B6">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Studdert DS, Kachalia A. The medical liability climate and prospects for reform. JAMA 2014</w:t>
      </w:r>
      <w:r w:rsidR="00B3570B" w:rsidRPr="00A044B4">
        <w:rPr>
          <w:sz w:val="24"/>
          <w:szCs w:val="24"/>
        </w:rPr>
        <w:t>;312(20):2146-55</w:t>
      </w:r>
      <w:r w:rsidRPr="00A044B4">
        <w:rPr>
          <w:sz w:val="24"/>
          <w:szCs w:val="24"/>
        </w:rPr>
        <w:t>.</w:t>
      </w:r>
    </w:p>
    <w:p w14:paraId="256C3EF5" w14:textId="77777777" w:rsidR="00D0187E" w:rsidRPr="00A044B4" w:rsidRDefault="004B5F2A" w:rsidP="00D0187E">
      <w:pPr>
        <w:numPr>
          <w:ilvl w:val="0"/>
          <w:numId w:val="10"/>
        </w:numPr>
        <w:tabs>
          <w:tab w:val="clear" w:pos="720"/>
          <w:tab w:val="left" w:pos="990"/>
        </w:tabs>
        <w:spacing w:after="240"/>
        <w:ind w:left="990" w:hanging="630"/>
        <w:rPr>
          <w:bCs/>
          <w:sz w:val="24"/>
          <w:szCs w:val="24"/>
        </w:rPr>
      </w:pPr>
      <w:r w:rsidRPr="00A044B4">
        <w:rPr>
          <w:sz w:val="24"/>
          <w:szCs w:val="24"/>
        </w:rPr>
        <w:t xml:space="preserve">Haffajee R, Parmet W, </w:t>
      </w:r>
      <w:r w:rsidRPr="00A044B4">
        <w:rPr>
          <w:b/>
          <w:sz w:val="24"/>
          <w:szCs w:val="24"/>
        </w:rPr>
        <w:t>Mello MM</w:t>
      </w:r>
      <w:r w:rsidRPr="00A044B4">
        <w:rPr>
          <w:sz w:val="24"/>
          <w:szCs w:val="24"/>
        </w:rPr>
        <w:t xml:space="preserve">. What is a public health </w:t>
      </w:r>
      <w:r w:rsidR="00091319" w:rsidRPr="00A044B4">
        <w:rPr>
          <w:sz w:val="24"/>
          <w:szCs w:val="24"/>
        </w:rPr>
        <w:t>“emergency”? N Engl J Med 2014;371(11):986-8</w:t>
      </w:r>
      <w:r w:rsidRPr="00A044B4">
        <w:rPr>
          <w:sz w:val="24"/>
          <w:szCs w:val="24"/>
        </w:rPr>
        <w:t>.</w:t>
      </w:r>
      <w:r w:rsidR="00F61249" w:rsidRPr="00A044B4">
        <w:rPr>
          <w:sz w:val="24"/>
          <w:szCs w:val="24"/>
        </w:rPr>
        <w:t xml:space="preserve"> </w:t>
      </w:r>
    </w:p>
    <w:p w14:paraId="1EA2F431" w14:textId="761CCEAD" w:rsidR="00AF5397" w:rsidRPr="00A044B4" w:rsidRDefault="00D0187E" w:rsidP="00AF5397">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xml:space="preserve">, Merritt MW, Halpern SD. Supporting those who go to fight Ebola. </w:t>
      </w:r>
      <w:r w:rsidR="00C61C6F" w:rsidRPr="00A044B4">
        <w:rPr>
          <w:sz w:val="24"/>
          <w:szCs w:val="24"/>
        </w:rPr>
        <w:t>PLO</w:t>
      </w:r>
      <w:r w:rsidR="00EE509B" w:rsidRPr="00A044B4">
        <w:rPr>
          <w:sz w:val="24"/>
          <w:szCs w:val="24"/>
        </w:rPr>
        <w:t>S Med</w:t>
      </w:r>
      <w:r w:rsidR="002B4852" w:rsidRPr="00A044B4">
        <w:rPr>
          <w:sz w:val="24"/>
          <w:szCs w:val="24"/>
        </w:rPr>
        <w:t>. 2015;12(1):</w:t>
      </w:r>
      <w:r w:rsidR="00EE509B" w:rsidRPr="00A044B4">
        <w:rPr>
          <w:sz w:val="24"/>
          <w:szCs w:val="24"/>
        </w:rPr>
        <w:t xml:space="preserve">e1001781. </w:t>
      </w:r>
    </w:p>
    <w:p w14:paraId="608ED511" w14:textId="43EAD320" w:rsidR="00590DC5" w:rsidRPr="00A044B4" w:rsidRDefault="00AF5397" w:rsidP="00590DC5">
      <w:pPr>
        <w:numPr>
          <w:ilvl w:val="0"/>
          <w:numId w:val="10"/>
        </w:numPr>
        <w:tabs>
          <w:tab w:val="clear" w:pos="720"/>
          <w:tab w:val="left" w:pos="990"/>
        </w:tabs>
        <w:spacing w:after="240"/>
        <w:ind w:left="990" w:hanging="630"/>
        <w:rPr>
          <w:bCs/>
          <w:sz w:val="24"/>
          <w:szCs w:val="24"/>
        </w:rPr>
      </w:pPr>
      <w:r w:rsidRPr="00A044B4">
        <w:rPr>
          <w:sz w:val="24"/>
          <w:szCs w:val="24"/>
        </w:rPr>
        <w:t xml:space="preserve">Morain SR, Joffe S, Campbell EG, </w:t>
      </w:r>
      <w:r w:rsidRPr="00A044B4">
        <w:rPr>
          <w:b/>
          <w:sz w:val="24"/>
          <w:szCs w:val="24"/>
        </w:rPr>
        <w:t>Mello MM</w:t>
      </w:r>
      <w:r w:rsidRPr="00A044B4">
        <w:rPr>
          <w:sz w:val="24"/>
          <w:szCs w:val="24"/>
        </w:rPr>
        <w:t>. Institutional oversight of faculty-industry consulting relationships in U.S. medical schools: a Delphi study. J Law Med &amp; Ethics 2015</w:t>
      </w:r>
      <w:r w:rsidR="00397E14" w:rsidRPr="00A044B4">
        <w:rPr>
          <w:sz w:val="24"/>
          <w:szCs w:val="24"/>
        </w:rPr>
        <w:t>;43(2):383-96</w:t>
      </w:r>
      <w:r w:rsidRPr="00A044B4">
        <w:rPr>
          <w:sz w:val="24"/>
          <w:szCs w:val="24"/>
        </w:rPr>
        <w:t>.</w:t>
      </w:r>
    </w:p>
    <w:p w14:paraId="4CBE3193" w14:textId="2319AB07" w:rsidR="008F1E98" w:rsidRPr="00A044B4" w:rsidRDefault="00590DC5" w:rsidP="008F1E98">
      <w:pPr>
        <w:numPr>
          <w:ilvl w:val="0"/>
          <w:numId w:val="10"/>
        </w:numPr>
        <w:tabs>
          <w:tab w:val="clear" w:pos="720"/>
          <w:tab w:val="left" w:pos="990"/>
        </w:tabs>
        <w:spacing w:after="240"/>
        <w:ind w:left="990" w:hanging="630"/>
        <w:rPr>
          <w:bCs/>
          <w:sz w:val="24"/>
          <w:szCs w:val="24"/>
        </w:rPr>
      </w:pPr>
      <w:r w:rsidRPr="00A044B4">
        <w:rPr>
          <w:sz w:val="24"/>
          <w:szCs w:val="24"/>
        </w:rPr>
        <w:t xml:space="preserve">MacCoun RJ, </w:t>
      </w:r>
      <w:r w:rsidRPr="00A044B4">
        <w:rPr>
          <w:b/>
          <w:sz w:val="24"/>
          <w:szCs w:val="24"/>
        </w:rPr>
        <w:t>Mello MM</w:t>
      </w:r>
      <w:r w:rsidR="009A2C7F" w:rsidRPr="00A044B4">
        <w:rPr>
          <w:sz w:val="24"/>
          <w:szCs w:val="24"/>
        </w:rPr>
        <w:t>. Half baked—</w:t>
      </w:r>
      <w:r w:rsidRPr="00A044B4">
        <w:rPr>
          <w:sz w:val="24"/>
          <w:szCs w:val="24"/>
        </w:rPr>
        <w:t>the retail promotion of marijuana edibles. N Engl J Med 2015</w:t>
      </w:r>
      <w:r w:rsidR="002B4852" w:rsidRPr="00A044B4">
        <w:rPr>
          <w:sz w:val="24"/>
          <w:szCs w:val="24"/>
        </w:rPr>
        <w:t>;372(11):989-91.</w:t>
      </w:r>
    </w:p>
    <w:p w14:paraId="358E3B1D" w14:textId="50D72C9A" w:rsidR="00567AEE" w:rsidRPr="00A044B4" w:rsidRDefault="008F1E98" w:rsidP="00567AEE">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Catalano JN. Should malpractice settlements be secret? JAMA Intern Med 2015</w:t>
      </w:r>
      <w:r w:rsidR="00B53FDF" w:rsidRPr="00A044B4">
        <w:rPr>
          <w:sz w:val="24"/>
          <w:szCs w:val="24"/>
        </w:rPr>
        <w:t>;175(7):1135-7.</w:t>
      </w:r>
    </w:p>
    <w:p w14:paraId="7F4B65DA" w14:textId="6ED5E0EB" w:rsidR="00B53FDF" w:rsidRPr="00A044B4" w:rsidRDefault="00567AEE" w:rsidP="00B53FDF">
      <w:pPr>
        <w:numPr>
          <w:ilvl w:val="0"/>
          <w:numId w:val="10"/>
        </w:numPr>
        <w:tabs>
          <w:tab w:val="clear" w:pos="720"/>
          <w:tab w:val="left" w:pos="990"/>
        </w:tabs>
        <w:spacing w:after="240"/>
        <w:ind w:left="990" w:hanging="630"/>
        <w:rPr>
          <w:bCs/>
          <w:sz w:val="24"/>
          <w:szCs w:val="24"/>
        </w:rPr>
      </w:pPr>
      <w:r w:rsidRPr="00A044B4">
        <w:rPr>
          <w:sz w:val="24"/>
          <w:szCs w:val="24"/>
        </w:rPr>
        <w:t xml:space="preserve">Studdert DM, Flanders J, </w:t>
      </w:r>
      <w:r w:rsidRPr="00A044B4">
        <w:rPr>
          <w:b/>
          <w:sz w:val="24"/>
          <w:szCs w:val="24"/>
        </w:rPr>
        <w:t>Mello MM</w:t>
      </w:r>
      <w:r w:rsidRPr="00A044B4">
        <w:rPr>
          <w:sz w:val="24"/>
          <w:szCs w:val="24"/>
        </w:rPr>
        <w:t>. Searching for public health law’s sweet spot: the regulation of sugar-swee</w:t>
      </w:r>
      <w:r w:rsidR="00C61C6F" w:rsidRPr="00A044B4">
        <w:rPr>
          <w:sz w:val="24"/>
          <w:szCs w:val="24"/>
        </w:rPr>
        <w:t>tened beverages. PLO</w:t>
      </w:r>
      <w:r w:rsidR="00B53FDF" w:rsidRPr="00A044B4">
        <w:rPr>
          <w:sz w:val="24"/>
          <w:szCs w:val="24"/>
        </w:rPr>
        <w:t>S Med 2015;12(7):e1001848.</w:t>
      </w:r>
    </w:p>
    <w:p w14:paraId="42FBEAB4" w14:textId="665F09BB" w:rsidR="006D1EF7" w:rsidRPr="00A044B4" w:rsidRDefault="00B53FDF" w:rsidP="006D1EF7">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Studdert DM, Parmet WE. Shifting vaccination politics—</w:t>
      </w:r>
      <w:r w:rsidRPr="00A044B4">
        <w:rPr>
          <w:bCs/>
          <w:sz w:val="24"/>
          <w:szCs w:val="24"/>
        </w:rPr>
        <w:t>t</w:t>
      </w:r>
      <w:r w:rsidRPr="00A044B4">
        <w:rPr>
          <w:sz w:val="24"/>
          <w:szCs w:val="24"/>
        </w:rPr>
        <w:t xml:space="preserve">he end of personal belief exemptions in California. N Engl J Med 2015. </w:t>
      </w:r>
      <w:r w:rsidR="00C6788A" w:rsidRPr="00A044B4">
        <w:rPr>
          <w:sz w:val="24"/>
          <w:szCs w:val="24"/>
        </w:rPr>
        <w:t>2015;373:785-7</w:t>
      </w:r>
      <w:r w:rsidR="006D1EF7" w:rsidRPr="00A044B4">
        <w:rPr>
          <w:sz w:val="24"/>
          <w:szCs w:val="24"/>
        </w:rPr>
        <w:t>.</w:t>
      </w:r>
    </w:p>
    <w:p w14:paraId="58BE29A9" w14:textId="2DBFC737" w:rsidR="00042BEA" w:rsidRPr="00A044B4" w:rsidRDefault="00042BEA" w:rsidP="00A044B4">
      <w:pPr>
        <w:numPr>
          <w:ilvl w:val="0"/>
          <w:numId w:val="10"/>
        </w:numPr>
        <w:tabs>
          <w:tab w:val="clear" w:pos="720"/>
          <w:tab w:val="left" w:pos="990"/>
        </w:tabs>
        <w:spacing w:after="240"/>
        <w:ind w:left="990" w:hanging="630"/>
        <w:rPr>
          <w:bCs/>
          <w:sz w:val="24"/>
          <w:szCs w:val="24"/>
        </w:rPr>
      </w:pPr>
      <w:r w:rsidRPr="00A044B4">
        <w:rPr>
          <w:sz w:val="24"/>
          <w:szCs w:val="24"/>
        </w:rPr>
        <w:lastRenderedPageBreak/>
        <w:t>Antman EM, Benjamin EJ, Harrington RA, House SR, Peterson ED, Bauman MA, et al. Acquisition, analysis and sharing of data in 2015 and beyond: a conference report from the American Heart Association Data Summit 2015. J Am Heart Assoc 2015</w:t>
      </w:r>
      <w:r w:rsidR="00DF21D5" w:rsidRPr="00A044B4">
        <w:rPr>
          <w:sz w:val="24"/>
          <w:szCs w:val="24"/>
        </w:rPr>
        <w:t>;</w:t>
      </w:r>
      <w:r w:rsidR="00CC4698" w:rsidRPr="00A044B4">
        <w:rPr>
          <w:sz w:val="24"/>
          <w:szCs w:val="24"/>
        </w:rPr>
        <w:t>4(11): pii:e002810.</w:t>
      </w:r>
    </w:p>
    <w:p w14:paraId="08557C77" w14:textId="2D29DA99" w:rsidR="00765356" w:rsidRPr="00A044B4" w:rsidRDefault="00765356" w:rsidP="00765356">
      <w:pPr>
        <w:numPr>
          <w:ilvl w:val="0"/>
          <w:numId w:val="10"/>
        </w:numPr>
        <w:tabs>
          <w:tab w:val="clear" w:pos="720"/>
          <w:tab w:val="left" w:pos="990"/>
        </w:tabs>
        <w:spacing w:after="240"/>
        <w:ind w:left="990" w:hanging="630"/>
        <w:rPr>
          <w:bCs/>
          <w:sz w:val="24"/>
          <w:szCs w:val="24"/>
        </w:rPr>
      </w:pPr>
      <w:r w:rsidRPr="00A044B4">
        <w:rPr>
          <w:sz w:val="24"/>
          <w:szCs w:val="24"/>
        </w:rPr>
        <w:t xml:space="preserve">Kachalia A, </w:t>
      </w:r>
      <w:r w:rsidRPr="00A044B4">
        <w:rPr>
          <w:b/>
          <w:sz w:val="24"/>
          <w:szCs w:val="24"/>
        </w:rPr>
        <w:t>Mello MM</w:t>
      </w:r>
      <w:r w:rsidRPr="00A044B4">
        <w:rPr>
          <w:sz w:val="24"/>
          <w:szCs w:val="24"/>
        </w:rPr>
        <w:t>, Nallamothu B, Studdert DM. Legal and policy interventions to improve pa</w:t>
      </w:r>
      <w:r w:rsidR="00DF21D5" w:rsidRPr="00A044B4">
        <w:rPr>
          <w:sz w:val="24"/>
          <w:szCs w:val="24"/>
        </w:rPr>
        <w:t>tient safety. Circulation 2016;</w:t>
      </w:r>
      <w:r w:rsidR="00CC4698" w:rsidRPr="00A044B4">
        <w:rPr>
          <w:sz w:val="24"/>
          <w:szCs w:val="24"/>
        </w:rPr>
        <w:t>133(7):661-71</w:t>
      </w:r>
      <w:r w:rsidRPr="00A044B4">
        <w:rPr>
          <w:sz w:val="24"/>
          <w:szCs w:val="24"/>
        </w:rPr>
        <w:t>.</w:t>
      </w:r>
    </w:p>
    <w:p w14:paraId="4CE1F45E" w14:textId="3F349FF6" w:rsidR="003E4D69" w:rsidRPr="00A044B4" w:rsidRDefault="00765356" w:rsidP="003E4D69">
      <w:pPr>
        <w:numPr>
          <w:ilvl w:val="0"/>
          <w:numId w:val="10"/>
        </w:numPr>
        <w:tabs>
          <w:tab w:val="clear" w:pos="720"/>
          <w:tab w:val="left" w:pos="990"/>
        </w:tabs>
        <w:spacing w:after="240"/>
        <w:ind w:left="990" w:hanging="630"/>
        <w:rPr>
          <w:bCs/>
          <w:sz w:val="24"/>
          <w:szCs w:val="24"/>
        </w:rPr>
      </w:pPr>
      <w:r w:rsidRPr="00A044B4">
        <w:rPr>
          <w:sz w:val="24"/>
          <w:szCs w:val="24"/>
        </w:rPr>
        <w:t xml:space="preserve">Yang YT, Delamater PL, Leslie TF, </w:t>
      </w:r>
      <w:r w:rsidRPr="00A044B4">
        <w:rPr>
          <w:b/>
          <w:sz w:val="24"/>
          <w:szCs w:val="24"/>
        </w:rPr>
        <w:t>Mello MM</w:t>
      </w:r>
      <w:r w:rsidRPr="00A044B4">
        <w:rPr>
          <w:sz w:val="24"/>
          <w:szCs w:val="24"/>
        </w:rPr>
        <w:t xml:space="preserve">. </w:t>
      </w:r>
      <w:r w:rsidR="00190EBE" w:rsidRPr="00A044B4">
        <w:rPr>
          <w:sz w:val="24"/>
          <w:szCs w:val="24"/>
        </w:rPr>
        <w:t>S</w:t>
      </w:r>
      <w:r w:rsidRPr="00A044B4">
        <w:rPr>
          <w:sz w:val="24"/>
          <w:szCs w:val="24"/>
        </w:rPr>
        <w:t xml:space="preserve">ociodemographic </w:t>
      </w:r>
      <w:r w:rsidR="00190EBE" w:rsidRPr="00A044B4">
        <w:rPr>
          <w:sz w:val="24"/>
          <w:szCs w:val="24"/>
        </w:rPr>
        <w:t>predictors of vaccination exemptions on the basis of</w:t>
      </w:r>
      <w:r w:rsidRPr="00A044B4">
        <w:rPr>
          <w:sz w:val="24"/>
          <w:szCs w:val="24"/>
        </w:rPr>
        <w:t xml:space="preserve"> personal belief in California. Am J Pu</w:t>
      </w:r>
      <w:r w:rsidR="00190EBE" w:rsidRPr="00A044B4">
        <w:rPr>
          <w:sz w:val="24"/>
          <w:szCs w:val="24"/>
        </w:rPr>
        <w:t xml:space="preserve">b Health </w:t>
      </w:r>
      <w:r w:rsidR="0039684D" w:rsidRPr="00A044B4">
        <w:rPr>
          <w:sz w:val="24"/>
          <w:szCs w:val="24"/>
        </w:rPr>
        <w:t>2016;</w:t>
      </w:r>
      <w:r w:rsidR="00DF21D5" w:rsidRPr="00A044B4">
        <w:rPr>
          <w:sz w:val="24"/>
          <w:szCs w:val="24"/>
        </w:rPr>
        <w:t>106(1):</w:t>
      </w:r>
      <w:r w:rsidR="00CC4698" w:rsidRPr="00A044B4">
        <w:rPr>
          <w:sz w:val="24"/>
          <w:szCs w:val="24"/>
        </w:rPr>
        <w:t>172-77.</w:t>
      </w:r>
    </w:p>
    <w:p w14:paraId="7D6E9458" w14:textId="77777777" w:rsidR="00CC4698" w:rsidRPr="00A044B4" w:rsidRDefault="003E4D69" w:rsidP="00CC4698">
      <w:pPr>
        <w:numPr>
          <w:ilvl w:val="0"/>
          <w:numId w:val="10"/>
        </w:numPr>
        <w:tabs>
          <w:tab w:val="clear" w:pos="720"/>
          <w:tab w:val="left" w:pos="990"/>
        </w:tabs>
        <w:spacing w:after="240"/>
        <w:ind w:left="990" w:hanging="630"/>
        <w:rPr>
          <w:bCs/>
          <w:sz w:val="24"/>
          <w:szCs w:val="24"/>
        </w:rPr>
      </w:pPr>
      <w:r w:rsidRPr="00A044B4">
        <w:rPr>
          <w:sz w:val="24"/>
          <w:szCs w:val="24"/>
        </w:rPr>
        <w:t xml:space="preserve">Studdert DM, Bismark MM, </w:t>
      </w:r>
      <w:r w:rsidRPr="00A044B4">
        <w:rPr>
          <w:b/>
          <w:sz w:val="24"/>
          <w:szCs w:val="24"/>
        </w:rPr>
        <w:t>Mello MM</w:t>
      </w:r>
      <w:r w:rsidRPr="00A044B4">
        <w:rPr>
          <w:sz w:val="24"/>
          <w:szCs w:val="24"/>
        </w:rPr>
        <w:t xml:space="preserve">, Singh H, Spittal MJ. </w:t>
      </w:r>
      <w:r w:rsidR="00C24DBF" w:rsidRPr="00A044B4">
        <w:rPr>
          <w:sz w:val="24"/>
          <w:szCs w:val="24"/>
        </w:rPr>
        <w:t>Prevalence</w:t>
      </w:r>
      <w:r w:rsidRPr="00A044B4">
        <w:rPr>
          <w:sz w:val="24"/>
          <w:szCs w:val="24"/>
        </w:rPr>
        <w:t xml:space="preserve"> and </w:t>
      </w:r>
      <w:r w:rsidR="00C24DBF" w:rsidRPr="00A044B4">
        <w:rPr>
          <w:sz w:val="24"/>
          <w:szCs w:val="24"/>
        </w:rPr>
        <w:t>characteristics</w:t>
      </w:r>
      <w:r w:rsidRPr="00A044B4">
        <w:rPr>
          <w:sz w:val="24"/>
          <w:szCs w:val="24"/>
        </w:rPr>
        <w:t xml:space="preserve"> of physicians prone to medical malpr</w:t>
      </w:r>
      <w:r w:rsidR="00127F51" w:rsidRPr="00A044B4">
        <w:rPr>
          <w:sz w:val="24"/>
          <w:szCs w:val="24"/>
        </w:rPr>
        <w:t>actice claims. N Engl J Med 2016</w:t>
      </w:r>
      <w:r w:rsidR="00C24DBF" w:rsidRPr="00A044B4">
        <w:rPr>
          <w:sz w:val="24"/>
          <w:szCs w:val="24"/>
        </w:rPr>
        <w:t>;374(4):354-62.</w:t>
      </w:r>
    </w:p>
    <w:p w14:paraId="5F09ED8B" w14:textId="5B3F5E92" w:rsidR="00CC4698" w:rsidRPr="00A044B4" w:rsidRDefault="00CC4698" w:rsidP="00CC4698">
      <w:pPr>
        <w:numPr>
          <w:ilvl w:val="0"/>
          <w:numId w:val="10"/>
        </w:numPr>
        <w:tabs>
          <w:tab w:val="clear" w:pos="720"/>
          <w:tab w:val="left" w:pos="990"/>
        </w:tabs>
        <w:spacing w:after="240"/>
        <w:ind w:left="990" w:hanging="630"/>
        <w:rPr>
          <w:b/>
          <w:bCs/>
          <w:sz w:val="24"/>
          <w:szCs w:val="24"/>
        </w:rPr>
      </w:pPr>
      <w:r w:rsidRPr="00A044B4">
        <w:rPr>
          <w:b/>
          <w:bCs/>
          <w:sz w:val="24"/>
          <w:szCs w:val="24"/>
        </w:rPr>
        <w:t>Mello MM</w:t>
      </w:r>
      <w:r w:rsidRPr="00A044B4">
        <w:rPr>
          <w:bCs/>
          <w:sz w:val="24"/>
          <w:szCs w:val="24"/>
        </w:rPr>
        <w:t>, Livingston EH. Managing the risks of concurrent surgeries. JAMA 2016</w:t>
      </w:r>
      <w:r w:rsidR="00DF21D5" w:rsidRPr="00A044B4">
        <w:rPr>
          <w:bCs/>
          <w:sz w:val="24"/>
          <w:szCs w:val="24"/>
        </w:rPr>
        <w:t>;315(15):1563-64.</w:t>
      </w:r>
    </w:p>
    <w:p w14:paraId="3E40B45E" w14:textId="4CE2A0D6" w:rsidR="00CC4698" w:rsidRPr="00A044B4" w:rsidRDefault="00CC4698" w:rsidP="00CC4698">
      <w:pPr>
        <w:numPr>
          <w:ilvl w:val="0"/>
          <w:numId w:val="10"/>
        </w:numPr>
        <w:tabs>
          <w:tab w:val="clear" w:pos="720"/>
          <w:tab w:val="left" w:pos="990"/>
        </w:tabs>
        <w:spacing w:after="240"/>
        <w:ind w:left="990" w:hanging="630"/>
        <w:rPr>
          <w:bCs/>
          <w:sz w:val="24"/>
          <w:szCs w:val="24"/>
        </w:rPr>
      </w:pPr>
      <w:r w:rsidRPr="00A044B4">
        <w:rPr>
          <w:sz w:val="24"/>
          <w:szCs w:val="24"/>
        </w:rPr>
        <w:t xml:space="preserve">Morain S, Winickoff JP, </w:t>
      </w:r>
      <w:r w:rsidRPr="00A044B4">
        <w:rPr>
          <w:b/>
          <w:sz w:val="24"/>
          <w:szCs w:val="24"/>
        </w:rPr>
        <w:t>Mello MM</w:t>
      </w:r>
      <w:r w:rsidR="00DF21D5" w:rsidRPr="00A044B4">
        <w:rPr>
          <w:sz w:val="24"/>
          <w:szCs w:val="24"/>
        </w:rPr>
        <w:t>. Have T</w:t>
      </w:r>
      <w:r w:rsidRPr="00A044B4">
        <w:rPr>
          <w:sz w:val="24"/>
          <w:szCs w:val="24"/>
        </w:rPr>
        <w:t xml:space="preserve">obacco 21 </w:t>
      </w:r>
      <w:r w:rsidR="00DF21D5" w:rsidRPr="00A044B4">
        <w:rPr>
          <w:sz w:val="24"/>
          <w:szCs w:val="24"/>
        </w:rPr>
        <w:t>laws come</w:t>
      </w:r>
      <w:r w:rsidRPr="00A044B4">
        <w:rPr>
          <w:sz w:val="24"/>
          <w:szCs w:val="24"/>
        </w:rPr>
        <w:t xml:space="preserve"> of age</w:t>
      </w:r>
      <w:r w:rsidR="00DF21D5" w:rsidRPr="00A044B4">
        <w:rPr>
          <w:sz w:val="24"/>
          <w:szCs w:val="24"/>
        </w:rPr>
        <w:t>?</w:t>
      </w:r>
      <w:r w:rsidRPr="00A044B4">
        <w:rPr>
          <w:sz w:val="24"/>
          <w:szCs w:val="24"/>
        </w:rPr>
        <w:t xml:space="preserve"> N Engl J Med. 2016</w:t>
      </w:r>
      <w:r w:rsidR="00DF21D5" w:rsidRPr="00A044B4">
        <w:rPr>
          <w:sz w:val="24"/>
          <w:szCs w:val="24"/>
        </w:rPr>
        <w:t>;374(17):1601-04.</w:t>
      </w:r>
    </w:p>
    <w:p w14:paraId="4139F5AF" w14:textId="73CCBB66" w:rsidR="00654F06" w:rsidRPr="00A044B4" w:rsidRDefault="00CC4698" w:rsidP="00654F06">
      <w:pPr>
        <w:numPr>
          <w:ilvl w:val="0"/>
          <w:numId w:val="10"/>
        </w:numPr>
        <w:tabs>
          <w:tab w:val="clear" w:pos="720"/>
          <w:tab w:val="left" w:pos="990"/>
        </w:tabs>
        <w:spacing w:after="240"/>
        <w:ind w:left="990" w:hanging="630"/>
        <w:rPr>
          <w:bCs/>
          <w:sz w:val="24"/>
          <w:szCs w:val="24"/>
        </w:rPr>
      </w:pPr>
      <w:r w:rsidRPr="00A044B4">
        <w:rPr>
          <w:sz w:val="24"/>
          <w:szCs w:val="24"/>
        </w:rPr>
        <w:t xml:space="preserve">Bilimoria KY, Sohn MW, Chung JW, Minami C, Oh E, Pavey E, Holl J, Black BS, </w:t>
      </w:r>
      <w:r w:rsidRPr="00A044B4">
        <w:rPr>
          <w:b/>
          <w:sz w:val="24"/>
          <w:szCs w:val="24"/>
        </w:rPr>
        <w:t>Mello MM</w:t>
      </w:r>
      <w:r w:rsidRPr="00A044B4">
        <w:rPr>
          <w:sz w:val="24"/>
          <w:szCs w:val="24"/>
        </w:rPr>
        <w:t>, Bentrem DJ. Association between state medical malpractice environment and surgical quality and cost in the U.S. Ann Surg 2016</w:t>
      </w:r>
      <w:r w:rsidR="0039684D" w:rsidRPr="00A044B4">
        <w:rPr>
          <w:sz w:val="24"/>
          <w:szCs w:val="24"/>
        </w:rPr>
        <w:t>;263(6):1126-32.</w:t>
      </w:r>
    </w:p>
    <w:p w14:paraId="43B9F449" w14:textId="2DA5EEC2" w:rsidR="00445E07" w:rsidRPr="00A044B4" w:rsidRDefault="00654F06" w:rsidP="00445E07">
      <w:pPr>
        <w:numPr>
          <w:ilvl w:val="0"/>
          <w:numId w:val="10"/>
        </w:numPr>
        <w:tabs>
          <w:tab w:val="clear" w:pos="720"/>
          <w:tab w:val="left" w:pos="990"/>
        </w:tabs>
        <w:spacing w:after="240"/>
        <w:ind w:left="990" w:hanging="630"/>
        <w:rPr>
          <w:bCs/>
          <w:sz w:val="24"/>
          <w:szCs w:val="24"/>
        </w:rPr>
      </w:pPr>
      <w:r w:rsidRPr="00A044B4">
        <w:rPr>
          <w:sz w:val="24"/>
          <w:szCs w:val="24"/>
        </w:rPr>
        <w:t xml:space="preserve">Gallagher TH, Farrell M, Karson H, Landreau T, Armstrong S, Maldon J, </w:t>
      </w:r>
      <w:r w:rsidRPr="00A044B4">
        <w:rPr>
          <w:b/>
          <w:sz w:val="24"/>
          <w:szCs w:val="24"/>
        </w:rPr>
        <w:t>Mello MM</w:t>
      </w:r>
      <w:r w:rsidRPr="00A044B4">
        <w:rPr>
          <w:sz w:val="24"/>
          <w:szCs w:val="24"/>
        </w:rPr>
        <w:t>, Cullen BF. Collaboration with regulators to support quality and accountability following medical errors: the CRP Certification Pilot. Health Serv Res 2016</w:t>
      </w:r>
      <w:r w:rsidR="009F4D0F" w:rsidRPr="00A044B4">
        <w:rPr>
          <w:sz w:val="24"/>
          <w:szCs w:val="24"/>
        </w:rPr>
        <w:t>;51 Suppl 3:2569-82.</w:t>
      </w:r>
    </w:p>
    <w:p w14:paraId="53E7DB08" w14:textId="796751FD" w:rsidR="00CE19A9" w:rsidRPr="00A044B4" w:rsidRDefault="00445E07" w:rsidP="00CE19A9">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Greenberg Y, Senecal SK, Cohn JS. Case outcomes in a communication-and-resolution program in New York hospitals. Health Serv Res 2016</w:t>
      </w:r>
      <w:r w:rsidR="009F4D0F" w:rsidRPr="00A044B4">
        <w:rPr>
          <w:sz w:val="24"/>
          <w:szCs w:val="24"/>
        </w:rPr>
        <w:t>;51 Suppl 3:2583-99</w:t>
      </w:r>
      <w:r w:rsidR="001553DC" w:rsidRPr="00A044B4">
        <w:rPr>
          <w:sz w:val="24"/>
          <w:szCs w:val="24"/>
        </w:rPr>
        <w:t>.</w:t>
      </w:r>
    </w:p>
    <w:p w14:paraId="18369DCF" w14:textId="2AE600BF" w:rsidR="00AF62B0" w:rsidRPr="00A044B4" w:rsidRDefault="00CE19A9" w:rsidP="00AF62B0">
      <w:pPr>
        <w:numPr>
          <w:ilvl w:val="0"/>
          <w:numId w:val="10"/>
        </w:numPr>
        <w:tabs>
          <w:tab w:val="clear" w:pos="720"/>
          <w:tab w:val="left" w:pos="990"/>
        </w:tabs>
        <w:spacing w:after="240"/>
        <w:ind w:left="990" w:hanging="630"/>
        <w:rPr>
          <w:bCs/>
          <w:sz w:val="24"/>
          <w:szCs w:val="24"/>
        </w:rPr>
      </w:pPr>
      <w:r w:rsidRPr="00A044B4">
        <w:rPr>
          <w:sz w:val="24"/>
          <w:szCs w:val="24"/>
        </w:rPr>
        <w:t xml:space="preserve">Morain SR, Iezzoni LI, </w:t>
      </w:r>
      <w:r w:rsidRPr="00A044B4">
        <w:rPr>
          <w:b/>
          <w:sz w:val="24"/>
          <w:szCs w:val="24"/>
        </w:rPr>
        <w:t>Mello MM</w:t>
      </w:r>
      <w:r w:rsidRPr="00A044B4">
        <w:rPr>
          <w:sz w:val="24"/>
          <w:szCs w:val="24"/>
        </w:rPr>
        <w:t>, Park E, Metlay JP, Horner G, Campbell EG. When are primary care physicians untruthful with patients? A qualitative study. A</w:t>
      </w:r>
      <w:r w:rsidR="00D0585A" w:rsidRPr="00A044B4">
        <w:rPr>
          <w:sz w:val="24"/>
          <w:szCs w:val="24"/>
        </w:rPr>
        <w:t>JOB Empirical Bioethics 2017</w:t>
      </w:r>
      <w:r w:rsidR="00BF2725" w:rsidRPr="00A044B4">
        <w:rPr>
          <w:sz w:val="24"/>
          <w:szCs w:val="24"/>
        </w:rPr>
        <w:t>;8(1):32-39.</w:t>
      </w:r>
    </w:p>
    <w:p w14:paraId="481F8EE1" w14:textId="74FCF961" w:rsidR="001E3858" w:rsidRPr="00A044B4" w:rsidRDefault="00AF62B0" w:rsidP="001E3858">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Armstrong S, Greenberg Y, Gallagher TH. Challenges of implementing a communication-and-resolution program where multiple organizations must cooperate. Health Serv Res 2016</w:t>
      </w:r>
      <w:r w:rsidR="009F4D0F" w:rsidRPr="00A044B4">
        <w:rPr>
          <w:sz w:val="24"/>
          <w:szCs w:val="24"/>
        </w:rPr>
        <w:t>;51 Suppl 3:2550-68.</w:t>
      </w:r>
    </w:p>
    <w:p w14:paraId="5658AE01" w14:textId="77777777" w:rsidR="00B7574C" w:rsidRPr="00A044B4" w:rsidRDefault="00B7574C" w:rsidP="00B7574C">
      <w:pPr>
        <w:numPr>
          <w:ilvl w:val="0"/>
          <w:numId w:val="10"/>
        </w:numPr>
        <w:tabs>
          <w:tab w:val="clear" w:pos="720"/>
          <w:tab w:val="left" w:pos="990"/>
        </w:tabs>
        <w:spacing w:after="240"/>
        <w:ind w:left="990" w:hanging="630"/>
        <w:rPr>
          <w:bCs/>
          <w:sz w:val="24"/>
          <w:szCs w:val="24"/>
        </w:rPr>
      </w:pPr>
      <w:r w:rsidRPr="00A044B4">
        <w:rPr>
          <w:b/>
          <w:sz w:val="24"/>
          <w:szCs w:val="24"/>
        </w:rPr>
        <w:t xml:space="preserve">Mello MM, </w:t>
      </w:r>
      <w:r w:rsidRPr="00A044B4">
        <w:rPr>
          <w:sz w:val="24"/>
          <w:szCs w:val="24"/>
        </w:rPr>
        <w:t>Studdert DM. Building a national surveillance system for malpractice claims. Health Serv Res 2016;51 Suppl 3:2642-2648.</w:t>
      </w:r>
    </w:p>
    <w:p w14:paraId="4BEEA478" w14:textId="19597C8C" w:rsidR="003D5E39" w:rsidRPr="00A044B4" w:rsidRDefault="001E3858" w:rsidP="003D5E39">
      <w:pPr>
        <w:numPr>
          <w:ilvl w:val="0"/>
          <w:numId w:val="10"/>
        </w:numPr>
        <w:tabs>
          <w:tab w:val="clear" w:pos="720"/>
          <w:tab w:val="left" w:pos="990"/>
        </w:tabs>
        <w:spacing w:after="240"/>
        <w:ind w:left="990" w:hanging="630"/>
        <w:rPr>
          <w:bCs/>
          <w:sz w:val="24"/>
          <w:szCs w:val="24"/>
        </w:rPr>
      </w:pPr>
      <w:r w:rsidRPr="00A044B4">
        <w:rPr>
          <w:sz w:val="24"/>
          <w:szCs w:val="24"/>
        </w:rPr>
        <w:t xml:space="preserve">Studdert DM, Donohue JJ, </w:t>
      </w:r>
      <w:r w:rsidRPr="00A044B4">
        <w:rPr>
          <w:b/>
          <w:sz w:val="24"/>
          <w:szCs w:val="24"/>
        </w:rPr>
        <w:t>Mello MM</w:t>
      </w:r>
      <w:r w:rsidR="00D13E38" w:rsidRPr="00A044B4">
        <w:rPr>
          <w:sz w:val="24"/>
          <w:szCs w:val="24"/>
        </w:rPr>
        <w:t>.</w:t>
      </w:r>
      <w:r w:rsidR="00BF2725" w:rsidRPr="00A044B4">
        <w:rPr>
          <w:sz w:val="24"/>
          <w:szCs w:val="24"/>
        </w:rPr>
        <w:t xml:space="preserve"> T</w:t>
      </w:r>
      <w:r w:rsidRPr="00A044B4">
        <w:rPr>
          <w:sz w:val="24"/>
          <w:szCs w:val="24"/>
        </w:rPr>
        <w:t xml:space="preserve">esting the immunity of the firearm industry to tort litigation. JAMA Intern Med </w:t>
      </w:r>
      <w:r w:rsidR="00BE469E" w:rsidRPr="00A044B4">
        <w:rPr>
          <w:sz w:val="24"/>
          <w:szCs w:val="24"/>
        </w:rPr>
        <w:t>2017;</w:t>
      </w:r>
      <w:r w:rsidR="00A33B00" w:rsidRPr="00A044B4">
        <w:rPr>
          <w:sz w:val="24"/>
          <w:szCs w:val="24"/>
        </w:rPr>
        <w:t>177(1):102-5</w:t>
      </w:r>
      <w:r w:rsidRPr="00A044B4">
        <w:rPr>
          <w:sz w:val="24"/>
          <w:szCs w:val="24"/>
        </w:rPr>
        <w:t>.</w:t>
      </w:r>
    </w:p>
    <w:p w14:paraId="3BBACEBC" w14:textId="6A183B1F" w:rsidR="00B7574C" w:rsidRPr="00A044B4" w:rsidRDefault="003D5E39" w:rsidP="00B7574C">
      <w:pPr>
        <w:numPr>
          <w:ilvl w:val="0"/>
          <w:numId w:val="10"/>
        </w:numPr>
        <w:tabs>
          <w:tab w:val="clear" w:pos="720"/>
          <w:tab w:val="left" w:pos="990"/>
        </w:tabs>
        <w:spacing w:after="240"/>
        <w:ind w:left="990" w:hanging="630"/>
        <w:rPr>
          <w:bCs/>
          <w:sz w:val="24"/>
          <w:szCs w:val="24"/>
        </w:rPr>
      </w:pPr>
      <w:r w:rsidRPr="00A044B4">
        <w:rPr>
          <w:sz w:val="24"/>
          <w:szCs w:val="24"/>
        </w:rPr>
        <w:lastRenderedPageBreak/>
        <w:t xml:space="preserve">Kachalia A, </w:t>
      </w:r>
      <w:r w:rsidRPr="00A044B4">
        <w:rPr>
          <w:b/>
          <w:sz w:val="24"/>
          <w:szCs w:val="24"/>
        </w:rPr>
        <w:t>Mello MM</w:t>
      </w:r>
      <w:r w:rsidRPr="00A044B4">
        <w:rPr>
          <w:sz w:val="24"/>
          <w:szCs w:val="24"/>
        </w:rPr>
        <w:t xml:space="preserve">, Studdert DM. </w:t>
      </w:r>
      <w:r w:rsidR="00BF2725" w:rsidRPr="00A044B4">
        <w:rPr>
          <w:sz w:val="24"/>
          <w:szCs w:val="24"/>
        </w:rPr>
        <w:t>Association of unsolicited patient observations with the</w:t>
      </w:r>
      <w:r w:rsidRPr="00A044B4">
        <w:rPr>
          <w:sz w:val="24"/>
          <w:szCs w:val="24"/>
        </w:rPr>
        <w:t xml:space="preserve"> quality of a surgeon’s </w:t>
      </w:r>
      <w:r w:rsidR="00BF2725" w:rsidRPr="00A044B4">
        <w:rPr>
          <w:sz w:val="24"/>
          <w:szCs w:val="24"/>
        </w:rPr>
        <w:t>care.</w:t>
      </w:r>
      <w:r w:rsidR="00B7574C" w:rsidRPr="00A044B4">
        <w:rPr>
          <w:sz w:val="24"/>
          <w:szCs w:val="24"/>
        </w:rPr>
        <w:t xml:space="preserve"> JAMA Surg 2017</w:t>
      </w:r>
      <w:r w:rsidR="00BE469E" w:rsidRPr="00A044B4">
        <w:rPr>
          <w:sz w:val="24"/>
          <w:szCs w:val="24"/>
        </w:rPr>
        <w:t>; 152(6):530</w:t>
      </w:r>
      <w:r w:rsidR="00BF2725" w:rsidRPr="00A044B4">
        <w:rPr>
          <w:sz w:val="24"/>
          <w:szCs w:val="24"/>
        </w:rPr>
        <w:t>.</w:t>
      </w:r>
    </w:p>
    <w:p w14:paraId="533C79BC" w14:textId="297F4F1C" w:rsidR="00421A49" w:rsidRPr="00A044B4" w:rsidRDefault="00B7574C" w:rsidP="00421A49">
      <w:pPr>
        <w:numPr>
          <w:ilvl w:val="0"/>
          <w:numId w:val="10"/>
        </w:numPr>
        <w:tabs>
          <w:tab w:val="clear" w:pos="720"/>
          <w:tab w:val="left" w:pos="990"/>
        </w:tabs>
        <w:spacing w:after="240"/>
        <w:ind w:left="990" w:hanging="630"/>
        <w:rPr>
          <w:bCs/>
          <w:sz w:val="24"/>
          <w:szCs w:val="24"/>
        </w:rPr>
      </w:pPr>
      <w:r w:rsidRPr="00A044B4">
        <w:rPr>
          <w:sz w:val="24"/>
          <w:szCs w:val="24"/>
        </w:rPr>
        <w:t xml:space="preserve">Pham-Kanter G, </w:t>
      </w:r>
      <w:r w:rsidRPr="00A044B4">
        <w:rPr>
          <w:b/>
          <w:sz w:val="24"/>
          <w:szCs w:val="24"/>
        </w:rPr>
        <w:t>Mello MM</w:t>
      </w:r>
      <w:r w:rsidRPr="00A044B4">
        <w:rPr>
          <w:sz w:val="24"/>
          <w:szCs w:val="24"/>
        </w:rPr>
        <w:t>, Campbell EC, Lehmann LS, Carpenter DP. Public awareness of and contact with physicians who receive industry payments: a nation</w:t>
      </w:r>
      <w:r w:rsidR="00BF2725" w:rsidRPr="00A044B4">
        <w:rPr>
          <w:sz w:val="24"/>
          <w:szCs w:val="24"/>
        </w:rPr>
        <w:t>al survey. J Gen Intern Med 2017</w:t>
      </w:r>
      <w:r w:rsidR="00BE469E" w:rsidRPr="00A044B4">
        <w:rPr>
          <w:sz w:val="24"/>
          <w:szCs w:val="24"/>
        </w:rPr>
        <w:t>;32(7):767-74</w:t>
      </w:r>
      <w:r w:rsidR="00BF2725" w:rsidRPr="00A044B4">
        <w:rPr>
          <w:sz w:val="24"/>
          <w:szCs w:val="24"/>
        </w:rPr>
        <w:t>.</w:t>
      </w:r>
    </w:p>
    <w:p w14:paraId="7BAFEC55" w14:textId="1AF3D2A7" w:rsidR="00BF2725" w:rsidRPr="00A044B4" w:rsidRDefault="00421A49" w:rsidP="00BF2725">
      <w:pPr>
        <w:numPr>
          <w:ilvl w:val="0"/>
          <w:numId w:val="10"/>
        </w:numPr>
        <w:tabs>
          <w:tab w:val="clear" w:pos="720"/>
          <w:tab w:val="left" w:pos="990"/>
        </w:tabs>
        <w:spacing w:after="240"/>
        <w:ind w:left="990" w:hanging="630"/>
        <w:rPr>
          <w:bCs/>
          <w:sz w:val="24"/>
          <w:szCs w:val="24"/>
        </w:rPr>
      </w:pPr>
      <w:r w:rsidRPr="00A044B4">
        <w:rPr>
          <w:sz w:val="24"/>
          <w:szCs w:val="24"/>
        </w:rPr>
        <w:t xml:space="preserve">Moore J, </w:t>
      </w:r>
      <w:r w:rsidRPr="00A044B4">
        <w:rPr>
          <w:b/>
          <w:sz w:val="24"/>
          <w:szCs w:val="24"/>
        </w:rPr>
        <w:t>Mello MM.</w:t>
      </w:r>
      <w:r w:rsidRPr="00A044B4">
        <w:rPr>
          <w:sz w:val="24"/>
          <w:szCs w:val="24"/>
        </w:rPr>
        <w:t xml:space="preserve"> Improving reconciliation following </w:t>
      </w:r>
      <w:r w:rsidR="00BF2725" w:rsidRPr="00A044B4">
        <w:rPr>
          <w:sz w:val="24"/>
          <w:szCs w:val="24"/>
        </w:rPr>
        <w:t>medical injury</w:t>
      </w:r>
      <w:r w:rsidRPr="00A044B4">
        <w:rPr>
          <w:sz w:val="24"/>
          <w:szCs w:val="24"/>
        </w:rPr>
        <w:t xml:space="preserve">: a qualitative study of </w:t>
      </w:r>
      <w:r w:rsidR="00BF2725" w:rsidRPr="00A044B4">
        <w:rPr>
          <w:sz w:val="24"/>
          <w:szCs w:val="24"/>
        </w:rPr>
        <w:t>responses to patient safety incidents</w:t>
      </w:r>
      <w:r w:rsidRPr="00A044B4">
        <w:rPr>
          <w:sz w:val="24"/>
          <w:szCs w:val="24"/>
        </w:rPr>
        <w:t xml:space="preserve"> in New Zealand. BMJ Qual Safety 2017</w:t>
      </w:r>
      <w:r w:rsidR="00B622C9" w:rsidRPr="00A044B4">
        <w:rPr>
          <w:sz w:val="24"/>
          <w:szCs w:val="24"/>
        </w:rPr>
        <w:t>;26(1):788-98.</w:t>
      </w:r>
    </w:p>
    <w:p w14:paraId="5F248579" w14:textId="77777777" w:rsidR="001023B4" w:rsidRPr="00A044B4" w:rsidRDefault="00BF2725" w:rsidP="001023B4">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Kachalia A, Studdert DM. Medical liability—prospects for fe</w:t>
      </w:r>
      <w:r w:rsidR="001023B4" w:rsidRPr="00A044B4">
        <w:rPr>
          <w:sz w:val="24"/>
          <w:szCs w:val="24"/>
        </w:rPr>
        <w:t>deral reform. N Engl J Med 2017;376(19):1806-8.</w:t>
      </w:r>
    </w:p>
    <w:p w14:paraId="7B1251B9" w14:textId="586D4527" w:rsidR="001023B4" w:rsidRPr="00A044B4" w:rsidRDefault="001023B4" w:rsidP="001023B4">
      <w:pPr>
        <w:numPr>
          <w:ilvl w:val="0"/>
          <w:numId w:val="10"/>
        </w:numPr>
        <w:tabs>
          <w:tab w:val="clear" w:pos="720"/>
          <w:tab w:val="left" w:pos="990"/>
        </w:tabs>
        <w:spacing w:after="240"/>
        <w:ind w:left="990" w:hanging="630"/>
        <w:rPr>
          <w:bCs/>
          <w:sz w:val="24"/>
          <w:szCs w:val="24"/>
        </w:rPr>
      </w:pPr>
      <w:r w:rsidRPr="00A044B4">
        <w:rPr>
          <w:sz w:val="24"/>
          <w:szCs w:val="24"/>
        </w:rPr>
        <w:t xml:space="preserve">Bilimoria KY, Chung JW, Minami CA, Sohn MW, Pavey E, Holl J, </w:t>
      </w:r>
      <w:r w:rsidRPr="00A044B4">
        <w:rPr>
          <w:b/>
          <w:sz w:val="24"/>
          <w:szCs w:val="24"/>
        </w:rPr>
        <w:t>Mello MM</w:t>
      </w:r>
      <w:r w:rsidRPr="00A044B4">
        <w:rPr>
          <w:sz w:val="24"/>
          <w:szCs w:val="24"/>
        </w:rPr>
        <w:t>. Relationship between state malpractice environment and quality of health care in the United States. Jt Comm J Qual Patient Saf 2017;43(5):241-50.</w:t>
      </w:r>
    </w:p>
    <w:p w14:paraId="46842E1A" w14:textId="59CAA19E" w:rsidR="002611D2" w:rsidRPr="00A044B4" w:rsidRDefault="001023B4" w:rsidP="002611D2">
      <w:pPr>
        <w:numPr>
          <w:ilvl w:val="0"/>
          <w:numId w:val="10"/>
        </w:numPr>
        <w:tabs>
          <w:tab w:val="clear" w:pos="720"/>
          <w:tab w:val="left" w:pos="990"/>
        </w:tabs>
        <w:spacing w:after="240"/>
        <w:ind w:left="990" w:hanging="630"/>
        <w:rPr>
          <w:bCs/>
          <w:sz w:val="24"/>
          <w:szCs w:val="24"/>
        </w:rPr>
      </w:pPr>
      <w:r w:rsidRPr="00A044B4">
        <w:rPr>
          <w:b/>
          <w:bCs/>
          <w:sz w:val="24"/>
          <w:szCs w:val="24"/>
        </w:rPr>
        <w:t xml:space="preserve">Mello MM, </w:t>
      </w:r>
      <w:r w:rsidRPr="00A044B4">
        <w:rPr>
          <w:bCs/>
          <w:sz w:val="24"/>
          <w:szCs w:val="24"/>
        </w:rPr>
        <w:t>Livingston EH. The evolving story of overlapping surgery. JAMA 2017</w:t>
      </w:r>
      <w:r w:rsidR="00BE469E" w:rsidRPr="00A044B4">
        <w:rPr>
          <w:bCs/>
          <w:sz w:val="24"/>
          <w:szCs w:val="24"/>
        </w:rPr>
        <w:t>;</w:t>
      </w:r>
      <w:r w:rsidR="00BE469E" w:rsidRPr="00A044B4">
        <w:rPr>
          <w:sz w:val="24"/>
          <w:szCs w:val="24"/>
        </w:rPr>
        <w:t>318(3):233-4</w:t>
      </w:r>
      <w:r w:rsidRPr="00A044B4">
        <w:rPr>
          <w:bCs/>
          <w:sz w:val="24"/>
          <w:szCs w:val="24"/>
        </w:rPr>
        <w:t>.</w:t>
      </w:r>
    </w:p>
    <w:p w14:paraId="3D63E108" w14:textId="0DE225F8" w:rsidR="007B3E8A" w:rsidRPr="00A044B4" w:rsidRDefault="002611D2" w:rsidP="007B3E8A">
      <w:pPr>
        <w:numPr>
          <w:ilvl w:val="0"/>
          <w:numId w:val="10"/>
        </w:numPr>
        <w:tabs>
          <w:tab w:val="clear" w:pos="720"/>
          <w:tab w:val="left" w:pos="990"/>
        </w:tabs>
        <w:spacing w:after="240"/>
        <w:ind w:left="990" w:hanging="630"/>
        <w:rPr>
          <w:bCs/>
          <w:sz w:val="24"/>
          <w:szCs w:val="24"/>
        </w:rPr>
      </w:pPr>
      <w:r w:rsidRPr="00A044B4">
        <w:rPr>
          <w:sz w:val="24"/>
          <w:szCs w:val="24"/>
        </w:rPr>
        <w:t xml:space="preserve">Moore J, </w:t>
      </w:r>
      <w:r w:rsidR="001176CA" w:rsidRPr="00A044B4">
        <w:rPr>
          <w:sz w:val="24"/>
          <w:szCs w:val="24"/>
        </w:rPr>
        <w:t>Bismark M,</w:t>
      </w:r>
      <w:r w:rsidR="001176CA" w:rsidRPr="00A044B4">
        <w:rPr>
          <w:b/>
          <w:sz w:val="24"/>
          <w:szCs w:val="24"/>
        </w:rPr>
        <w:t xml:space="preserve"> </w:t>
      </w:r>
      <w:r w:rsidRPr="00A044B4">
        <w:rPr>
          <w:b/>
          <w:sz w:val="24"/>
          <w:szCs w:val="24"/>
        </w:rPr>
        <w:t xml:space="preserve">Mello MM. </w:t>
      </w:r>
      <w:r w:rsidR="001176CA" w:rsidRPr="00A044B4">
        <w:rPr>
          <w:sz w:val="24"/>
          <w:szCs w:val="24"/>
        </w:rPr>
        <w:t>P</w:t>
      </w:r>
      <w:r w:rsidRPr="00A044B4">
        <w:rPr>
          <w:sz w:val="24"/>
          <w:szCs w:val="24"/>
        </w:rPr>
        <w:t xml:space="preserve">atients’ experiences </w:t>
      </w:r>
      <w:r w:rsidR="001176CA" w:rsidRPr="00A044B4">
        <w:rPr>
          <w:sz w:val="24"/>
          <w:szCs w:val="24"/>
        </w:rPr>
        <w:t>with</w:t>
      </w:r>
      <w:r w:rsidRPr="00A044B4">
        <w:rPr>
          <w:sz w:val="24"/>
          <w:szCs w:val="24"/>
        </w:rPr>
        <w:t xml:space="preserve"> communication-and-resolution</w:t>
      </w:r>
      <w:r w:rsidR="00F06F3C" w:rsidRPr="00A044B4">
        <w:rPr>
          <w:sz w:val="24"/>
          <w:szCs w:val="24"/>
        </w:rPr>
        <w:t xml:space="preserve"> </w:t>
      </w:r>
      <w:r w:rsidRPr="00A044B4">
        <w:rPr>
          <w:sz w:val="24"/>
          <w:szCs w:val="24"/>
        </w:rPr>
        <w:t>programs</w:t>
      </w:r>
      <w:r w:rsidR="001176CA" w:rsidRPr="00A044B4">
        <w:rPr>
          <w:sz w:val="24"/>
          <w:szCs w:val="24"/>
        </w:rPr>
        <w:t xml:space="preserve"> after medical injury</w:t>
      </w:r>
      <w:r w:rsidR="00B622C9" w:rsidRPr="00A044B4">
        <w:rPr>
          <w:sz w:val="24"/>
          <w:szCs w:val="24"/>
        </w:rPr>
        <w:t>. JAMA Intern Med 2017;177(11):1595-1603.</w:t>
      </w:r>
    </w:p>
    <w:p w14:paraId="6C06D10F" w14:textId="38491D0C" w:rsidR="008A4B4B" w:rsidRPr="00A044B4" w:rsidRDefault="007B3E8A" w:rsidP="008A4B4B">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Kachalia A, Roche S, Van Niel M, Buchsbaum L, Dodson S, Folcarelli P, Benjamin EM, Sands KE. Outcomes in two Massachusetts hospital systems</w:t>
      </w:r>
      <w:r w:rsidR="00B622C9" w:rsidRPr="00A044B4">
        <w:rPr>
          <w:sz w:val="24"/>
          <w:szCs w:val="24"/>
        </w:rPr>
        <w:t xml:space="preserve"> give reason for optimism about communication-and-resolution programs. Health Aff</w:t>
      </w:r>
      <w:r w:rsidRPr="00A044B4">
        <w:rPr>
          <w:sz w:val="24"/>
          <w:szCs w:val="24"/>
        </w:rPr>
        <w:t xml:space="preserve"> 2017</w:t>
      </w:r>
      <w:r w:rsidR="00B622C9" w:rsidRPr="00A044B4">
        <w:rPr>
          <w:sz w:val="24"/>
          <w:szCs w:val="24"/>
        </w:rPr>
        <w:t>;36(10):1795-1803.</w:t>
      </w:r>
    </w:p>
    <w:p w14:paraId="78DCE88C" w14:textId="1B0E4697" w:rsidR="00701B99" w:rsidRPr="00A044B4" w:rsidRDefault="008A4B4B" w:rsidP="00701B99">
      <w:pPr>
        <w:numPr>
          <w:ilvl w:val="0"/>
          <w:numId w:val="10"/>
        </w:numPr>
        <w:tabs>
          <w:tab w:val="clear" w:pos="720"/>
          <w:tab w:val="left" w:pos="990"/>
        </w:tabs>
        <w:spacing w:after="240"/>
        <w:ind w:left="990" w:hanging="630"/>
        <w:rPr>
          <w:bCs/>
          <w:sz w:val="24"/>
          <w:szCs w:val="24"/>
        </w:rPr>
      </w:pPr>
      <w:r w:rsidRPr="00A044B4">
        <w:rPr>
          <w:sz w:val="24"/>
          <w:szCs w:val="24"/>
        </w:rPr>
        <w:t xml:space="preserve">Peters D, Keusch GT, Cooper J, Davis S, Lundgren J, </w:t>
      </w:r>
      <w:r w:rsidRPr="00A044B4">
        <w:rPr>
          <w:b/>
          <w:sz w:val="24"/>
          <w:szCs w:val="24"/>
        </w:rPr>
        <w:t>Mello MM</w:t>
      </w:r>
      <w:r w:rsidRPr="00A044B4">
        <w:rPr>
          <w:sz w:val="24"/>
          <w:szCs w:val="24"/>
        </w:rPr>
        <w:t xml:space="preserve">, Omatade O, Wabwire-Mangen F, McAdam KP. In search of </w:t>
      </w:r>
      <w:r w:rsidR="00B622C9" w:rsidRPr="00A044B4">
        <w:rPr>
          <w:sz w:val="24"/>
          <w:szCs w:val="24"/>
        </w:rPr>
        <w:t xml:space="preserve">global governance for </w:t>
      </w:r>
      <w:r w:rsidR="00235DEE" w:rsidRPr="00A044B4">
        <w:rPr>
          <w:sz w:val="24"/>
          <w:szCs w:val="24"/>
        </w:rPr>
        <w:t xml:space="preserve">research in </w:t>
      </w:r>
      <w:r w:rsidR="00B622C9" w:rsidRPr="00A044B4">
        <w:rPr>
          <w:sz w:val="24"/>
          <w:szCs w:val="24"/>
        </w:rPr>
        <w:t>epidemics. Lancet 2017;390(10103);1632-3</w:t>
      </w:r>
      <w:r w:rsidRPr="00A044B4">
        <w:rPr>
          <w:sz w:val="24"/>
          <w:szCs w:val="24"/>
        </w:rPr>
        <w:t>.</w:t>
      </w:r>
    </w:p>
    <w:p w14:paraId="652EE1E0" w14:textId="5A877373" w:rsidR="00701B99" w:rsidRPr="00A044B4" w:rsidRDefault="00701B99" w:rsidP="00701B99">
      <w:pPr>
        <w:numPr>
          <w:ilvl w:val="0"/>
          <w:numId w:val="10"/>
        </w:numPr>
        <w:tabs>
          <w:tab w:val="clear" w:pos="720"/>
          <w:tab w:val="left" w:pos="990"/>
        </w:tabs>
        <w:spacing w:after="240"/>
        <w:ind w:left="990" w:hanging="630"/>
        <w:rPr>
          <w:bCs/>
          <w:sz w:val="24"/>
          <w:szCs w:val="24"/>
        </w:rPr>
      </w:pPr>
      <w:r w:rsidRPr="00A044B4">
        <w:rPr>
          <w:sz w:val="24"/>
          <w:szCs w:val="24"/>
        </w:rPr>
        <w:t xml:space="preserve">Miller JE, Wilenzick M, Ritcey N, Ross JS, </w:t>
      </w:r>
      <w:r w:rsidRPr="00A044B4">
        <w:rPr>
          <w:b/>
          <w:sz w:val="24"/>
          <w:szCs w:val="24"/>
        </w:rPr>
        <w:t>Mello MM</w:t>
      </w:r>
      <w:r w:rsidRPr="00A044B4">
        <w:rPr>
          <w:sz w:val="24"/>
          <w:szCs w:val="24"/>
        </w:rPr>
        <w:t>. Measuring clinical trial transparency: an empirical analysis of newly approved drugs and large pharmaceutical companies. BMJ Open 2017;7(12):e017917.</w:t>
      </w:r>
    </w:p>
    <w:p w14:paraId="00461055" w14:textId="450C244A" w:rsidR="00C3677A" w:rsidRPr="00A044B4" w:rsidRDefault="008A4B4B" w:rsidP="00C3677A">
      <w:pPr>
        <w:numPr>
          <w:ilvl w:val="0"/>
          <w:numId w:val="10"/>
        </w:numPr>
        <w:tabs>
          <w:tab w:val="clear" w:pos="720"/>
          <w:tab w:val="left" w:pos="990"/>
        </w:tabs>
        <w:spacing w:after="240"/>
        <w:ind w:left="990" w:hanging="630"/>
        <w:rPr>
          <w:bCs/>
          <w:sz w:val="24"/>
          <w:szCs w:val="24"/>
        </w:rPr>
      </w:pPr>
      <w:r w:rsidRPr="00A044B4">
        <w:rPr>
          <w:sz w:val="24"/>
          <w:szCs w:val="24"/>
        </w:rPr>
        <w:t xml:space="preserve">Haffajee RL, </w:t>
      </w:r>
      <w:r w:rsidRPr="00A044B4">
        <w:rPr>
          <w:b/>
          <w:sz w:val="24"/>
          <w:szCs w:val="24"/>
        </w:rPr>
        <w:t>Mello MM</w:t>
      </w:r>
      <w:r w:rsidRPr="00A044B4">
        <w:rPr>
          <w:sz w:val="24"/>
          <w:szCs w:val="24"/>
        </w:rPr>
        <w:t xml:space="preserve">. </w:t>
      </w:r>
      <w:r w:rsidR="00B17974" w:rsidRPr="00A044B4">
        <w:rPr>
          <w:sz w:val="24"/>
          <w:szCs w:val="24"/>
        </w:rPr>
        <w:t>Drug</w:t>
      </w:r>
      <w:r w:rsidRPr="00A044B4">
        <w:rPr>
          <w:sz w:val="24"/>
          <w:szCs w:val="24"/>
        </w:rPr>
        <w:t xml:space="preserve"> companies’ liability for the opioi</w:t>
      </w:r>
      <w:r w:rsidR="007F45E7" w:rsidRPr="00A044B4">
        <w:rPr>
          <w:sz w:val="24"/>
          <w:szCs w:val="24"/>
        </w:rPr>
        <w:t>d epidemic. N Engl J Med 2017;377(24):2301-2305.</w:t>
      </w:r>
    </w:p>
    <w:p w14:paraId="408BC321" w14:textId="19D3991F" w:rsidR="0082493F" w:rsidRPr="00A044B4" w:rsidRDefault="00C3677A" w:rsidP="0082493F">
      <w:pPr>
        <w:numPr>
          <w:ilvl w:val="0"/>
          <w:numId w:val="10"/>
        </w:numPr>
        <w:tabs>
          <w:tab w:val="clear" w:pos="720"/>
          <w:tab w:val="left" w:pos="990"/>
        </w:tabs>
        <w:spacing w:after="240"/>
        <w:ind w:left="990" w:hanging="630"/>
        <w:rPr>
          <w:bCs/>
          <w:sz w:val="24"/>
          <w:szCs w:val="24"/>
        </w:rPr>
      </w:pPr>
      <w:r w:rsidRPr="00A044B4">
        <w:rPr>
          <w:sz w:val="24"/>
          <w:szCs w:val="24"/>
        </w:rPr>
        <w:t xml:space="preserve">Morris AJ, </w:t>
      </w:r>
      <w:r w:rsidRPr="00A044B4">
        <w:rPr>
          <w:b/>
          <w:sz w:val="24"/>
          <w:szCs w:val="24"/>
        </w:rPr>
        <w:t>Mello MM</w:t>
      </w:r>
      <w:r w:rsidRPr="00A044B4">
        <w:rPr>
          <w:sz w:val="24"/>
          <w:szCs w:val="24"/>
        </w:rPr>
        <w:t>, Sanford JA, Green RB, Wald SH, Kadry B, Macario A. How should hospitals respond to surgeons’ requests to schedule overl</w:t>
      </w:r>
      <w:r w:rsidR="0082493F" w:rsidRPr="00A044B4">
        <w:rPr>
          <w:sz w:val="24"/>
          <w:szCs w:val="24"/>
        </w:rPr>
        <w:t>apping surgeries? Neurosurg</w:t>
      </w:r>
      <w:r w:rsidR="00DA5CFD" w:rsidRPr="00A044B4">
        <w:rPr>
          <w:sz w:val="24"/>
          <w:szCs w:val="24"/>
        </w:rPr>
        <w:t>ery 2018</w:t>
      </w:r>
      <w:r w:rsidR="003C6167" w:rsidRPr="00A044B4">
        <w:rPr>
          <w:sz w:val="24"/>
          <w:szCs w:val="24"/>
        </w:rPr>
        <w:t>;82(4):E91-E98.</w:t>
      </w:r>
    </w:p>
    <w:p w14:paraId="149E56EF" w14:textId="1979C8D2" w:rsidR="00DA5CFD" w:rsidRPr="00A044B4" w:rsidRDefault="00DA5CFD" w:rsidP="00DA5CFD">
      <w:pPr>
        <w:numPr>
          <w:ilvl w:val="0"/>
          <w:numId w:val="10"/>
        </w:numPr>
        <w:tabs>
          <w:tab w:val="clear" w:pos="720"/>
          <w:tab w:val="left" w:pos="990"/>
        </w:tabs>
        <w:spacing w:after="240"/>
        <w:ind w:left="990" w:hanging="630"/>
        <w:rPr>
          <w:bCs/>
          <w:sz w:val="24"/>
          <w:szCs w:val="24"/>
        </w:rPr>
      </w:pPr>
      <w:r w:rsidRPr="00A044B4">
        <w:rPr>
          <w:sz w:val="24"/>
          <w:szCs w:val="24"/>
        </w:rPr>
        <w:t xml:space="preserve">Opel DJ, Sonne JA, </w:t>
      </w:r>
      <w:r w:rsidRPr="00A044B4">
        <w:rPr>
          <w:b/>
          <w:sz w:val="24"/>
          <w:szCs w:val="24"/>
        </w:rPr>
        <w:t>Mello MM</w:t>
      </w:r>
      <w:r w:rsidRPr="00A044B4">
        <w:rPr>
          <w:sz w:val="24"/>
          <w:szCs w:val="24"/>
        </w:rPr>
        <w:t>. Vaccination without litigation—addressing religious objections to hospital influenza vaccination mandates. N Engl J Med 2018;389(9):785-788.</w:t>
      </w:r>
    </w:p>
    <w:p w14:paraId="166C43CE" w14:textId="052A8628" w:rsidR="00727364" w:rsidRPr="00A044B4" w:rsidRDefault="0082493F" w:rsidP="00727364">
      <w:pPr>
        <w:numPr>
          <w:ilvl w:val="0"/>
          <w:numId w:val="10"/>
        </w:numPr>
        <w:tabs>
          <w:tab w:val="clear" w:pos="720"/>
          <w:tab w:val="left" w:pos="990"/>
        </w:tabs>
        <w:spacing w:after="240"/>
        <w:ind w:left="990" w:hanging="630"/>
        <w:rPr>
          <w:bCs/>
          <w:sz w:val="24"/>
          <w:szCs w:val="24"/>
        </w:rPr>
      </w:pPr>
      <w:r w:rsidRPr="00A044B4">
        <w:rPr>
          <w:b/>
          <w:bCs/>
          <w:sz w:val="24"/>
          <w:szCs w:val="24"/>
        </w:rPr>
        <w:lastRenderedPageBreak/>
        <w:t>M</w:t>
      </w:r>
      <w:r w:rsidRPr="00A044B4">
        <w:rPr>
          <w:b/>
          <w:sz w:val="24"/>
          <w:szCs w:val="24"/>
        </w:rPr>
        <w:t>ello MM</w:t>
      </w:r>
      <w:r w:rsidRPr="00A044B4">
        <w:rPr>
          <w:sz w:val="24"/>
          <w:szCs w:val="24"/>
        </w:rPr>
        <w:t xml:space="preserve">, Adler-Milstein J, Ding KL, Savage L. Legal barriers </w:t>
      </w:r>
      <w:r w:rsidR="003C6167" w:rsidRPr="00A044B4">
        <w:rPr>
          <w:sz w:val="24"/>
          <w:szCs w:val="24"/>
        </w:rPr>
        <w:t>to</w:t>
      </w:r>
      <w:r w:rsidR="006E66D6" w:rsidRPr="00A044B4">
        <w:rPr>
          <w:sz w:val="24"/>
          <w:szCs w:val="24"/>
        </w:rPr>
        <w:t xml:space="preserve"> the growth of</w:t>
      </w:r>
      <w:r w:rsidR="003C6167" w:rsidRPr="00A044B4">
        <w:rPr>
          <w:sz w:val="24"/>
          <w:szCs w:val="24"/>
        </w:rPr>
        <w:t xml:space="preserve"> health information exchange—</w:t>
      </w:r>
      <w:r w:rsidRPr="00A044B4">
        <w:rPr>
          <w:sz w:val="24"/>
          <w:szCs w:val="24"/>
        </w:rPr>
        <w:t>boulders or pebbles? Milbank Q 2018</w:t>
      </w:r>
      <w:r w:rsidR="003C6167" w:rsidRPr="00A044B4">
        <w:rPr>
          <w:sz w:val="24"/>
          <w:szCs w:val="24"/>
        </w:rPr>
        <w:t>;96(1):110-143</w:t>
      </w:r>
      <w:r w:rsidR="00727364" w:rsidRPr="00A044B4">
        <w:rPr>
          <w:sz w:val="24"/>
          <w:szCs w:val="24"/>
        </w:rPr>
        <w:t>.</w:t>
      </w:r>
    </w:p>
    <w:p w14:paraId="56EB44F9" w14:textId="5271F78C" w:rsidR="00727364" w:rsidRPr="00A044B4" w:rsidRDefault="00727364" w:rsidP="00727364">
      <w:pPr>
        <w:numPr>
          <w:ilvl w:val="0"/>
          <w:numId w:val="10"/>
        </w:numPr>
        <w:tabs>
          <w:tab w:val="clear" w:pos="720"/>
          <w:tab w:val="left" w:pos="990"/>
        </w:tabs>
        <w:spacing w:after="240"/>
        <w:ind w:left="990" w:hanging="630"/>
        <w:rPr>
          <w:bCs/>
          <w:sz w:val="24"/>
          <w:szCs w:val="24"/>
        </w:rPr>
      </w:pPr>
      <w:r w:rsidRPr="00A044B4">
        <w:rPr>
          <w:sz w:val="24"/>
          <w:szCs w:val="24"/>
        </w:rPr>
        <w:t xml:space="preserve">Haffajee RL, </w:t>
      </w:r>
      <w:r w:rsidRPr="00A044B4">
        <w:rPr>
          <w:b/>
          <w:sz w:val="24"/>
          <w:szCs w:val="24"/>
        </w:rPr>
        <w:t>Mello MM</w:t>
      </w:r>
      <w:r w:rsidRPr="00A044B4">
        <w:rPr>
          <w:sz w:val="24"/>
          <w:szCs w:val="24"/>
        </w:rPr>
        <w:t>, Zhang F, Zaslavsky AM, Larochelle MR, Wharam JF. Four states with robust prescription drug monitoring programs reduced opioid dosages. Health Aff (Millwood) 2018;37(6):964-974.</w:t>
      </w:r>
    </w:p>
    <w:p w14:paraId="2964A796" w14:textId="137CA812" w:rsidR="00025155" w:rsidRPr="00A044B4" w:rsidRDefault="0082493F" w:rsidP="00025155">
      <w:pPr>
        <w:numPr>
          <w:ilvl w:val="0"/>
          <w:numId w:val="10"/>
        </w:numPr>
        <w:tabs>
          <w:tab w:val="clear" w:pos="720"/>
          <w:tab w:val="left" w:pos="990"/>
        </w:tabs>
        <w:spacing w:after="240"/>
        <w:ind w:left="990" w:hanging="630"/>
        <w:rPr>
          <w:bCs/>
          <w:sz w:val="24"/>
          <w:szCs w:val="24"/>
        </w:rPr>
      </w:pPr>
      <w:r w:rsidRPr="00A044B4">
        <w:rPr>
          <w:b/>
          <w:bCs/>
          <w:sz w:val="24"/>
          <w:szCs w:val="24"/>
        </w:rPr>
        <w:t>Mello MM</w:t>
      </w:r>
      <w:r w:rsidR="007F45E7" w:rsidRPr="00A044B4">
        <w:rPr>
          <w:bCs/>
          <w:sz w:val="24"/>
          <w:szCs w:val="24"/>
        </w:rPr>
        <w:t>.</w:t>
      </w:r>
      <w:r w:rsidRPr="00A044B4">
        <w:rPr>
          <w:bCs/>
          <w:sz w:val="24"/>
          <w:szCs w:val="24"/>
        </w:rPr>
        <w:t xml:space="preserve"> What makes ensuring access to affordable prescription drugs the hardest problem in health policy</w:t>
      </w:r>
      <w:r w:rsidR="00025155" w:rsidRPr="00A044B4">
        <w:rPr>
          <w:bCs/>
          <w:sz w:val="24"/>
          <w:szCs w:val="24"/>
        </w:rPr>
        <w:t>? Minn Law Rev 2018</w:t>
      </w:r>
      <w:r w:rsidR="00EE4471" w:rsidRPr="00A044B4">
        <w:rPr>
          <w:bCs/>
          <w:sz w:val="24"/>
          <w:szCs w:val="24"/>
        </w:rPr>
        <w:t>;102(6):2273-2305.</w:t>
      </w:r>
    </w:p>
    <w:p w14:paraId="186960D4" w14:textId="69DAACF8" w:rsidR="00727364" w:rsidRPr="00A044B4" w:rsidRDefault="007A21DF" w:rsidP="00BA75B3">
      <w:pPr>
        <w:numPr>
          <w:ilvl w:val="0"/>
          <w:numId w:val="10"/>
        </w:numPr>
        <w:tabs>
          <w:tab w:val="clear" w:pos="720"/>
          <w:tab w:val="left" w:pos="990"/>
        </w:tabs>
        <w:spacing w:after="240"/>
        <w:ind w:left="990" w:hanging="630"/>
        <w:rPr>
          <w:bCs/>
          <w:sz w:val="24"/>
          <w:szCs w:val="24"/>
        </w:rPr>
      </w:pPr>
      <w:r w:rsidRPr="00A044B4">
        <w:rPr>
          <w:sz w:val="24"/>
          <w:szCs w:val="24"/>
        </w:rPr>
        <w:t xml:space="preserve">London AJ, Omotade O, </w:t>
      </w:r>
      <w:r w:rsidRPr="00A044B4">
        <w:rPr>
          <w:b/>
          <w:sz w:val="24"/>
          <w:szCs w:val="24"/>
        </w:rPr>
        <w:t>Mello MM</w:t>
      </w:r>
      <w:r w:rsidRPr="00A044B4">
        <w:rPr>
          <w:sz w:val="24"/>
          <w:szCs w:val="24"/>
        </w:rPr>
        <w:t>, Keusch GT. Ethics of randomized trials in a public health emergency</w:t>
      </w:r>
      <w:r w:rsidR="00727364" w:rsidRPr="00A044B4">
        <w:rPr>
          <w:sz w:val="24"/>
          <w:szCs w:val="24"/>
        </w:rPr>
        <w:t xml:space="preserve">. PLoS Negl Trop Dis </w:t>
      </w:r>
      <w:r w:rsidR="006C1106" w:rsidRPr="00A044B4">
        <w:rPr>
          <w:sz w:val="24"/>
          <w:szCs w:val="24"/>
        </w:rPr>
        <w:t>2018;</w:t>
      </w:r>
      <w:r w:rsidR="00727364" w:rsidRPr="00A044B4">
        <w:rPr>
          <w:sz w:val="24"/>
          <w:szCs w:val="24"/>
        </w:rPr>
        <w:t xml:space="preserve">12(5): e0006313. </w:t>
      </w:r>
      <w:hyperlink r:id="rId7" w:history="1">
        <w:r w:rsidR="00727364" w:rsidRPr="00A044B4">
          <w:rPr>
            <w:rStyle w:val="Hyperlink"/>
            <w:sz w:val="24"/>
            <w:szCs w:val="24"/>
          </w:rPr>
          <w:t>https://doi.org/10.1371/journal.pntd.0006313</w:t>
        </w:r>
      </w:hyperlink>
      <w:r w:rsidR="00727364" w:rsidRPr="00A044B4">
        <w:rPr>
          <w:sz w:val="24"/>
          <w:szCs w:val="24"/>
        </w:rPr>
        <w:t>.</w:t>
      </w:r>
    </w:p>
    <w:p w14:paraId="43348A09" w14:textId="5DED2297" w:rsidR="00924ECE" w:rsidRPr="00A044B4" w:rsidRDefault="00D25623" w:rsidP="00924ECE">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Lieou V, Goodman S. Clinical trial participants’ views of the risks and benefits of d</w:t>
      </w:r>
      <w:r w:rsidR="00924ECE" w:rsidRPr="00A044B4">
        <w:rPr>
          <w:sz w:val="24"/>
          <w:szCs w:val="24"/>
        </w:rPr>
        <w:t>ata sharing. N Engl J Med 2018;378(23):2202-2211.</w:t>
      </w:r>
    </w:p>
    <w:p w14:paraId="1F6E3F3A" w14:textId="07D1037C" w:rsidR="00D9623D" w:rsidRPr="00A044B4" w:rsidRDefault="00D9623D" w:rsidP="00D9623D">
      <w:pPr>
        <w:numPr>
          <w:ilvl w:val="0"/>
          <w:numId w:val="10"/>
        </w:numPr>
        <w:tabs>
          <w:tab w:val="clear" w:pos="720"/>
          <w:tab w:val="left" w:pos="990"/>
        </w:tabs>
        <w:spacing w:after="240"/>
        <w:ind w:left="990" w:hanging="630"/>
        <w:rPr>
          <w:bCs/>
          <w:sz w:val="24"/>
          <w:szCs w:val="24"/>
        </w:rPr>
      </w:pPr>
      <w:r w:rsidRPr="00A044B4">
        <w:rPr>
          <w:sz w:val="24"/>
          <w:szCs w:val="24"/>
        </w:rPr>
        <w:t xml:space="preserve">Cohen IG, </w:t>
      </w:r>
      <w:r w:rsidRPr="00A044B4">
        <w:rPr>
          <w:b/>
          <w:sz w:val="24"/>
          <w:szCs w:val="24"/>
        </w:rPr>
        <w:t>Mello MM.</w:t>
      </w:r>
      <w:r w:rsidRPr="00A044B4">
        <w:rPr>
          <w:sz w:val="24"/>
          <w:szCs w:val="24"/>
        </w:rPr>
        <w:t xml:space="preserve"> HIPAA and protecting health information in the 21</w:t>
      </w:r>
      <w:r w:rsidRPr="00A044B4">
        <w:rPr>
          <w:sz w:val="24"/>
          <w:szCs w:val="24"/>
          <w:vertAlign w:val="superscript"/>
        </w:rPr>
        <w:t>st</w:t>
      </w:r>
      <w:r w:rsidRPr="00A044B4">
        <w:rPr>
          <w:sz w:val="24"/>
          <w:szCs w:val="24"/>
        </w:rPr>
        <w:t xml:space="preserve"> Century. JAMA 2018</w:t>
      </w:r>
      <w:r w:rsidR="006C1106" w:rsidRPr="00A044B4">
        <w:rPr>
          <w:sz w:val="24"/>
          <w:szCs w:val="24"/>
        </w:rPr>
        <w:t>;320(3):231-232.</w:t>
      </w:r>
    </w:p>
    <w:p w14:paraId="0677E485" w14:textId="77777777" w:rsidR="00686333" w:rsidRPr="00A044B4" w:rsidRDefault="00924ECE" w:rsidP="00686333">
      <w:pPr>
        <w:numPr>
          <w:ilvl w:val="0"/>
          <w:numId w:val="10"/>
        </w:numPr>
        <w:tabs>
          <w:tab w:val="clear" w:pos="720"/>
          <w:tab w:val="left" w:pos="990"/>
        </w:tabs>
        <w:spacing w:after="240"/>
        <w:ind w:left="990" w:hanging="630"/>
        <w:rPr>
          <w:bCs/>
          <w:sz w:val="24"/>
          <w:szCs w:val="24"/>
        </w:rPr>
      </w:pPr>
      <w:r w:rsidRPr="00A044B4">
        <w:rPr>
          <w:sz w:val="24"/>
          <w:szCs w:val="24"/>
        </w:rPr>
        <w:t xml:space="preserve">Haffajee RL, MacCoun R, </w:t>
      </w:r>
      <w:r w:rsidRPr="00A044B4">
        <w:rPr>
          <w:b/>
          <w:sz w:val="24"/>
          <w:szCs w:val="24"/>
        </w:rPr>
        <w:t>Mello MM</w:t>
      </w:r>
      <w:r w:rsidRPr="00A044B4">
        <w:rPr>
          <w:sz w:val="24"/>
          <w:szCs w:val="24"/>
        </w:rPr>
        <w:t>. Behind schedule—reconciling federal and state marij</w:t>
      </w:r>
      <w:r w:rsidR="00D9623D" w:rsidRPr="00A044B4">
        <w:rPr>
          <w:sz w:val="24"/>
          <w:szCs w:val="24"/>
        </w:rPr>
        <w:t>uana policy. N Engl J Med 2018</w:t>
      </w:r>
      <w:r w:rsidR="00E6283F" w:rsidRPr="00A044B4">
        <w:rPr>
          <w:sz w:val="24"/>
          <w:szCs w:val="24"/>
        </w:rPr>
        <w:t>;379(6):501-504</w:t>
      </w:r>
      <w:r w:rsidR="005E19FC" w:rsidRPr="00A044B4">
        <w:rPr>
          <w:sz w:val="24"/>
          <w:szCs w:val="24"/>
        </w:rPr>
        <w:t>)</w:t>
      </w:r>
      <w:r w:rsidRPr="00A044B4">
        <w:rPr>
          <w:sz w:val="24"/>
          <w:szCs w:val="24"/>
        </w:rPr>
        <w:t>.</w:t>
      </w:r>
    </w:p>
    <w:p w14:paraId="24E590F5" w14:textId="72997E8C" w:rsidR="00FB5729" w:rsidRPr="00A044B4" w:rsidRDefault="00FB5729" w:rsidP="00686333">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Murtagh L, Joffe S, Taylor PL, Greenberg Y, Campbell EG. Beyond financial conflicts of interest—institutional oversight of faculty consulting agreements at schools of medicin</w:t>
      </w:r>
      <w:r w:rsidR="00A70202" w:rsidRPr="00A044B4">
        <w:rPr>
          <w:sz w:val="24"/>
          <w:szCs w:val="24"/>
        </w:rPr>
        <w:t xml:space="preserve">e and public health. PLoS ONE 2018;13(10):e0203179. </w:t>
      </w:r>
    </w:p>
    <w:p w14:paraId="53113466" w14:textId="0BB3B80D" w:rsidR="00FB5729" w:rsidRPr="00A044B4" w:rsidRDefault="00FB5729" w:rsidP="00FB5729">
      <w:pPr>
        <w:numPr>
          <w:ilvl w:val="0"/>
          <w:numId w:val="10"/>
        </w:numPr>
        <w:tabs>
          <w:tab w:val="clear" w:pos="720"/>
          <w:tab w:val="left" w:pos="990"/>
        </w:tabs>
        <w:spacing w:after="240"/>
        <w:ind w:left="990" w:hanging="630"/>
        <w:rPr>
          <w:bCs/>
          <w:sz w:val="24"/>
          <w:szCs w:val="24"/>
        </w:rPr>
      </w:pPr>
      <w:r w:rsidRPr="00A044B4">
        <w:rPr>
          <w:sz w:val="24"/>
          <w:szCs w:val="24"/>
        </w:rPr>
        <w:t xml:space="preserve">Gallagher TH, </w:t>
      </w:r>
      <w:r w:rsidRPr="00A044B4">
        <w:rPr>
          <w:b/>
          <w:sz w:val="24"/>
          <w:szCs w:val="24"/>
        </w:rPr>
        <w:t>Mello MM</w:t>
      </w:r>
      <w:r w:rsidRPr="00A044B4">
        <w:rPr>
          <w:sz w:val="24"/>
          <w:szCs w:val="24"/>
        </w:rPr>
        <w:t>, Bell SK, McDonald T, Sage WM, Thomas EJ. Can communication-and-resolution programs achieve their potential? Five key questions. Health Aff (Millwood) 2018</w:t>
      </w:r>
      <w:r w:rsidR="00DC4DFE" w:rsidRPr="00A044B4">
        <w:rPr>
          <w:sz w:val="24"/>
          <w:szCs w:val="24"/>
        </w:rPr>
        <w:t>;</w:t>
      </w:r>
      <w:r w:rsidR="00047C87" w:rsidRPr="00A044B4">
        <w:rPr>
          <w:sz w:val="24"/>
          <w:szCs w:val="24"/>
        </w:rPr>
        <w:t>37(</w:t>
      </w:r>
      <w:r w:rsidR="00DC4DFE" w:rsidRPr="00A044B4">
        <w:rPr>
          <w:sz w:val="24"/>
          <w:szCs w:val="24"/>
        </w:rPr>
        <w:t>11</w:t>
      </w:r>
      <w:r w:rsidR="00047C87" w:rsidRPr="00A044B4">
        <w:rPr>
          <w:sz w:val="24"/>
          <w:szCs w:val="24"/>
        </w:rPr>
        <w:t>)</w:t>
      </w:r>
      <w:r w:rsidR="00DC4DFE" w:rsidRPr="00A044B4">
        <w:rPr>
          <w:sz w:val="24"/>
          <w:szCs w:val="24"/>
        </w:rPr>
        <w:t>:1845-1852</w:t>
      </w:r>
      <w:r w:rsidRPr="00A044B4">
        <w:rPr>
          <w:sz w:val="24"/>
          <w:szCs w:val="24"/>
        </w:rPr>
        <w:t>.</w:t>
      </w:r>
    </w:p>
    <w:p w14:paraId="06351C7D" w14:textId="4D1EBFAE" w:rsidR="00041C59" w:rsidRPr="00A044B4" w:rsidRDefault="00FB5729" w:rsidP="00041C59">
      <w:pPr>
        <w:numPr>
          <w:ilvl w:val="0"/>
          <w:numId w:val="10"/>
        </w:numPr>
        <w:tabs>
          <w:tab w:val="clear" w:pos="720"/>
          <w:tab w:val="left" w:pos="990"/>
        </w:tabs>
        <w:spacing w:after="240"/>
        <w:ind w:left="990" w:hanging="630"/>
        <w:rPr>
          <w:bCs/>
          <w:sz w:val="24"/>
          <w:szCs w:val="24"/>
        </w:rPr>
      </w:pPr>
      <w:r w:rsidRPr="00A044B4">
        <w:rPr>
          <w:sz w:val="24"/>
          <w:szCs w:val="24"/>
        </w:rPr>
        <w:t xml:space="preserve">Kachalia A, Sands KE, Van Niel M, Dodson S, Roche S, Novack V, Yishak-Sade M, Folcarelli P, Benjamin EM, Woodward AC, </w:t>
      </w:r>
      <w:r w:rsidRPr="00A044B4">
        <w:rPr>
          <w:b/>
          <w:sz w:val="24"/>
          <w:szCs w:val="24"/>
        </w:rPr>
        <w:t>Mello MM</w:t>
      </w:r>
      <w:r w:rsidRPr="00A044B4">
        <w:rPr>
          <w:sz w:val="24"/>
          <w:szCs w:val="24"/>
        </w:rPr>
        <w:t>. Effects of a communication-and-resolution program on hospitals’ malpractice claims and co</w:t>
      </w:r>
      <w:r w:rsidR="00047C87" w:rsidRPr="00A044B4">
        <w:rPr>
          <w:sz w:val="24"/>
          <w:szCs w:val="24"/>
        </w:rPr>
        <w:t>sts. Health Aff (Millwood) 2018;37(11):</w:t>
      </w:r>
      <w:r w:rsidR="00965651" w:rsidRPr="00A044B4">
        <w:rPr>
          <w:sz w:val="24"/>
          <w:szCs w:val="24"/>
        </w:rPr>
        <w:t>1836-1844</w:t>
      </w:r>
      <w:r w:rsidR="00047C87" w:rsidRPr="00A044B4">
        <w:rPr>
          <w:sz w:val="24"/>
          <w:szCs w:val="24"/>
        </w:rPr>
        <w:t>.</w:t>
      </w:r>
    </w:p>
    <w:p w14:paraId="746678B7" w14:textId="0F8DC00B" w:rsidR="002E756E" w:rsidRPr="00A044B4" w:rsidRDefault="002E756E" w:rsidP="00686333">
      <w:pPr>
        <w:numPr>
          <w:ilvl w:val="0"/>
          <w:numId w:val="10"/>
        </w:numPr>
        <w:tabs>
          <w:tab w:val="clear" w:pos="720"/>
          <w:tab w:val="left" w:pos="990"/>
        </w:tabs>
        <w:spacing w:after="240"/>
        <w:ind w:left="990" w:hanging="630"/>
        <w:rPr>
          <w:bCs/>
          <w:sz w:val="24"/>
          <w:szCs w:val="24"/>
        </w:rPr>
      </w:pPr>
      <w:r w:rsidRPr="00A044B4">
        <w:rPr>
          <w:sz w:val="24"/>
          <w:szCs w:val="24"/>
        </w:rPr>
        <w:t xml:space="preserve">Dusetzina S, </w:t>
      </w:r>
      <w:r w:rsidRPr="00A044B4">
        <w:rPr>
          <w:b/>
          <w:sz w:val="24"/>
          <w:szCs w:val="24"/>
        </w:rPr>
        <w:t>Mello MM</w:t>
      </w:r>
      <w:r w:rsidRPr="00A044B4">
        <w:rPr>
          <w:sz w:val="24"/>
          <w:szCs w:val="24"/>
        </w:rPr>
        <w:t>. Disclosing prescription-drug prices in advertisements—legal and public health issues. N Engl J Med</w:t>
      </w:r>
      <w:r w:rsidR="004B7F0C" w:rsidRPr="00A044B4">
        <w:rPr>
          <w:sz w:val="24"/>
          <w:szCs w:val="24"/>
        </w:rPr>
        <w:t xml:space="preserve"> 2018;379(24):2290-3.</w:t>
      </w:r>
    </w:p>
    <w:p w14:paraId="28E32181" w14:textId="63E9A5F0" w:rsidR="00544BC3" w:rsidRPr="00A044B4" w:rsidRDefault="00FC13A4" w:rsidP="00544BC3">
      <w:pPr>
        <w:numPr>
          <w:ilvl w:val="0"/>
          <w:numId w:val="10"/>
        </w:numPr>
        <w:tabs>
          <w:tab w:val="clear" w:pos="720"/>
          <w:tab w:val="left" w:pos="990"/>
        </w:tabs>
        <w:spacing w:after="240"/>
        <w:ind w:left="990" w:hanging="630"/>
        <w:rPr>
          <w:bCs/>
          <w:sz w:val="24"/>
          <w:szCs w:val="24"/>
        </w:rPr>
      </w:pPr>
      <w:r w:rsidRPr="00A044B4">
        <w:rPr>
          <w:sz w:val="24"/>
          <w:szCs w:val="24"/>
        </w:rPr>
        <w:t xml:space="preserve">Kanter GP, Carpenter D, Lehmann LS, </w:t>
      </w:r>
      <w:r w:rsidRPr="00A044B4">
        <w:rPr>
          <w:b/>
          <w:sz w:val="24"/>
          <w:szCs w:val="24"/>
        </w:rPr>
        <w:t xml:space="preserve">Mello MM. </w:t>
      </w:r>
      <w:r w:rsidRPr="00A044B4">
        <w:rPr>
          <w:sz w:val="24"/>
          <w:szCs w:val="24"/>
        </w:rPr>
        <w:t>Effect of the public disclosure of industry payments information on patients: results from a population-based natural experiment. BMJ Open 2019</w:t>
      </w:r>
      <w:r w:rsidR="00544BC3" w:rsidRPr="00A044B4">
        <w:rPr>
          <w:sz w:val="24"/>
          <w:szCs w:val="24"/>
        </w:rPr>
        <w:t>;9</w:t>
      </w:r>
      <w:r w:rsidR="00423AC3" w:rsidRPr="00A044B4">
        <w:rPr>
          <w:sz w:val="24"/>
          <w:szCs w:val="24"/>
        </w:rPr>
        <w:t>(2)</w:t>
      </w:r>
      <w:r w:rsidR="00544BC3" w:rsidRPr="00A044B4">
        <w:rPr>
          <w:sz w:val="24"/>
          <w:szCs w:val="24"/>
        </w:rPr>
        <w:t>:e024020. doi:10.1136/bmjopen-2018-024020</w:t>
      </w:r>
      <w:r w:rsidRPr="00A044B4">
        <w:rPr>
          <w:sz w:val="24"/>
          <w:szCs w:val="24"/>
        </w:rPr>
        <w:t>.</w:t>
      </w:r>
    </w:p>
    <w:p w14:paraId="1C7B8771" w14:textId="77777777" w:rsidR="00544BC3" w:rsidRPr="00A044B4" w:rsidRDefault="00D95199" w:rsidP="00544BC3">
      <w:pPr>
        <w:numPr>
          <w:ilvl w:val="0"/>
          <w:numId w:val="10"/>
        </w:numPr>
        <w:tabs>
          <w:tab w:val="clear" w:pos="720"/>
          <w:tab w:val="left" w:pos="990"/>
        </w:tabs>
        <w:spacing w:after="240"/>
        <w:ind w:left="990" w:hanging="630"/>
        <w:rPr>
          <w:bCs/>
          <w:sz w:val="24"/>
          <w:szCs w:val="24"/>
        </w:rPr>
      </w:pPr>
      <w:r w:rsidRPr="00A044B4">
        <w:rPr>
          <w:sz w:val="24"/>
          <w:szCs w:val="24"/>
        </w:rPr>
        <w:t xml:space="preserve">Sun E, </w:t>
      </w:r>
      <w:r w:rsidRPr="00A044B4">
        <w:rPr>
          <w:b/>
          <w:sz w:val="24"/>
          <w:szCs w:val="24"/>
        </w:rPr>
        <w:t>Mello MM</w:t>
      </w:r>
      <w:r w:rsidRPr="00A044B4">
        <w:rPr>
          <w:sz w:val="24"/>
          <w:szCs w:val="24"/>
        </w:rPr>
        <w:t>, Rishel C</w:t>
      </w:r>
      <w:r w:rsidR="004B7F0C" w:rsidRPr="00A044B4">
        <w:rPr>
          <w:sz w:val="24"/>
          <w:szCs w:val="24"/>
        </w:rPr>
        <w:t>A</w:t>
      </w:r>
      <w:r w:rsidRPr="00A044B4">
        <w:rPr>
          <w:sz w:val="24"/>
          <w:szCs w:val="24"/>
        </w:rPr>
        <w:t xml:space="preserve">, </w:t>
      </w:r>
      <w:r w:rsidR="004B7F0C" w:rsidRPr="00A044B4">
        <w:rPr>
          <w:sz w:val="24"/>
          <w:szCs w:val="24"/>
        </w:rPr>
        <w:t xml:space="preserve">Vaughn MT, </w:t>
      </w:r>
      <w:r w:rsidRPr="00A044B4">
        <w:rPr>
          <w:sz w:val="24"/>
          <w:szCs w:val="24"/>
        </w:rPr>
        <w:t>Kheterpal S, Saager L, Fleisher L</w:t>
      </w:r>
      <w:r w:rsidR="004B7F0C" w:rsidRPr="00A044B4">
        <w:rPr>
          <w:sz w:val="24"/>
          <w:szCs w:val="24"/>
        </w:rPr>
        <w:t>A</w:t>
      </w:r>
      <w:r w:rsidRPr="00A044B4">
        <w:rPr>
          <w:sz w:val="24"/>
          <w:szCs w:val="24"/>
        </w:rPr>
        <w:t>, Damrose E</w:t>
      </w:r>
      <w:r w:rsidR="004B7F0C" w:rsidRPr="00A044B4">
        <w:rPr>
          <w:sz w:val="24"/>
          <w:szCs w:val="24"/>
        </w:rPr>
        <w:t>J</w:t>
      </w:r>
      <w:r w:rsidRPr="00A044B4">
        <w:rPr>
          <w:sz w:val="24"/>
          <w:szCs w:val="24"/>
        </w:rPr>
        <w:t>, Kadry B, Jena AB</w:t>
      </w:r>
      <w:r w:rsidR="004B7F0C" w:rsidRPr="00A044B4">
        <w:rPr>
          <w:sz w:val="24"/>
          <w:szCs w:val="24"/>
        </w:rPr>
        <w:t>; Multicenter Perioperative Outcomes Group (MPOG)</w:t>
      </w:r>
      <w:r w:rsidRPr="00A044B4">
        <w:rPr>
          <w:sz w:val="24"/>
          <w:szCs w:val="24"/>
        </w:rPr>
        <w:t xml:space="preserve">. </w:t>
      </w:r>
      <w:r w:rsidR="004B7F0C" w:rsidRPr="00A044B4">
        <w:rPr>
          <w:sz w:val="24"/>
          <w:szCs w:val="24"/>
        </w:rPr>
        <w:t>Association of o</w:t>
      </w:r>
      <w:r w:rsidRPr="00A044B4">
        <w:rPr>
          <w:sz w:val="24"/>
          <w:szCs w:val="24"/>
        </w:rPr>
        <w:t xml:space="preserve">verlapping surgery </w:t>
      </w:r>
      <w:r w:rsidR="004B7F0C" w:rsidRPr="00A044B4">
        <w:rPr>
          <w:sz w:val="24"/>
          <w:szCs w:val="24"/>
        </w:rPr>
        <w:t>with perioperative outcomes. JAMA 2019;321(8):762-72.</w:t>
      </w:r>
    </w:p>
    <w:p w14:paraId="5DA92590" w14:textId="76AC1408" w:rsidR="00544BC3" w:rsidRPr="00A044B4" w:rsidRDefault="004B7F0C" w:rsidP="00544BC3">
      <w:pPr>
        <w:numPr>
          <w:ilvl w:val="0"/>
          <w:numId w:val="10"/>
        </w:numPr>
        <w:tabs>
          <w:tab w:val="clear" w:pos="720"/>
          <w:tab w:val="left" w:pos="990"/>
        </w:tabs>
        <w:spacing w:after="240"/>
        <w:ind w:left="990" w:hanging="630"/>
        <w:rPr>
          <w:bCs/>
          <w:sz w:val="24"/>
          <w:szCs w:val="24"/>
        </w:rPr>
      </w:pPr>
      <w:r w:rsidRPr="00A044B4">
        <w:rPr>
          <w:sz w:val="24"/>
          <w:szCs w:val="24"/>
        </w:rPr>
        <w:lastRenderedPageBreak/>
        <w:t xml:space="preserve">Haffajee RL, </w:t>
      </w:r>
      <w:r w:rsidRPr="00A044B4">
        <w:rPr>
          <w:b/>
          <w:sz w:val="24"/>
          <w:szCs w:val="24"/>
        </w:rPr>
        <w:t>Mello MM</w:t>
      </w:r>
      <w:r w:rsidRPr="00A044B4">
        <w:rPr>
          <w:sz w:val="24"/>
          <w:szCs w:val="24"/>
        </w:rPr>
        <w:t>, Zhang F, Busch A, Zaslavsky AM, Wharam JF. Association of federal mental health parity legislation with health care use and spending among high utili</w:t>
      </w:r>
      <w:r w:rsidR="00E63BFF" w:rsidRPr="00A044B4">
        <w:rPr>
          <w:sz w:val="24"/>
          <w:szCs w:val="24"/>
        </w:rPr>
        <w:t>zers of services. Med Care 2019;57(4):245-255.</w:t>
      </w:r>
    </w:p>
    <w:p w14:paraId="756094E5" w14:textId="27C03519" w:rsidR="00544BC3" w:rsidRPr="00A044B4" w:rsidRDefault="004B7F0C" w:rsidP="00544BC3">
      <w:pPr>
        <w:numPr>
          <w:ilvl w:val="0"/>
          <w:numId w:val="10"/>
        </w:numPr>
        <w:tabs>
          <w:tab w:val="clear" w:pos="720"/>
          <w:tab w:val="left" w:pos="990"/>
        </w:tabs>
        <w:spacing w:after="240"/>
        <w:ind w:left="990" w:hanging="630"/>
        <w:rPr>
          <w:bCs/>
          <w:sz w:val="24"/>
          <w:szCs w:val="24"/>
        </w:rPr>
      </w:pPr>
      <w:r w:rsidRPr="00A044B4">
        <w:rPr>
          <w:sz w:val="24"/>
          <w:szCs w:val="24"/>
        </w:rPr>
        <w:t xml:space="preserve">Studdert DM, Spittal MJ, Zhang Y, Wilkinson DS, Singh H, </w:t>
      </w:r>
      <w:r w:rsidRPr="00A044B4">
        <w:rPr>
          <w:b/>
          <w:sz w:val="24"/>
          <w:szCs w:val="24"/>
        </w:rPr>
        <w:t>Mello MM</w:t>
      </w:r>
      <w:r w:rsidRPr="00A044B4">
        <w:rPr>
          <w:sz w:val="24"/>
          <w:szCs w:val="24"/>
        </w:rPr>
        <w:t xml:space="preserve">. Changes in practice among physicians </w:t>
      </w:r>
      <w:r w:rsidR="00E63BFF" w:rsidRPr="00A044B4">
        <w:rPr>
          <w:sz w:val="24"/>
          <w:szCs w:val="24"/>
        </w:rPr>
        <w:t>with</w:t>
      </w:r>
      <w:r w:rsidRPr="00A044B4">
        <w:rPr>
          <w:sz w:val="24"/>
          <w:szCs w:val="24"/>
        </w:rPr>
        <w:t xml:space="preserve"> malprac</w:t>
      </w:r>
      <w:r w:rsidR="00E63BFF" w:rsidRPr="00A044B4">
        <w:rPr>
          <w:sz w:val="24"/>
          <w:szCs w:val="24"/>
        </w:rPr>
        <w:t>tice claims. N Engl J Med 2019;380(13):1247-1255.</w:t>
      </w:r>
    </w:p>
    <w:p w14:paraId="47FCA8A1" w14:textId="746A1918" w:rsidR="00C62DB9" w:rsidRPr="00A044B4" w:rsidRDefault="004B7F0C" w:rsidP="00C62DB9">
      <w:pPr>
        <w:numPr>
          <w:ilvl w:val="0"/>
          <w:numId w:val="10"/>
        </w:numPr>
        <w:tabs>
          <w:tab w:val="clear" w:pos="720"/>
          <w:tab w:val="left" w:pos="990"/>
        </w:tabs>
        <w:spacing w:after="240"/>
        <w:ind w:left="990" w:hanging="630"/>
        <w:rPr>
          <w:bCs/>
          <w:sz w:val="24"/>
          <w:szCs w:val="24"/>
        </w:rPr>
      </w:pPr>
      <w:r w:rsidRPr="00A044B4">
        <w:rPr>
          <w:sz w:val="24"/>
          <w:szCs w:val="24"/>
        </w:rPr>
        <w:t xml:space="preserve">Kanter GP, Carpenter D, Lehmann LS, </w:t>
      </w:r>
      <w:r w:rsidRPr="00A044B4">
        <w:rPr>
          <w:b/>
          <w:sz w:val="24"/>
          <w:szCs w:val="24"/>
        </w:rPr>
        <w:t>Mello MM</w:t>
      </w:r>
      <w:r w:rsidRPr="00A044B4">
        <w:rPr>
          <w:sz w:val="24"/>
          <w:szCs w:val="24"/>
        </w:rPr>
        <w:t xml:space="preserve">. </w:t>
      </w:r>
      <w:r w:rsidR="00E63BFF" w:rsidRPr="00A044B4">
        <w:rPr>
          <w:sz w:val="24"/>
          <w:szCs w:val="24"/>
        </w:rPr>
        <w:t>US nationwide disclosure</w:t>
      </w:r>
      <w:r w:rsidRPr="00A044B4">
        <w:rPr>
          <w:sz w:val="24"/>
          <w:szCs w:val="24"/>
        </w:rPr>
        <w:t xml:space="preserve"> of industry payments and public trust in </w:t>
      </w:r>
      <w:r w:rsidR="00E63BFF" w:rsidRPr="00A044B4">
        <w:rPr>
          <w:sz w:val="24"/>
          <w:szCs w:val="24"/>
        </w:rPr>
        <w:t>physicians</w:t>
      </w:r>
      <w:r w:rsidRPr="00A044B4">
        <w:rPr>
          <w:sz w:val="24"/>
          <w:szCs w:val="24"/>
        </w:rPr>
        <w:t xml:space="preserve">. JAMA </w:t>
      </w:r>
      <w:r w:rsidR="00E63BFF" w:rsidRPr="00A044B4">
        <w:rPr>
          <w:sz w:val="24"/>
          <w:szCs w:val="24"/>
        </w:rPr>
        <w:t xml:space="preserve">Network </w:t>
      </w:r>
      <w:r w:rsidRPr="00A044B4">
        <w:rPr>
          <w:sz w:val="24"/>
          <w:szCs w:val="24"/>
        </w:rPr>
        <w:t xml:space="preserve">Open </w:t>
      </w:r>
      <w:r w:rsidR="00E63BFF" w:rsidRPr="00A044B4">
        <w:rPr>
          <w:rStyle w:val="meta-citation"/>
          <w:sz w:val="24"/>
          <w:szCs w:val="24"/>
        </w:rPr>
        <w:t>2019;2(4):e191947. doi:10.1001/jamanetworkopen.2019.1947.</w:t>
      </w:r>
    </w:p>
    <w:p w14:paraId="156774BF" w14:textId="47C62F41" w:rsidR="00E63BFF" w:rsidRPr="00A044B4" w:rsidRDefault="00E63BFF" w:rsidP="00544BC3">
      <w:pPr>
        <w:numPr>
          <w:ilvl w:val="0"/>
          <w:numId w:val="10"/>
        </w:numPr>
        <w:tabs>
          <w:tab w:val="clear" w:pos="720"/>
          <w:tab w:val="left" w:pos="990"/>
        </w:tabs>
        <w:spacing w:after="240"/>
        <w:ind w:left="990" w:hanging="630"/>
        <w:rPr>
          <w:bCs/>
          <w:sz w:val="24"/>
          <w:szCs w:val="24"/>
        </w:rPr>
      </w:pPr>
      <w:r w:rsidRPr="00A044B4">
        <w:rPr>
          <w:sz w:val="24"/>
          <w:szCs w:val="24"/>
        </w:rPr>
        <w:t xml:space="preserve">Studdert DM, </w:t>
      </w:r>
      <w:r w:rsidRPr="00A044B4">
        <w:rPr>
          <w:b/>
          <w:sz w:val="24"/>
          <w:szCs w:val="24"/>
        </w:rPr>
        <w:t xml:space="preserve">Mello MM. </w:t>
      </w:r>
      <w:r w:rsidRPr="00A044B4">
        <w:rPr>
          <w:sz w:val="24"/>
          <w:szCs w:val="24"/>
        </w:rPr>
        <w:t>In from the cold? Law’s evolving role in patient safety. DePaul Law Rev 2019</w:t>
      </w:r>
      <w:r w:rsidR="00C571F7" w:rsidRPr="00A044B4">
        <w:rPr>
          <w:sz w:val="24"/>
          <w:szCs w:val="24"/>
        </w:rPr>
        <w:t>;68(2):421-457</w:t>
      </w:r>
      <w:r w:rsidRPr="00A044B4">
        <w:rPr>
          <w:sz w:val="24"/>
          <w:szCs w:val="24"/>
        </w:rPr>
        <w:t>.</w:t>
      </w:r>
    </w:p>
    <w:p w14:paraId="7EE124C4" w14:textId="7F35BEAE" w:rsidR="00397F5A" w:rsidRPr="00A044B4" w:rsidRDefault="00E63BFF" w:rsidP="00044981">
      <w:pPr>
        <w:numPr>
          <w:ilvl w:val="0"/>
          <w:numId w:val="10"/>
        </w:numPr>
        <w:tabs>
          <w:tab w:val="clear" w:pos="720"/>
          <w:tab w:val="left" w:pos="990"/>
        </w:tabs>
        <w:spacing w:after="240"/>
        <w:ind w:left="990" w:hanging="630"/>
        <w:rPr>
          <w:bCs/>
          <w:sz w:val="24"/>
          <w:szCs w:val="24"/>
        </w:rPr>
      </w:pPr>
      <w:r w:rsidRPr="00A044B4">
        <w:rPr>
          <w:sz w:val="24"/>
          <w:szCs w:val="24"/>
        </w:rPr>
        <w:t>Moore J</w:t>
      </w:r>
      <w:r w:rsidR="00A60532" w:rsidRPr="00A044B4">
        <w:rPr>
          <w:sz w:val="24"/>
          <w:szCs w:val="24"/>
        </w:rPr>
        <w:t>S</w:t>
      </w:r>
      <w:r w:rsidRPr="00A044B4">
        <w:rPr>
          <w:sz w:val="24"/>
          <w:szCs w:val="24"/>
        </w:rPr>
        <w:t xml:space="preserve">, </w:t>
      </w:r>
      <w:r w:rsidRPr="00A044B4">
        <w:rPr>
          <w:b/>
          <w:sz w:val="24"/>
          <w:szCs w:val="24"/>
        </w:rPr>
        <w:t>Mello MM</w:t>
      </w:r>
      <w:r w:rsidRPr="00A044B4">
        <w:rPr>
          <w:sz w:val="24"/>
          <w:szCs w:val="24"/>
        </w:rPr>
        <w:t xml:space="preserve">, Bismark M. “Poking the skunk”: </w:t>
      </w:r>
      <w:r w:rsidR="00397F5A" w:rsidRPr="00A044B4">
        <w:rPr>
          <w:sz w:val="24"/>
          <w:szCs w:val="24"/>
        </w:rPr>
        <w:t>ethical and medio-legal</w:t>
      </w:r>
      <w:r w:rsidRPr="00A044B4">
        <w:rPr>
          <w:sz w:val="24"/>
          <w:szCs w:val="24"/>
        </w:rPr>
        <w:t xml:space="preserve"> concerns in research about patients’ experiences of medical injury. Bioethics 2019</w:t>
      </w:r>
      <w:r w:rsidR="00C037A9" w:rsidRPr="00A044B4">
        <w:rPr>
          <w:sz w:val="24"/>
          <w:szCs w:val="24"/>
        </w:rPr>
        <w:t>;33(8):948-957</w:t>
      </w:r>
      <w:r w:rsidR="00397F5A" w:rsidRPr="00A044B4">
        <w:rPr>
          <w:sz w:val="24"/>
          <w:szCs w:val="24"/>
        </w:rPr>
        <w:t>.</w:t>
      </w:r>
    </w:p>
    <w:p w14:paraId="75D997E2" w14:textId="128747D6" w:rsidR="00397F5A" w:rsidRPr="00A044B4" w:rsidRDefault="00C571F7" w:rsidP="00397F5A">
      <w:pPr>
        <w:numPr>
          <w:ilvl w:val="0"/>
          <w:numId w:val="10"/>
        </w:numPr>
        <w:tabs>
          <w:tab w:val="clear" w:pos="720"/>
          <w:tab w:val="left" w:pos="990"/>
        </w:tabs>
        <w:spacing w:after="240"/>
        <w:ind w:left="990" w:hanging="630"/>
        <w:rPr>
          <w:bCs/>
          <w:sz w:val="24"/>
          <w:szCs w:val="24"/>
        </w:rPr>
      </w:pPr>
      <w:r w:rsidRPr="00A044B4">
        <w:rPr>
          <w:sz w:val="24"/>
          <w:szCs w:val="24"/>
        </w:rPr>
        <w:t xml:space="preserve">Miller J, Ross JS, Wilenzick M, </w:t>
      </w:r>
      <w:r w:rsidRPr="00A044B4">
        <w:rPr>
          <w:b/>
          <w:sz w:val="24"/>
          <w:szCs w:val="24"/>
        </w:rPr>
        <w:t>Mello MM</w:t>
      </w:r>
      <w:r w:rsidRPr="00A044B4">
        <w:rPr>
          <w:sz w:val="24"/>
          <w:szCs w:val="24"/>
        </w:rPr>
        <w:t xml:space="preserve">. </w:t>
      </w:r>
      <w:r w:rsidR="00E16292" w:rsidRPr="00A044B4">
        <w:rPr>
          <w:sz w:val="24"/>
          <w:szCs w:val="24"/>
        </w:rPr>
        <w:t>Sharing of clinical trial data and results reporting practices among large pharmaceutical companies: cross sectional descriptive study and pilot of a tool to improve company practices</w:t>
      </w:r>
      <w:r w:rsidRPr="00A044B4">
        <w:rPr>
          <w:sz w:val="24"/>
          <w:szCs w:val="24"/>
        </w:rPr>
        <w:t>. BMJ 2019</w:t>
      </w:r>
      <w:r w:rsidR="00E16292" w:rsidRPr="00A044B4">
        <w:rPr>
          <w:sz w:val="24"/>
          <w:szCs w:val="24"/>
        </w:rPr>
        <w:t>;366:141247</w:t>
      </w:r>
      <w:r w:rsidRPr="00A044B4">
        <w:rPr>
          <w:sz w:val="24"/>
          <w:szCs w:val="24"/>
        </w:rPr>
        <w:t>.</w:t>
      </w:r>
      <w:r w:rsidR="00F326F9" w:rsidRPr="00A044B4">
        <w:rPr>
          <w:bCs/>
          <w:sz w:val="24"/>
          <w:szCs w:val="24"/>
        </w:rPr>
        <w:t xml:space="preserve"> </w:t>
      </w:r>
    </w:p>
    <w:p w14:paraId="035C9DEF" w14:textId="635F5493" w:rsidR="00492837" w:rsidRPr="00A044B4" w:rsidRDefault="00397F5A" w:rsidP="00C536B7">
      <w:pPr>
        <w:numPr>
          <w:ilvl w:val="0"/>
          <w:numId w:val="10"/>
        </w:numPr>
        <w:tabs>
          <w:tab w:val="clear" w:pos="720"/>
          <w:tab w:val="left" w:pos="990"/>
        </w:tabs>
        <w:spacing w:after="240"/>
        <w:ind w:left="990" w:hanging="630"/>
        <w:rPr>
          <w:bCs/>
          <w:sz w:val="24"/>
          <w:szCs w:val="24"/>
        </w:rPr>
      </w:pPr>
      <w:r w:rsidRPr="00A044B4">
        <w:rPr>
          <w:sz w:val="24"/>
          <w:szCs w:val="24"/>
        </w:rPr>
        <w:t xml:space="preserve">Sun E, </w:t>
      </w:r>
      <w:r w:rsidRPr="00A044B4">
        <w:rPr>
          <w:b/>
          <w:sz w:val="24"/>
          <w:szCs w:val="24"/>
        </w:rPr>
        <w:t>Mello MM</w:t>
      </w:r>
      <w:r w:rsidRPr="00A044B4">
        <w:rPr>
          <w:sz w:val="24"/>
          <w:szCs w:val="24"/>
        </w:rPr>
        <w:t xml:space="preserve">, </w:t>
      </w:r>
      <w:r w:rsidR="00061F61" w:rsidRPr="00A044B4">
        <w:rPr>
          <w:sz w:val="24"/>
          <w:szCs w:val="24"/>
        </w:rPr>
        <w:t xml:space="preserve">Moshfegh J, </w:t>
      </w:r>
      <w:r w:rsidRPr="00A044B4">
        <w:rPr>
          <w:sz w:val="24"/>
          <w:szCs w:val="24"/>
        </w:rPr>
        <w:t xml:space="preserve">Baker LC. </w:t>
      </w:r>
      <w:r w:rsidR="008D2E70" w:rsidRPr="00A044B4">
        <w:rPr>
          <w:sz w:val="24"/>
          <w:szCs w:val="24"/>
        </w:rPr>
        <w:t>Assessment of o</w:t>
      </w:r>
      <w:r w:rsidRPr="00A044B4">
        <w:rPr>
          <w:sz w:val="24"/>
          <w:szCs w:val="24"/>
        </w:rPr>
        <w:t xml:space="preserve">ut-of-network billing for privately insured patients </w:t>
      </w:r>
      <w:r w:rsidR="008D2E70" w:rsidRPr="00A044B4">
        <w:rPr>
          <w:sz w:val="24"/>
          <w:szCs w:val="24"/>
        </w:rPr>
        <w:t>receiving care in in-network hospitals</w:t>
      </w:r>
      <w:r w:rsidRPr="00A044B4">
        <w:rPr>
          <w:sz w:val="24"/>
          <w:szCs w:val="24"/>
        </w:rPr>
        <w:t>. JAMA Intern Med</w:t>
      </w:r>
      <w:r w:rsidR="00492837" w:rsidRPr="00A044B4">
        <w:rPr>
          <w:sz w:val="24"/>
          <w:szCs w:val="24"/>
        </w:rPr>
        <w:t xml:space="preserve"> 2019;179(11):1543-50.</w:t>
      </w:r>
    </w:p>
    <w:p w14:paraId="00E00042" w14:textId="0D1081C4" w:rsidR="00083F6E" w:rsidRPr="00A044B4" w:rsidRDefault="00726BB6" w:rsidP="00083F6E">
      <w:pPr>
        <w:numPr>
          <w:ilvl w:val="0"/>
          <w:numId w:val="10"/>
        </w:numPr>
        <w:tabs>
          <w:tab w:val="clear" w:pos="720"/>
          <w:tab w:val="num" w:pos="990"/>
        </w:tabs>
        <w:ind w:left="990" w:hanging="630"/>
        <w:rPr>
          <w:sz w:val="24"/>
          <w:szCs w:val="24"/>
        </w:rPr>
      </w:pPr>
      <w:r w:rsidRPr="00A044B4">
        <w:rPr>
          <w:sz w:val="24"/>
          <w:szCs w:val="24"/>
        </w:rPr>
        <w:t xml:space="preserve">Cohen IG, </w:t>
      </w:r>
      <w:r w:rsidRPr="00A044B4">
        <w:rPr>
          <w:b/>
          <w:sz w:val="24"/>
          <w:szCs w:val="24"/>
        </w:rPr>
        <w:t>Mello MM</w:t>
      </w:r>
      <w:r w:rsidRPr="00A044B4">
        <w:rPr>
          <w:sz w:val="24"/>
          <w:szCs w:val="24"/>
        </w:rPr>
        <w:t xml:space="preserve">. Big Data, Big Tech, and protecting patient privacy. JAMA </w:t>
      </w:r>
      <w:r w:rsidR="00083F6E" w:rsidRPr="00A044B4">
        <w:rPr>
          <w:sz w:val="24"/>
          <w:szCs w:val="24"/>
        </w:rPr>
        <w:t>2019;322(12):1141-1142</w:t>
      </w:r>
      <w:r w:rsidR="00EA67AC">
        <w:rPr>
          <w:sz w:val="24"/>
          <w:szCs w:val="24"/>
        </w:rPr>
        <w:t>.</w:t>
      </w:r>
    </w:p>
    <w:p w14:paraId="5CEAAB52" w14:textId="77777777" w:rsidR="00083F6E" w:rsidRPr="00A044B4" w:rsidRDefault="00083F6E" w:rsidP="00083F6E">
      <w:pPr>
        <w:ind w:left="990" w:hanging="630"/>
        <w:rPr>
          <w:sz w:val="24"/>
          <w:szCs w:val="24"/>
        </w:rPr>
      </w:pPr>
    </w:p>
    <w:p w14:paraId="16B132A4" w14:textId="232160B9" w:rsidR="00B7278A" w:rsidRPr="00A044B4" w:rsidRDefault="008E0752" w:rsidP="00B7278A">
      <w:pPr>
        <w:numPr>
          <w:ilvl w:val="0"/>
          <w:numId w:val="10"/>
        </w:numPr>
        <w:tabs>
          <w:tab w:val="clear" w:pos="720"/>
          <w:tab w:val="left" w:pos="990"/>
        </w:tabs>
        <w:spacing w:after="240"/>
        <w:ind w:left="990" w:hanging="630"/>
        <w:rPr>
          <w:bCs/>
          <w:sz w:val="24"/>
          <w:szCs w:val="24"/>
        </w:rPr>
      </w:pPr>
      <w:r w:rsidRPr="00A044B4">
        <w:rPr>
          <w:sz w:val="24"/>
          <w:szCs w:val="24"/>
        </w:rPr>
        <w:t xml:space="preserve">Abiola SE, </w:t>
      </w:r>
      <w:r w:rsidRPr="00A044B4">
        <w:rPr>
          <w:b/>
          <w:sz w:val="24"/>
          <w:szCs w:val="24"/>
        </w:rPr>
        <w:t>Mello MM</w:t>
      </w:r>
      <w:r w:rsidRPr="00A044B4">
        <w:rPr>
          <w:sz w:val="24"/>
          <w:szCs w:val="24"/>
        </w:rPr>
        <w:t xml:space="preserve">. Multilevel legal approaches to obesity prevention: a conceptual and methodological toolkit. PLoS ONE </w:t>
      </w:r>
      <w:r w:rsidR="00B7278A" w:rsidRPr="00A044B4">
        <w:rPr>
          <w:sz w:val="24"/>
          <w:szCs w:val="24"/>
        </w:rPr>
        <w:t>2019 Oct 1;14(10):e0220971. doi: 10.1371/journal.pone.0220971.</w:t>
      </w:r>
    </w:p>
    <w:p w14:paraId="667ED13E" w14:textId="39E4EA7D" w:rsidR="00083F6E" w:rsidRPr="00A044B4" w:rsidRDefault="00044981" w:rsidP="00C536B7">
      <w:pPr>
        <w:numPr>
          <w:ilvl w:val="0"/>
          <w:numId w:val="10"/>
        </w:numPr>
        <w:tabs>
          <w:tab w:val="clear" w:pos="720"/>
          <w:tab w:val="left" w:pos="990"/>
        </w:tabs>
        <w:spacing w:after="240"/>
        <w:ind w:left="990" w:hanging="630"/>
        <w:rPr>
          <w:bCs/>
          <w:sz w:val="24"/>
          <w:szCs w:val="24"/>
        </w:rPr>
      </w:pPr>
      <w:r w:rsidRPr="00A044B4">
        <w:rPr>
          <w:b/>
          <w:bCs/>
          <w:sz w:val="24"/>
          <w:szCs w:val="24"/>
        </w:rPr>
        <w:t>Mello MM</w:t>
      </w:r>
      <w:r w:rsidRPr="00A044B4">
        <w:rPr>
          <w:bCs/>
          <w:sz w:val="24"/>
          <w:szCs w:val="24"/>
        </w:rPr>
        <w:t xml:space="preserve">. Narrowing vaccination exemption laws: lessons from California and beyond. Ann Intern Med </w:t>
      </w:r>
      <w:r w:rsidR="00083F6E" w:rsidRPr="00A044B4">
        <w:rPr>
          <w:sz w:val="24"/>
          <w:szCs w:val="24"/>
        </w:rPr>
        <w:t>2020;172(5):358-359.</w:t>
      </w:r>
    </w:p>
    <w:p w14:paraId="65C6D921" w14:textId="06233C4D" w:rsidR="000A2ECA" w:rsidRPr="00A044B4" w:rsidRDefault="000A2ECA" w:rsidP="000A2ECA">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Barriers to ensuring access to affordable drugs. Annu Rev Pharmacol Toxicol 2020;60:275-289.</w:t>
      </w:r>
    </w:p>
    <w:p w14:paraId="2C2D853D" w14:textId="1B73C8FC" w:rsidR="004778DF" w:rsidRPr="00A044B4" w:rsidRDefault="004778DF" w:rsidP="004778DF">
      <w:pPr>
        <w:numPr>
          <w:ilvl w:val="0"/>
          <w:numId w:val="10"/>
        </w:numPr>
        <w:tabs>
          <w:tab w:val="clear" w:pos="720"/>
          <w:tab w:val="left" w:pos="990"/>
        </w:tabs>
        <w:spacing w:after="240"/>
        <w:ind w:left="990" w:hanging="630"/>
        <w:rPr>
          <w:bCs/>
          <w:sz w:val="24"/>
          <w:szCs w:val="24"/>
        </w:rPr>
      </w:pPr>
      <w:r w:rsidRPr="00A044B4">
        <w:rPr>
          <w:b/>
          <w:sz w:val="24"/>
          <w:szCs w:val="24"/>
        </w:rPr>
        <w:t xml:space="preserve">Mello MM, </w:t>
      </w:r>
      <w:r w:rsidRPr="00A044B4">
        <w:rPr>
          <w:sz w:val="24"/>
          <w:szCs w:val="24"/>
        </w:rPr>
        <w:t>Wolitz RE. Legal strategies for reining in “unconscionable” prices for prescription drugs. Northwestern Law Rev</w:t>
      </w:r>
      <w:r w:rsidR="003E110B" w:rsidRPr="00A044B4">
        <w:rPr>
          <w:sz w:val="24"/>
          <w:szCs w:val="24"/>
        </w:rPr>
        <w:t xml:space="preserve"> 2020;114(4):859-968</w:t>
      </w:r>
      <w:r w:rsidRPr="00A044B4">
        <w:rPr>
          <w:sz w:val="24"/>
          <w:szCs w:val="24"/>
        </w:rPr>
        <w:t>.</w:t>
      </w:r>
    </w:p>
    <w:p w14:paraId="4C540994" w14:textId="0AB96D5B" w:rsidR="003E110B" w:rsidRPr="00A044B4" w:rsidRDefault="00D75CF4" w:rsidP="003E110B">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Triantis G, Stanton R, Blumenkranz E, Studdert DM. Waiting for data: barriers to executing data use agreements. Science</w:t>
      </w:r>
      <w:r w:rsidR="003E110B" w:rsidRPr="00A044B4">
        <w:rPr>
          <w:sz w:val="24"/>
          <w:szCs w:val="24"/>
        </w:rPr>
        <w:t xml:space="preserve"> 2020;367(6474):150-152.</w:t>
      </w:r>
      <w:r w:rsidRPr="00A044B4">
        <w:rPr>
          <w:sz w:val="24"/>
          <w:szCs w:val="24"/>
        </w:rPr>
        <w:t xml:space="preserve"> </w:t>
      </w:r>
    </w:p>
    <w:p w14:paraId="5775EA2F" w14:textId="63F4F683" w:rsidR="003E110B" w:rsidRPr="00A044B4" w:rsidRDefault="003E110B" w:rsidP="003E110B">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Roche S, Greenberg Y, Folcarelli PH, Van Niel M, Kachalia A. Ensuring successful implementation of communication-and-resolution programs. BMJ Qual Safety 2020;0:1-10.</w:t>
      </w:r>
    </w:p>
    <w:p w14:paraId="29C8516A" w14:textId="77777777" w:rsidR="0048395A" w:rsidRPr="00A044B4" w:rsidRDefault="003E110B" w:rsidP="0048395A">
      <w:pPr>
        <w:numPr>
          <w:ilvl w:val="0"/>
          <w:numId w:val="10"/>
        </w:numPr>
        <w:tabs>
          <w:tab w:val="clear" w:pos="720"/>
          <w:tab w:val="left" w:pos="990"/>
        </w:tabs>
        <w:spacing w:after="240"/>
        <w:ind w:left="990" w:hanging="630"/>
        <w:rPr>
          <w:bCs/>
          <w:sz w:val="24"/>
          <w:szCs w:val="24"/>
        </w:rPr>
      </w:pPr>
      <w:r w:rsidRPr="00A044B4">
        <w:rPr>
          <w:b/>
          <w:sz w:val="24"/>
          <w:szCs w:val="24"/>
        </w:rPr>
        <w:lastRenderedPageBreak/>
        <w:t>Mello MM</w:t>
      </w:r>
      <w:r w:rsidRPr="00A044B4">
        <w:rPr>
          <w:sz w:val="24"/>
          <w:szCs w:val="24"/>
        </w:rPr>
        <w:t>, Frakes MD, Blumenkranz E, Studdert DM. Malpractice liability and healthcare quality. JAMA 2020</w:t>
      </w:r>
      <w:r w:rsidR="00E008EF" w:rsidRPr="00A044B4">
        <w:rPr>
          <w:sz w:val="24"/>
          <w:szCs w:val="24"/>
        </w:rPr>
        <w:t>;323(4):352-366</w:t>
      </w:r>
      <w:r w:rsidRPr="00A044B4">
        <w:rPr>
          <w:sz w:val="24"/>
          <w:szCs w:val="24"/>
        </w:rPr>
        <w:t>.</w:t>
      </w:r>
    </w:p>
    <w:p w14:paraId="60831B90" w14:textId="77777777" w:rsidR="005328AC" w:rsidRPr="00A044B4" w:rsidRDefault="0048395A" w:rsidP="005328AC">
      <w:pPr>
        <w:numPr>
          <w:ilvl w:val="0"/>
          <w:numId w:val="10"/>
        </w:numPr>
        <w:tabs>
          <w:tab w:val="clear" w:pos="720"/>
          <w:tab w:val="left" w:pos="990"/>
        </w:tabs>
        <w:spacing w:after="240"/>
        <w:ind w:left="990" w:hanging="630"/>
        <w:rPr>
          <w:bCs/>
          <w:sz w:val="24"/>
          <w:szCs w:val="24"/>
        </w:rPr>
      </w:pPr>
      <w:r w:rsidRPr="00A044B4">
        <w:rPr>
          <w:sz w:val="24"/>
          <w:szCs w:val="24"/>
        </w:rPr>
        <w:t xml:space="preserve">Sharfstein JM, Becker SJ, </w:t>
      </w:r>
      <w:r w:rsidRPr="00A044B4">
        <w:rPr>
          <w:b/>
          <w:sz w:val="24"/>
          <w:szCs w:val="24"/>
        </w:rPr>
        <w:t>Mello MM</w:t>
      </w:r>
      <w:r w:rsidRPr="00A044B4">
        <w:rPr>
          <w:sz w:val="24"/>
          <w:szCs w:val="24"/>
        </w:rPr>
        <w:t xml:space="preserve">. Diagnostic testing for the novel coronavirus. JAMA </w:t>
      </w:r>
      <w:r w:rsidR="00F55CBC" w:rsidRPr="00A044B4">
        <w:rPr>
          <w:sz w:val="24"/>
          <w:szCs w:val="24"/>
        </w:rPr>
        <w:t>2020;323(15):1437-1438.</w:t>
      </w:r>
    </w:p>
    <w:p w14:paraId="78A24A07" w14:textId="1DE11F86" w:rsidR="00DE2D98" w:rsidRPr="00A044B4" w:rsidRDefault="00BA1B3D" w:rsidP="005328AC">
      <w:pPr>
        <w:numPr>
          <w:ilvl w:val="0"/>
          <w:numId w:val="10"/>
        </w:numPr>
        <w:tabs>
          <w:tab w:val="clear" w:pos="720"/>
          <w:tab w:val="left" w:pos="990"/>
        </w:tabs>
        <w:spacing w:after="240"/>
        <w:ind w:left="990" w:hanging="630"/>
        <w:rPr>
          <w:bCs/>
          <w:sz w:val="24"/>
          <w:szCs w:val="24"/>
        </w:rPr>
      </w:pPr>
      <w:r w:rsidRPr="00A044B4">
        <w:rPr>
          <w:b/>
          <w:sz w:val="24"/>
          <w:szCs w:val="24"/>
        </w:rPr>
        <w:t xml:space="preserve">Mello MM, </w:t>
      </w:r>
      <w:r w:rsidRPr="00A044B4">
        <w:rPr>
          <w:sz w:val="24"/>
          <w:szCs w:val="24"/>
        </w:rPr>
        <w:t>Jagsi R. Standing up against sexual harassment and gender bias in medicine—a matter of professional ethics. N Engl J Med 2020</w:t>
      </w:r>
      <w:r w:rsidR="00DE2D98" w:rsidRPr="00A044B4">
        <w:rPr>
          <w:bCs/>
          <w:sz w:val="24"/>
          <w:szCs w:val="24"/>
        </w:rPr>
        <w:t>;</w:t>
      </w:r>
      <w:r w:rsidR="00DE2D98" w:rsidRPr="00A044B4">
        <w:rPr>
          <w:sz w:val="24"/>
          <w:szCs w:val="24"/>
        </w:rPr>
        <w:t>382(15):1385-1387.</w:t>
      </w:r>
      <w:r w:rsidR="005328AC" w:rsidRPr="00A044B4">
        <w:rPr>
          <w:sz w:val="24"/>
          <w:szCs w:val="24"/>
        </w:rPr>
        <w:t xml:space="preserve"> doi: 10.1056/NEJMp1915351.</w:t>
      </w:r>
    </w:p>
    <w:p w14:paraId="48D7BEB6" w14:textId="2DDEBA37" w:rsidR="005328AC" w:rsidRPr="00A044B4" w:rsidRDefault="00DE2D98" w:rsidP="005328AC">
      <w:pPr>
        <w:numPr>
          <w:ilvl w:val="0"/>
          <w:numId w:val="10"/>
        </w:numPr>
        <w:tabs>
          <w:tab w:val="clear" w:pos="720"/>
          <w:tab w:val="left" w:pos="990"/>
        </w:tabs>
        <w:spacing w:after="240"/>
        <w:ind w:left="990" w:hanging="630"/>
        <w:rPr>
          <w:bCs/>
          <w:sz w:val="24"/>
          <w:szCs w:val="24"/>
        </w:rPr>
      </w:pPr>
      <w:r w:rsidRPr="00A044B4">
        <w:rPr>
          <w:sz w:val="24"/>
          <w:szCs w:val="24"/>
        </w:rPr>
        <w:t xml:space="preserve">Haffajee RL, </w:t>
      </w:r>
      <w:r w:rsidRPr="00A044B4">
        <w:rPr>
          <w:b/>
          <w:sz w:val="24"/>
          <w:szCs w:val="24"/>
        </w:rPr>
        <w:t xml:space="preserve">Mello MM. </w:t>
      </w:r>
      <w:r w:rsidRPr="00A044B4">
        <w:rPr>
          <w:sz w:val="24"/>
          <w:szCs w:val="24"/>
        </w:rPr>
        <w:t xml:space="preserve">Thinking globally, acting locally—the American response to Covid-19. N Engl J Med </w:t>
      </w:r>
      <w:r w:rsidR="00F55CBC" w:rsidRPr="00A044B4">
        <w:rPr>
          <w:sz w:val="24"/>
          <w:szCs w:val="24"/>
        </w:rPr>
        <w:t>2020;382(22):e75.</w:t>
      </w:r>
      <w:r w:rsidR="005328AC" w:rsidRPr="00A044B4">
        <w:rPr>
          <w:bCs/>
          <w:sz w:val="24"/>
          <w:szCs w:val="24"/>
        </w:rPr>
        <w:t xml:space="preserve"> </w:t>
      </w:r>
      <w:r w:rsidR="005328AC" w:rsidRPr="00A044B4">
        <w:rPr>
          <w:sz w:val="24"/>
          <w:szCs w:val="24"/>
        </w:rPr>
        <w:t>doi: 10.1056/NEJMp2006740.</w:t>
      </w:r>
    </w:p>
    <w:p w14:paraId="174CF2BF" w14:textId="083DC0B9" w:rsidR="005328AC" w:rsidRPr="00A044B4" w:rsidRDefault="00C6710B" w:rsidP="005328AC">
      <w:pPr>
        <w:numPr>
          <w:ilvl w:val="0"/>
          <w:numId w:val="10"/>
        </w:numPr>
        <w:tabs>
          <w:tab w:val="clear" w:pos="720"/>
          <w:tab w:val="left" w:pos="990"/>
        </w:tabs>
        <w:spacing w:after="240"/>
        <w:ind w:left="990" w:hanging="630"/>
        <w:rPr>
          <w:sz w:val="24"/>
          <w:szCs w:val="24"/>
        </w:rPr>
      </w:pPr>
      <w:r w:rsidRPr="00A044B4">
        <w:rPr>
          <w:b/>
          <w:sz w:val="24"/>
          <w:szCs w:val="24"/>
        </w:rPr>
        <w:t>Mello MM</w:t>
      </w:r>
      <w:r w:rsidRPr="00A044B4">
        <w:rPr>
          <w:sz w:val="24"/>
          <w:szCs w:val="24"/>
        </w:rPr>
        <w:t xml:space="preserve">, Persad G, White D. Respecting disability rights—toward improved crisis standards of care. N Engl J Med </w:t>
      </w:r>
      <w:r w:rsidR="005328AC" w:rsidRPr="00A044B4">
        <w:rPr>
          <w:sz w:val="24"/>
          <w:szCs w:val="24"/>
        </w:rPr>
        <w:t>2020;383(5):e26. doi: 10.1056/NEJMp2011997.</w:t>
      </w:r>
    </w:p>
    <w:p w14:paraId="12F3FEC8" w14:textId="5C4E8EB3" w:rsidR="003F03CC" w:rsidRPr="00A044B4" w:rsidRDefault="00C6710B" w:rsidP="00C6710B">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Wang CJ. Ethics and governance for digital disease surveillance. Science 2020</w:t>
      </w:r>
      <w:r w:rsidR="003F03CC" w:rsidRPr="00A044B4">
        <w:rPr>
          <w:sz w:val="24"/>
          <w:szCs w:val="24"/>
        </w:rPr>
        <w:t>;368(6494):951-954.</w:t>
      </w:r>
    </w:p>
    <w:p w14:paraId="4FA19CAD" w14:textId="52392594" w:rsidR="007B18CD" w:rsidRPr="00A044B4" w:rsidRDefault="00E14CCE" w:rsidP="00D24ECB">
      <w:pPr>
        <w:numPr>
          <w:ilvl w:val="0"/>
          <w:numId w:val="10"/>
        </w:numPr>
        <w:tabs>
          <w:tab w:val="clear" w:pos="720"/>
          <w:tab w:val="left" w:pos="990"/>
        </w:tabs>
        <w:spacing w:after="240"/>
        <w:ind w:left="990" w:hanging="630"/>
        <w:rPr>
          <w:bCs/>
          <w:sz w:val="24"/>
          <w:szCs w:val="24"/>
        </w:rPr>
      </w:pPr>
      <w:r w:rsidRPr="00A044B4">
        <w:rPr>
          <w:bCs/>
          <w:sz w:val="24"/>
          <w:szCs w:val="24"/>
        </w:rPr>
        <w:t xml:space="preserve">Hall MA, </w:t>
      </w:r>
      <w:r w:rsidRPr="00A044B4">
        <w:rPr>
          <w:b/>
          <w:bCs/>
          <w:sz w:val="24"/>
          <w:szCs w:val="24"/>
        </w:rPr>
        <w:t>Mello MM</w:t>
      </w:r>
      <w:r w:rsidRPr="00A044B4">
        <w:rPr>
          <w:bCs/>
          <w:sz w:val="24"/>
          <w:szCs w:val="24"/>
        </w:rPr>
        <w:t xml:space="preserve">, Studdert DM. The legal authority for states’ stay-at-home-orders. N Engl J Med </w:t>
      </w:r>
      <w:r w:rsidR="007B18CD" w:rsidRPr="00A044B4">
        <w:rPr>
          <w:sz w:val="24"/>
          <w:szCs w:val="24"/>
        </w:rPr>
        <w:t>2020;383(5):e29. doi: 10.1056/NEJMp2019662.</w:t>
      </w:r>
    </w:p>
    <w:p w14:paraId="1FB54FC3" w14:textId="7333FF3E" w:rsidR="00066C55" w:rsidRPr="00A044B4" w:rsidRDefault="00066C55" w:rsidP="00066C55">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Peering into hidden worlds: the past and future of legal epidemiology. Temple Law Rev 2020</w:t>
      </w:r>
      <w:r w:rsidR="009E1C23" w:rsidRPr="00A044B4">
        <w:rPr>
          <w:sz w:val="24"/>
          <w:szCs w:val="24"/>
        </w:rPr>
        <w:t>;92</w:t>
      </w:r>
      <w:r w:rsidR="00DA3790" w:rsidRPr="00A044B4">
        <w:rPr>
          <w:sz w:val="24"/>
          <w:szCs w:val="24"/>
        </w:rPr>
        <w:t>(4)</w:t>
      </w:r>
      <w:r w:rsidR="009E1C23" w:rsidRPr="00A044B4">
        <w:rPr>
          <w:sz w:val="24"/>
          <w:szCs w:val="24"/>
        </w:rPr>
        <w:t>:</w:t>
      </w:r>
      <w:r w:rsidR="0043629A" w:rsidRPr="00A044B4">
        <w:rPr>
          <w:sz w:val="24"/>
          <w:szCs w:val="24"/>
        </w:rPr>
        <w:t>837-849</w:t>
      </w:r>
      <w:r w:rsidRPr="00A044B4">
        <w:rPr>
          <w:sz w:val="24"/>
          <w:szCs w:val="24"/>
        </w:rPr>
        <w:t>.</w:t>
      </w:r>
    </w:p>
    <w:p w14:paraId="50CFAFBB" w14:textId="13310B7A" w:rsidR="0067414B" w:rsidRPr="00A044B4" w:rsidRDefault="00907B57" w:rsidP="00D24ECB">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Silverman RD, Omer SB. Ensuring uptake of vaccines against the novel coronavirus. N Engl J Med 2020</w:t>
      </w:r>
      <w:r w:rsidR="006A3380" w:rsidRPr="00A044B4">
        <w:rPr>
          <w:sz w:val="24"/>
          <w:szCs w:val="24"/>
        </w:rPr>
        <w:t>;</w:t>
      </w:r>
      <w:r w:rsidR="00360D5C" w:rsidRPr="00A044B4">
        <w:rPr>
          <w:sz w:val="24"/>
          <w:szCs w:val="24"/>
        </w:rPr>
        <w:t>383(14):1296-1299. doi: 10.1056/NEJMp2020926.</w:t>
      </w:r>
    </w:p>
    <w:p w14:paraId="74C62902" w14:textId="3FB62B43" w:rsidR="00360D5C" w:rsidRPr="00A044B4" w:rsidRDefault="0067414B" w:rsidP="00360D5C">
      <w:pPr>
        <w:numPr>
          <w:ilvl w:val="0"/>
          <w:numId w:val="10"/>
        </w:numPr>
        <w:tabs>
          <w:tab w:val="clear" w:pos="720"/>
          <w:tab w:val="left" w:pos="990"/>
        </w:tabs>
        <w:spacing w:after="240"/>
        <w:ind w:left="990" w:hanging="630"/>
        <w:rPr>
          <w:bCs/>
          <w:sz w:val="24"/>
          <w:szCs w:val="24"/>
        </w:rPr>
      </w:pPr>
      <w:r w:rsidRPr="00A044B4">
        <w:rPr>
          <w:sz w:val="24"/>
          <w:szCs w:val="24"/>
        </w:rPr>
        <w:t xml:space="preserve">Studdert DM, Hall MA, </w:t>
      </w:r>
      <w:r w:rsidRPr="00A044B4">
        <w:rPr>
          <w:b/>
          <w:sz w:val="24"/>
          <w:szCs w:val="24"/>
        </w:rPr>
        <w:t>Mello MM</w:t>
      </w:r>
      <w:r w:rsidRPr="00A044B4">
        <w:rPr>
          <w:sz w:val="24"/>
          <w:szCs w:val="24"/>
        </w:rPr>
        <w:t>. Partitioning the curve—interstate travel restrictions during the Covid-19 pandemic. N Engl J Med 2020</w:t>
      </w:r>
      <w:r w:rsidR="003038CC" w:rsidRPr="00A044B4">
        <w:rPr>
          <w:sz w:val="24"/>
          <w:szCs w:val="24"/>
        </w:rPr>
        <w:t>;</w:t>
      </w:r>
      <w:r w:rsidR="00360D5C" w:rsidRPr="00A044B4">
        <w:rPr>
          <w:sz w:val="24"/>
          <w:szCs w:val="24"/>
        </w:rPr>
        <w:t>383(13):e83</w:t>
      </w:r>
      <w:r w:rsidR="003038CC" w:rsidRPr="00A044B4">
        <w:rPr>
          <w:sz w:val="24"/>
          <w:szCs w:val="24"/>
        </w:rPr>
        <w:t>. doi: 10.1056/NEJMp2024274</w:t>
      </w:r>
      <w:r w:rsidR="0026259B" w:rsidRPr="00A044B4">
        <w:rPr>
          <w:sz w:val="24"/>
          <w:szCs w:val="24"/>
        </w:rPr>
        <w:t>.</w:t>
      </w:r>
    </w:p>
    <w:p w14:paraId="4CFE88A0" w14:textId="0257BA0E" w:rsidR="005328AC" w:rsidRPr="00A044B4" w:rsidRDefault="003038CC" w:rsidP="005328AC">
      <w:pPr>
        <w:numPr>
          <w:ilvl w:val="0"/>
          <w:numId w:val="10"/>
        </w:numPr>
        <w:tabs>
          <w:tab w:val="clear" w:pos="720"/>
          <w:tab w:val="left" w:pos="990"/>
        </w:tabs>
        <w:spacing w:after="240"/>
        <w:ind w:left="990" w:hanging="630"/>
        <w:rPr>
          <w:bCs/>
          <w:sz w:val="24"/>
          <w:szCs w:val="24"/>
        </w:rPr>
      </w:pPr>
      <w:r w:rsidRPr="00A044B4">
        <w:rPr>
          <w:b/>
          <w:sz w:val="24"/>
          <w:szCs w:val="24"/>
        </w:rPr>
        <w:t>Mello MM</w:t>
      </w:r>
      <w:r w:rsidRPr="00A044B4">
        <w:rPr>
          <w:sz w:val="24"/>
          <w:szCs w:val="24"/>
        </w:rPr>
        <w:t>, Greene JA, Sharfstein JM. Attacks on public health officials during COVID-19. JAMA 2020;</w:t>
      </w:r>
      <w:r w:rsidR="00360D5C" w:rsidRPr="00A044B4">
        <w:rPr>
          <w:sz w:val="24"/>
          <w:szCs w:val="24"/>
        </w:rPr>
        <w:t>324(8):741-742.</w:t>
      </w:r>
      <w:r w:rsidR="005328AC" w:rsidRPr="00A044B4">
        <w:rPr>
          <w:bCs/>
          <w:sz w:val="24"/>
          <w:szCs w:val="24"/>
        </w:rPr>
        <w:t xml:space="preserve"> </w:t>
      </w:r>
      <w:r w:rsidR="005328AC" w:rsidRPr="00A044B4">
        <w:rPr>
          <w:sz w:val="24"/>
          <w:szCs w:val="24"/>
        </w:rPr>
        <w:t>doi: 10.1001/jama.2020.14423.</w:t>
      </w:r>
    </w:p>
    <w:p w14:paraId="4223801F" w14:textId="2730B653" w:rsidR="00360D5C" w:rsidRPr="00A044B4" w:rsidRDefault="00DE2010" w:rsidP="00360D5C">
      <w:pPr>
        <w:numPr>
          <w:ilvl w:val="0"/>
          <w:numId w:val="10"/>
        </w:numPr>
        <w:tabs>
          <w:tab w:val="clear" w:pos="720"/>
          <w:tab w:val="left" w:pos="990"/>
        </w:tabs>
        <w:spacing w:after="240"/>
        <w:ind w:left="990" w:hanging="630"/>
        <w:rPr>
          <w:bCs/>
          <w:sz w:val="24"/>
          <w:szCs w:val="24"/>
        </w:rPr>
      </w:pPr>
      <w:r w:rsidRPr="00A044B4">
        <w:rPr>
          <w:sz w:val="24"/>
          <w:szCs w:val="24"/>
        </w:rPr>
        <w:t xml:space="preserve">Rafiei Y, </w:t>
      </w:r>
      <w:r w:rsidRPr="00A044B4">
        <w:rPr>
          <w:b/>
          <w:sz w:val="24"/>
          <w:szCs w:val="24"/>
        </w:rPr>
        <w:t>Mello MM.</w:t>
      </w:r>
      <w:r w:rsidRPr="00A044B4">
        <w:rPr>
          <w:sz w:val="24"/>
          <w:szCs w:val="24"/>
        </w:rPr>
        <w:t xml:space="preserve"> The missing piece—COVID-19 testing and school reopening. N Engl J Med 2020</w:t>
      </w:r>
      <w:r w:rsidR="00360D5C" w:rsidRPr="00A044B4">
        <w:rPr>
          <w:sz w:val="24"/>
          <w:szCs w:val="24"/>
        </w:rPr>
        <w:t>;383(23):e126.</w:t>
      </w:r>
      <w:r w:rsidR="00360D5C" w:rsidRPr="00A044B4">
        <w:rPr>
          <w:bCs/>
          <w:sz w:val="24"/>
          <w:szCs w:val="24"/>
        </w:rPr>
        <w:t xml:space="preserve"> </w:t>
      </w:r>
      <w:r w:rsidR="00360D5C" w:rsidRPr="00A044B4">
        <w:rPr>
          <w:sz w:val="24"/>
          <w:szCs w:val="24"/>
        </w:rPr>
        <w:t xml:space="preserve">doi: 10.1056/NEJMp2028209. </w:t>
      </w:r>
    </w:p>
    <w:p w14:paraId="69B0348F" w14:textId="400DAFB1" w:rsidR="0063570F" w:rsidRPr="00A044B4" w:rsidRDefault="00DE2010" w:rsidP="0063570F">
      <w:pPr>
        <w:numPr>
          <w:ilvl w:val="0"/>
          <w:numId w:val="10"/>
        </w:numPr>
        <w:tabs>
          <w:tab w:val="clear" w:pos="720"/>
          <w:tab w:val="left" w:pos="990"/>
        </w:tabs>
        <w:spacing w:after="240"/>
        <w:ind w:left="990" w:hanging="630"/>
        <w:rPr>
          <w:bCs/>
          <w:sz w:val="24"/>
          <w:szCs w:val="24"/>
        </w:rPr>
      </w:pPr>
      <w:r w:rsidRPr="00A044B4">
        <w:rPr>
          <w:sz w:val="24"/>
          <w:szCs w:val="24"/>
        </w:rPr>
        <w:t xml:space="preserve">Goldhaber-Fiebert JD, Studdert DM, </w:t>
      </w:r>
      <w:r w:rsidRPr="00A044B4">
        <w:rPr>
          <w:b/>
          <w:sz w:val="24"/>
          <w:szCs w:val="24"/>
        </w:rPr>
        <w:t xml:space="preserve">Mello MM. </w:t>
      </w:r>
      <w:r w:rsidRPr="00A044B4">
        <w:rPr>
          <w:sz w:val="24"/>
          <w:szCs w:val="24"/>
        </w:rPr>
        <w:t>School reopenings: the broader context. JAMA Health Forum 2</w:t>
      </w:r>
      <w:r w:rsidR="00DB3BE8" w:rsidRPr="00A044B4">
        <w:rPr>
          <w:sz w:val="24"/>
          <w:szCs w:val="24"/>
        </w:rPr>
        <w:t xml:space="preserve">020 Oct 28. </w:t>
      </w:r>
      <w:hyperlink r:id="rId8" w:history="1">
        <w:r w:rsidR="0063570F" w:rsidRPr="00A044B4">
          <w:rPr>
            <w:rStyle w:val="Hyperlink"/>
            <w:sz w:val="24"/>
            <w:szCs w:val="24"/>
          </w:rPr>
          <w:t>https://jamanetwork.com/channels/health-forum/fullarticle/2772568</w:t>
        </w:r>
      </w:hyperlink>
      <w:r w:rsidRPr="00A044B4">
        <w:rPr>
          <w:sz w:val="24"/>
          <w:szCs w:val="24"/>
        </w:rPr>
        <w:t>.</w:t>
      </w:r>
    </w:p>
    <w:p w14:paraId="5B541E36" w14:textId="77777777" w:rsidR="008157DC" w:rsidRPr="00A044B4" w:rsidRDefault="008157DC" w:rsidP="008157DC">
      <w:pPr>
        <w:numPr>
          <w:ilvl w:val="0"/>
          <w:numId w:val="10"/>
        </w:numPr>
        <w:tabs>
          <w:tab w:val="clear" w:pos="720"/>
          <w:tab w:val="left" w:pos="990"/>
        </w:tabs>
        <w:spacing w:after="240"/>
        <w:ind w:left="990" w:hanging="630"/>
        <w:rPr>
          <w:bCs/>
          <w:sz w:val="24"/>
          <w:szCs w:val="24"/>
        </w:rPr>
      </w:pPr>
      <w:r w:rsidRPr="00A044B4">
        <w:rPr>
          <w:sz w:val="24"/>
          <w:szCs w:val="24"/>
        </w:rPr>
        <w:t xml:space="preserve">Fields AC, </w:t>
      </w:r>
      <w:r w:rsidRPr="00A044B4">
        <w:rPr>
          <w:b/>
          <w:sz w:val="24"/>
          <w:szCs w:val="24"/>
        </w:rPr>
        <w:t xml:space="preserve">Mello MM, </w:t>
      </w:r>
      <w:r w:rsidRPr="00A044B4">
        <w:rPr>
          <w:sz w:val="24"/>
          <w:szCs w:val="24"/>
        </w:rPr>
        <w:t>Kachalia A. Apology laws and malpractice liability—what have we learned? BMJ Qual Safety 2021;30(1):64-67. doi: 10.1136/bmjqs-2020-010955.</w:t>
      </w:r>
    </w:p>
    <w:p w14:paraId="17696F86" w14:textId="4FB4E489" w:rsidR="0063570F" w:rsidRPr="00A044B4" w:rsidRDefault="00467A3C" w:rsidP="0063570F">
      <w:pPr>
        <w:numPr>
          <w:ilvl w:val="0"/>
          <w:numId w:val="10"/>
        </w:numPr>
        <w:tabs>
          <w:tab w:val="clear" w:pos="720"/>
          <w:tab w:val="left" w:pos="990"/>
        </w:tabs>
        <w:spacing w:after="240"/>
        <w:ind w:left="990" w:hanging="630"/>
        <w:rPr>
          <w:bCs/>
          <w:sz w:val="24"/>
          <w:szCs w:val="24"/>
        </w:rPr>
      </w:pPr>
      <w:r w:rsidRPr="00A044B4">
        <w:rPr>
          <w:sz w:val="24"/>
          <w:szCs w:val="24"/>
        </w:rPr>
        <w:t xml:space="preserve">Pizzo P, Spiegel D, </w:t>
      </w:r>
      <w:r w:rsidRPr="00A044B4">
        <w:rPr>
          <w:b/>
          <w:sz w:val="24"/>
          <w:szCs w:val="24"/>
        </w:rPr>
        <w:t>Mello MM</w:t>
      </w:r>
      <w:r w:rsidRPr="00A044B4">
        <w:rPr>
          <w:sz w:val="24"/>
          <w:szCs w:val="24"/>
        </w:rPr>
        <w:t>. When physicians engage in practices that threaten the nation’s health: a call to action. JAMA</w:t>
      </w:r>
      <w:r w:rsidR="00E1028A" w:rsidRPr="00A044B4">
        <w:rPr>
          <w:sz w:val="24"/>
          <w:szCs w:val="24"/>
        </w:rPr>
        <w:t xml:space="preserve"> 2021</w:t>
      </w:r>
      <w:r w:rsidR="0063570F" w:rsidRPr="00A044B4">
        <w:rPr>
          <w:sz w:val="24"/>
          <w:szCs w:val="24"/>
        </w:rPr>
        <w:t>;325(8):723-724. doi: 10.1001/jama.2021.0122.</w:t>
      </w:r>
    </w:p>
    <w:p w14:paraId="686E4AC7" w14:textId="0D129E9E" w:rsidR="00A70578" w:rsidRPr="00EB6C14" w:rsidRDefault="00A70578" w:rsidP="0063570F">
      <w:pPr>
        <w:numPr>
          <w:ilvl w:val="0"/>
          <w:numId w:val="10"/>
        </w:numPr>
        <w:tabs>
          <w:tab w:val="left" w:pos="990"/>
        </w:tabs>
        <w:spacing w:after="240"/>
        <w:ind w:left="994" w:hanging="634"/>
        <w:rPr>
          <w:color w:val="000000"/>
          <w:sz w:val="24"/>
          <w:szCs w:val="24"/>
        </w:rPr>
      </w:pPr>
      <w:r w:rsidRPr="00A044B4">
        <w:rPr>
          <w:sz w:val="24"/>
          <w:szCs w:val="24"/>
        </w:rPr>
        <w:lastRenderedPageBreak/>
        <w:t xml:space="preserve">Commissioners of the Lancet Commission on Vaccine Refusal, Acceptance, and Demand in the USA. Announcing the Lancet Commission on Vaccine Refusal, Acceptance, and Demand in the USA. Lancet. 2021 Feb 24:S0140-6736(21)00372-X. Epub ahead of print. doi: 10.1016/S0140-6736(21)00372-X. </w:t>
      </w:r>
    </w:p>
    <w:p w14:paraId="6960DFE7" w14:textId="5AA84250" w:rsidR="00D501ED" w:rsidRPr="00EB6C14" w:rsidRDefault="007639CD" w:rsidP="00EB327C">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Kachalia A, </w:t>
      </w:r>
      <w:r w:rsidRPr="00EB6C14">
        <w:rPr>
          <w:b/>
          <w:color w:val="000000"/>
          <w:sz w:val="24"/>
          <w:szCs w:val="24"/>
        </w:rPr>
        <w:t>Mello MM</w:t>
      </w:r>
      <w:r w:rsidRPr="00EB6C14">
        <w:rPr>
          <w:color w:val="000000"/>
          <w:sz w:val="24"/>
          <w:szCs w:val="24"/>
        </w:rPr>
        <w:t xml:space="preserve">. </w:t>
      </w:r>
      <w:r w:rsidR="00EB327C" w:rsidRPr="00EB6C14">
        <w:rPr>
          <w:color w:val="000000"/>
          <w:sz w:val="24"/>
          <w:szCs w:val="24"/>
        </w:rPr>
        <w:t>S</w:t>
      </w:r>
      <w:r w:rsidRPr="00EB6C14">
        <w:rPr>
          <w:color w:val="000000"/>
          <w:sz w:val="24"/>
          <w:szCs w:val="24"/>
        </w:rPr>
        <w:t>upporting hospitals during</w:t>
      </w:r>
      <w:r w:rsidR="00EB327C" w:rsidRPr="00EB6C14">
        <w:rPr>
          <w:color w:val="000000"/>
          <w:sz w:val="24"/>
          <w:szCs w:val="24"/>
        </w:rPr>
        <w:t xml:space="preserve"> a new wave of COVID</w:t>
      </w:r>
      <w:r w:rsidRPr="00EB6C14">
        <w:rPr>
          <w:color w:val="000000"/>
          <w:sz w:val="24"/>
          <w:szCs w:val="24"/>
        </w:rPr>
        <w:t>-19. J Hosp Med 202</w:t>
      </w:r>
      <w:r w:rsidR="00E60409" w:rsidRPr="00EB6C14">
        <w:rPr>
          <w:color w:val="000000"/>
          <w:sz w:val="24"/>
          <w:szCs w:val="24"/>
        </w:rPr>
        <w:t>1</w:t>
      </w:r>
      <w:r w:rsidR="008511F7">
        <w:rPr>
          <w:color w:val="000000"/>
          <w:sz w:val="24"/>
          <w:szCs w:val="24"/>
        </w:rPr>
        <w:t>;</w:t>
      </w:r>
      <w:r w:rsidR="00EB327C" w:rsidRPr="00EB6C14">
        <w:rPr>
          <w:color w:val="000000"/>
          <w:sz w:val="24"/>
          <w:szCs w:val="24"/>
          <w:shd w:val="clear" w:color="auto" w:fill="FFFFFF"/>
        </w:rPr>
        <w:t>16(5):311-312. doi: 10.12788/jhm.3610</w:t>
      </w:r>
      <w:r w:rsidRPr="00EB6C14">
        <w:rPr>
          <w:color w:val="000000"/>
          <w:sz w:val="24"/>
          <w:szCs w:val="24"/>
        </w:rPr>
        <w:t>.</w:t>
      </w:r>
    </w:p>
    <w:p w14:paraId="7B43B9A7" w14:textId="6AA3D74F" w:rsidR="003577A5" w:rsidRPr="00EB6C14" w:rsidRDefault="00E60409" w:rsidP="003577A5">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Liu S, </w:t>
      </w:r>
      <w:r w:rsidRPr="00EB6C14">
        <w:rPr>
          <w:b/>
          <w:color w:val="000000"/>
          <w:sz w:val="24"/>
          <w:szCs w:val="24"/>
        </w:rPr>
        <w:t>Mello MM</w:t>
      </w:r>
      <w:r w:rsidRPr="00EB6C14">
        <w:rPr>
          <w:color w:val="000000"/>
          <w:sz w:val="24"/>
          <w:szCs w:val="24"/>
        </w:rPr>
        <w:t xml:space="preserve">, Kesselheim AS. Prospects for </w:t>
      </w:r>
      <w:r w:rsidR="00A70578" w:rsidRPr="00EB6C14">
        <w:rPr>
          <w:color w:val="000000"/>
          <w:sz w:val="24"/>
          <w:szCs w:val="24"/>
        </w:rPr>
        <w:t>enforcing prohibitions on off-label</w:t>
      </w:r>
      <w:r w:rsidRPr="00EB6C14">
        <w:rPr>
          <w:color w:val="000000"/>
          <w:sz w:val="24"/>
          <w:szCs w:val="24"/>
        </w:rPr>
        <w:t xml:space="preserve"> drug promotion after </w:t>
      </w:r>
      <w:r w:rsidRPr="00EB6C14">
        <w:rPr>
          <w:i/>
          <w:color w:val="000000"/>
          <w:sz w:val="24"/>
          <w:szCs w:val="24"/>
        </w:rPr>
        <w:t>United States v. Caronia</w:t>
      </w:r>
      <w:r w:rsidRPr="00EB6C14">
        <w:rPr>
          <w:color w:val="000000"/>
          <w:sz w:val="24"/>
          <w:szCs w:val="24"/>
        </w:rPr>
        <w:t>: an analysis of litigated cases. J Health Polit Pol’y Law 2021</w:t>
      </w:r>
      <w:r w:rsidR="00452F99" w:rsidRPr="00EB6C14">
        <w:rPr>
          <w:color w:val="000000"/>
          <w:sz w:val="24"/>
          <w:szCs w:val="24"/>
        </w:rPr>
        <w:t>;46(3):487-504</w:t>
      </w:r>
      <w:r w:rsidR="00A70578" w:rsidRPr="00EB6C14">
        <w:rPr>
          <w:color w:val="000000"/>
          <w:sz w:val="24"/>
          <w:szCs w:val="24"/>
        </w:rPr>
        <w:t>. doi: 10.1215/03616878-8893571.</w:t>
      </w:r>
      <w:r w:rsidRPr="00EB6C14">
        <w:rPr>
          <w:color w:val="000000"/>
          <w:sz w:val="24"/>
          <w:szCs w:val="24"/>
        </w:rPr>
        <w:t xml:space="preserve"> </w:t>
      </w:r>
    </w:p>
    <w:p w14:paraId="6019CAC6" w14:textId="00725B95" w:rsidR="000F65EC" w:rsidRPr="00EB6C14" w:rsidRDefault="00E60409" w:rsidP="000F65EC">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Krass M, Henderson P, </w:t>
      </w:r>
      <w:r w:rsidRPr="00EB6C14">
        <w:rPr>
          <w:b/>
          <w:color w:val="000000"/>
          <w:sz w:val="24"/>
          <w:szCs w:val="24"/>
        </w:rPr>
        <w:t>Mello MM</w:t>
      </w:r>
      <w:r w:rsidRPr="00EB6C14">
        <w:rPr>
          <w:color w:val="000000"/>
          <w:sz w:val="24"/>
          <w:szCs w:val="24"/>
        </w:rPr>
        <w:t xml:space="preserve">, Studdert DM, Ho DE. </w:t>
      </w:r>
      <w:r w:rsidR="003577A5" w:rsidRPr="00EB6C14">
        <w:rPr>
          <w:color w:val="000000"/>
          <w:sz w:val="24"/>
          <w:szCs w:val="24"/>
        </w:rPr>
        <w:t>How US law will evaluate a</w:t>
      </w:r>
      <w:r w:rsidRPr="00EB6C14">
        <w:rPr>
          <w:color w:val="000000"/>
          <w:sz w:val="24"/>
          <w:szCs w:val="24"/>
        </w:rPr>
        <w:t>rtificial intelligence</w:t>
      </w:r>
      <w:r w:rsidR="003577A5" w:rsidRPr="00EB6C14">
        <w:rPr>
          <w:color w:val="000000"/>
          <w:sz w:val="24"/>
          <w:szCs w:val="24"/>
        </w:rPr>
        <w:t xml:space="preserve"> for </w:t>
      </w:r>
      <w:r w:rsidR="003A7053">
        <w:rPr>
          <w:color w:val="000000"/>
          <w:sz w:val="24"/>
          <w:szCs w:val="24"/>
        </w:rPr>
        <w:t>C</w:t>
      </w:r>
      <w:r w:rsidRPr="00EB6C14">
        <w:rPr>
          <w:color w:val="000000"/>
          <w:sz w:val="24"/>
          <w:szCs w:val="24"/>
        </w:rPr>
        <w:t>ovid-19. BMJ 2021</w:t>
      </w:r>
      <w:r w:rsidR="003577A5" w:rsidRPr="00EB6C14">
        <w:rPr>
          <w:color w:val="000000"/>
          <w:sz w:val="24"/>
          <w:szCs w:val="24"/>
        </w:rPr>
        <w:t>;</w:t>
      </w:r>
      <w:r w:rsidR="003577A5" w:rsidRPr="00EB6C14">
        <w:rPr>
          <w:rStyle w:val="docsum-journal-citation"/>
          <w:color w:val="000000"/>
          <w:sz w:val="24"/>
          <w:szCs w:val="24"/>
        </w:rPr>
        <w:t>372:n234. doi: 10.1136/bmj.n234</w:t>
      </w:r>
      <w:r w:rsidRPr="00EB6C14">
        <w:rPr>
          <w:color w:val="000000"/>
          <w:sz w:val="24"/>
          <w:szCs w:val="24"/>
        </w:rPr>
        <w:t>.</w:t>
      </w:r>
    </w:p>
    <w:p w14:paraId="157E4D26" w14:textId="77777777" w:rsidR="000F65EC" w:rsidRPr="00EB6C14" w:rsidRDefault="003577A5" w:rsidP="000F65EC">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Schulz-Moore JS, Bismark M, Jenkinson C, </w:t>
      </w:r>
      <w:r w:rsidRPr="00EB6C14">
        <w:rPr>
          <w:b/>
          <w:color w:val="000000"/>
          <w:sz w:val="24"/>
          <w:szCs w:val="24"/>
        </w:rPr>
        <w:t>Mello MM</w:t>
      </w:r>
      <w:r w:rsidRPr="00EB6C14">
        <w:rPr>
          <w:color w:val="000000"/>
          <w:sz w:val="24"/>
          <w:szCs w:val="24"/>
        </w:rPr>
        <w:t>. Assessing patients’ experiences with medical injury reconciliation processes: item generation for a novel survey questionnaire. Jt Comm J Qual Safety 2021</w:t>
      </w:r>
      <w:r w:rsidR="000F65EC" w:rsidRPr="00EB6C14">
        <w:rPr>
          <w:color w:val="000000"/>
          <w:sz w:val="24"/>
          <w:szCs w:val="24"/>
        </w:rPr>
        <w:t>;47(6):376-384.</w:t>
      </w:r>
      <w:r w:rsidR="000F65EC" w:rsidRPr="00EB6C14">
        <w:rPr>
          <w:color w:val="000000"/>
          <w:sz w:val="24"/>
          <w:szCs w:val="24"/>
          <w:shd w:val="clear" w:color="auto" w:fill="FFFFFF"/>
        </w:rPr>
        <w:t> doi: 10.1016/j.jcjq.2021.03.004</w:t>
      </w:r>
      <w:r w:rsidR="000F65EC" w:rsidRPr="00EB6C14">
        <w:rPr>
          <w:color w:val="000000"/>
          <w:sz w:val="24"/>
          <w:szCs w:val="24"/>
        </w:rPr>
        <w:t>.</w:t>
      </w:r>
    </w:p>
    <w:p w14:paraId="7581EE93" w14:textId="5F212466" w:rsidR="000F65EC" w:rsidRPr="00EB6C14" w:rsidRDefault="00881240" w:rsidP="000F65EC">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Kramer DB, Opel DJ, Parasidis E, </w:t>
      </w:r>
      <w:r w:rsidRPr="00EB6C14">
        <w:rPr>
          <w:b/>
          <w:color w:val="000000"/>
          <w:sz w:val="24"/>
          <w:szCs w:val="24"/>
        </w:rPr>
        <w:t>Mello MM</w:t>
      </w:r>
      <w:r w:rsidRPr="00EB6C14">
        <w:rPr>
          <w:color w:val="000000"/>
          <w:sz w:val="24"/>
          <w:szCs w:val="24"/>
        </w:rPr>
        <w:t xml:space="preserve">. </w:t>
      </w:r>
      <w:r w:rsidR="00526223" w:rsidRPr="00EB6C14">
        <w:rPr>
          <w:color w:val="000000"/>
          <w:sz w:val="24"/>
          <w:szCs w:val="24"/>
        </w:rPr>
        <w:t>Choices within a crisis—individual preference among SARS-CoV-2 vaccines.</w:t>
      </w:r>
      <w:r w:rsidRPr="00EB6C14">
        <w:rPr>
          <w:color w:val="000000"/>
          <w:sz w:val="24"/>
          <w:szCs w:val="24"/>
        </w:rPr>
        <w:t xml:space="preserve"> N Engl J Med 2021</w:t>
      </w:r>
      <w:r w:rsidR="00A70578" w:rsidRPr="00EB6C14">
        <w:rPr>
          <w:color w:val="000000"/>
          <w:sz w:val="24"/>
          <w:szCs w:val="24"/>
        </w:rPr>
        <w:t xml:space="preserve">. </w:t>
      </w:r>
      <w:r w:rsidR="000F65EC" w:rsidRPr="00EB6C14">
        <w:rPr>
          <w:color w:val="000000"/>
          <w:sz w:val="24"/>
          <w:szCs w:val="24"/>
        </w:rPr>
        <w:t>384(17):e62</w:t>
      </w:r>
      <w:r w:rsidR="00A70578" w:rsidRPr="00EB6C14">
        <w:rPr>
          <w:color w:val="000000"/>
          <w:sz w:val="24"/>
          <w:szCs w:val="24"/>
        </w:rPr>
        <w:t xml:space="preserve">. doi: 10.10056/NEJMp2102146. </w:t>
      </w:r>
    </w:p>
    <w:p w14:paraId="6594446C" w14:textId="3A5D5650" w:rsidR="003577A5" w:rsidRPr="00EB6C14" w:rsidRDefault="00526223" w:rsidP="00EB327C">
      <w:pPr>
        <w:numPr>
          <w:ilvl w:val="0"/>
          <w:numId w:val="10"/>
        </w:numPr>
        <w:tabs>
          <w:tab w:val="clear" w:pos="720"/>
          <w:tab w:val="left" w:pos="990"/>
        </w:tabs>
        <w:spacing w:after="240"/>
        <w:ind w:left="990" w:hanging="630"/>
        <w:rPr>
          <w:bCs/>
          <w:color w:val="000000"/>
          <w:sz w:val="24"/>
          <w:szCs w:val="24"/>
        </w:rPr>
      </w:pPr>
      <w:r w:rsidRPr="00EB6C14">
        <w:rPr>
          <w:b/>
          <w:bCs/>
          <w:color w:val="000000"/>
          <w:sz w:val="24"/>
          <w:szCs w:val="24"/>
        </w:rPr>
        <w:t>Mello MM</w:t>
      </w:r>
      <w:r w:rsidRPr="00EB6C14">
        <w:rPr>
          <w:bCs/>
          <w:color w:val="000000"/>
          <w:sz w:val="24"/>
          <w:szCs w:val="24"/>
        </w:rPr>
        <w:t xml:space="preserve">, Riley T. To address drug affordability, grab the low-hanging fruit. </w:t>
      </w:r>
      <w:r w:rsidR="000F65EC" w:rsidRPr="00EB6C14">
        <w:rPr>
          <w:color w:val="000000"/>
          <w:sz w:val="24"/>
          <w:szCs w:val="24"/>
          <w:shd w:val="clear" w:color="auto" w:fill="FFFFFF"/>
        </w:rPr>
        <w:t>JAMA 2021;325(16):1599-1600. doi: 10.1001/jama.2021.4619.</w:t>
      </w:r>
    </w:p>
    <w:p w14:paraId="4566DFDB" w14:textId="77777777" w:rsidR="006A4580" w:rsidRDefault="001D5AB8" w:rsidP="006A4580">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Miller JE, </w:t>
      </w:r>
      <w:r w:rsidRPr="00EB6C14">
        <w:rPr>
          <w:b/>
          <w:color w:val="000000"/>
          <w:sz w:val="24"/>
          <w:szCs w:val="24"/>
        </w:rPr>
        <w:t>Mello MM</w:t>
      </w:r>
      <w:r w:rsidRPr="00EB6C14">
        <w:rPr>
          <w:color w:val="000000"/>
          <w:sz w:val="24"/>
          <w:szCs w:val="24"/>
        </w:rPr>
        <w:t xml:space="preserve">, Wallach JD, Grudbranson EM, Bohlig B, Ross JS, Gross C, Bach PB. </w:t>
      </w:r>
      <w:r w:rsidR="000F65EC" w:rsidRPr="00EB6C14">
        <w:rPr>
          <w:color w:val="000000"/>
          <w:sz w:val="24"/>
          <w:szCs w:val="24"/>
        </w:rPr>
        <w:t>Evaluation of drug trials in high-, middle-, and low-income countries and local commercial availability of newly approved drugs.</w:t>
      </w:r>
      <w:r w:rsidRPr="00EB6C14">
        <w:rPr>
          <w:color w:val="000000"/>
          <w:sz w:val="24"/>
          <w:szCs w:val="24"/>
        </w:rPr>
        <w:t xml:space="preserve"> JAMA Netw Open 2021</w:t>
      </w:r>
      <w:r w:rsidR="000F65EC" w:rsidRPr="00EB6C14">
        <w:rPr>
          <w:color w:val="000000"/>
          <w:sz w:val="24"/>
          <w:szCs w:val="24"/>
        </w:rPr>
        <w:t>;4(5):e217075.</w:t>
      </w:r>
      <w:r w:rsidR="000F65EC" w:rsidRPr="00EB6C14">
        <w:rPr>
          <w:bCs/>
          <w:color w:val="000000"/>
          <w:sz w:val="24"/>
          <w:szCs w:val="24"/>
        </w:rPr>
        <w:t xml:space="preserve"> </w:t>
      </w:r>
      <w:r w:rsidR="000F65EC" w:rsidRPr="00EB6C14">
        <w:rPr>
          <w:color w:val="000000"/>
          <w:sz w:val="24"/>
          <w:szCs w:val="24"/>
          <w:shd w:val="clear" w:color="auto" w:fill="FFFFFF"/>
        </w:rPr>
        <w:t>doi: 10.1001/jamanetworkopen.2021.7075.</w:t>
      </w:r>
    </w:p>
    <w:p w14:paraId="022462E6" w14:textId="74638DCB" w:rsidR="006A4580" w:rsidRPr="006A4580" w:rsidRDefault="000F65EC" w:rsidP="006A4580">
      <w:pPr>
        <w:numPr>
          <w:ilvl w:val="0"/>
          <w:numId w:val="10"/>
        </w:numPr>
        <w:tabs>
          <w:tab w:val="clear" w:pos="720"/>
          <w:tab w:val="left" w:pos="990"/>
        </w:tabs>
        <w:spacing w:after="240"/>
        <w:ind w:left="990" w:hanging="630"/>
        <w:rPr>
          <w:bCs/>
          <w:color w:val="000000"/>
          <w:sz w:val="24"/>
          <w:szCs w:val="24"/>
        </w:rPr>
      </w:pPr>
      <w:r w:rsidRPr="006A4580">
        <w:rPr>
          <w:color w:val="000000"/>
          <w:sz w:val="24"/>
          <w:szCs w:val="24"/>
        </w:rPr>
        <w:t xml:space="preserve">Largent EA, Persad G, </w:t>
      </w:r>
      <w:r w:rsidRPr="006A4580">
        <w:rPr>
          <w:b/>
          <w:color w:val="000000"/>
          <w:sz w:val="24"/>
          <w:szCs w:val="24"/>
        </w:rPr>
        <w:t>Mello MM</w:t>
      </w:r>
      <w:r w:rsidRPr="006A4580">
        <w:rPr>
          <w:color w:val="000000"/>
          <w:sz w:val="24"/>
          <w:szCs w:val="24"/>
        </w:rPr>
        <w:t>, Wenner DM, Kramer DB, Edmonds BT, Peek M. Incorporating health equity into COVID reopening plans: policy experimentation in California. Am J Pub Health 2021</w:t>
      </w:r>
      <w:r w:rsidR="006A4580" w:rsidRPr="006A4580">
        <w:rPr>
          <w:color w:val="000000"/>
          <w:sz w:val="24"/>
          <w:szCs w:val="24"/>
        </w:rPr>
        <w:t>;</w:t>
      </w:r>
      <w:r w:rsidR="004B5945">
        <w:rPr>
          <w:color w:val="000000"/>
          <w:sz w:val="24"/>
          <w:szCs w:val="24"/>
        </w:rPr>
        <w:t>111(8):1481-1488</w:t>
      </w:r>
      <w:r w:rsidR="006A4580" w:rsidRPr="006A4580">
        <w:rPr>
          <w:color w:val="000000"/>
          <w:sz w:val="24"/>
          <w:szCs w:val="24"/>
        </w:rPr>
        <w:t xml:space="preserve">. </w:t>
      </w:r>
      <w:r w:rsidR="004B5945">
        <w:rPr>
          <w:bCs/>
          <w:sz w:val="24"/>
          <w:szCs w:val="24"/>
        </w:rPr>
        <w:t>d</w:t>
      </w:r>
      <w:r w:rsidR="006A4580" w:rsidRPr="004B5945">
        <w:rPr>
          <w:bCs/>
          <w:sz w:val="24"/>
          <w:szCs w:val="24"/>
        </w:rPr>
        <w:t>oi</w:t>
      </w:r>
      <w:r w:rsidR="004B5945">
        <w:rPr>
          <w:bCs/>
          <w:sz w:val="24"/>
          <w:szCs w:val="24"/>
        </w:rPr>
        <w:t>:</w:t>
      </w:r>
      <w:r w:rsidR="006A4580" w:rsidRPr="004B5945">
        <w:rPr>
          <w:bCs/>
          <w:sz w:val="24"/>
          <w:szCs w:val="24"/>
        </w:rPr>
        <w:t>10.2105/AJPH.2021.306263</w:t>
      </w:r>
      <w:r w:rsidR="004B5945">
        <w:rPr>
          <w:bCs/>
          <w:sz w:val="24"/>
          <w:szCs w:val="24"/>
        </w:rPr>
        <w:t>.</w:t>
      </w:r>
    </w:p>
    <w:p w14:paraId="11FA61CA" w14:textId="719610D7" w:rsidR="00183599" w:rsidRDefault="00DC11D3" w:rsidP="00183599">
      <w:pPr>
        <w:numPr>
          <w:ilvl w:val="0"/>
          <w:numId w:val="10"/>
        </w:numPr>
        <w:tabs>
          <w:tab w:val="clear" w:pos="720"/>
          <w:tab w:val="left" w:pos="990"/>
        </w:tabs>
        <w:spacing w:after="240"/>
        <w:ind w:left="990" w:hanging="630"/>
        <w:rPr>
          <w:bCs/>
          <w:color w:val="000000"/>
          <w:sz w:val="24"/>
          <w:szCs w:val="24"/>
        </w:rPr>
      </w:pPr>
      <w:r w:rsidRPr="00EB6C14">
        <w:rPr>
          <w:color w:val="000000"/>
          <w:sz w:val="24"/>
          <w:szCs w:val="24"/>
        </w:rPr>
        <w:t xml:space="preserve">Kachalia A, </w:t>
      </w:r>
      <w:r w:rsidRPr="00EB6C14">
        <w:rPr>
          <w:b/>
          <w:color w:val="000000"/>
          <w:sz w:val="24"/>
          <w:szCs w:val="24"/>
        </w:rPr>
        <w:t>Mello MM.</w:t>
      </w:r>
      <w:r w:rsidRPr="00EB6C14">
        <w:rPr>
          <w:color w:val="000000"/>
          <w:sz w:val="24"/>
          <w:szCs w:val="24"/>
        </w:rPr>
        <w:t xml:space="preserve"> </w:t>
      </w:r>
      <w:r w:rsidR="00642B68">
        <w:rPr>
          <w:color w:val="000000"/>
          <w:sz w:val="24"/>
          <w:szCs w:val="24"/>
        </w:rPr>
        <w:t>The medical liability environment: is it really any worse for hospitalists?</w:t>
      </w:r>
      <w:r w:rsidRPr="00EB6C14">
        <w:rPr>
          <w:color w:val="000000"/>
          <w:sz w:val="24"/>
          <w:szCs w:val="24"/>
        </w:rPr>
        <w:t xml:space="preserve"> J Hosp Med 202</w:t>
      </w:r>
      <w:r w:rsidR="00E60F4A">
        <w:rPr>
          <w:color w:val="000000"/>
          <w:sz w:val="24"/>
          <w:szCs w:val="24"/>
        </w:rPr>
        <w:t>1;16(7):446. doi:10.12788/jhm.3629.</w:t>
      </w:r>
    </w:p>
    <w:p w14:paraId="436F99AE" w14:textId="554AA66A" w:rsidR="00030929" w:rsidRPr="00030929" w:rsidRDefault="00183599" w:rsidP="00030929">
      <w:pPr>
        <w:numPr>
          <w:ilvl w:val="0"/>
          <w:numId w:val="10"/>
        </w:numPr>
        <w:tabs>
          <w:tab w:val="clear" w:pos="720"/>
          <w:tab w:val="left" w:pos="990"/>
        </w:tabs>
        <w:spacing w:after="240"/>
        <w:ind w:left="990" w:hanging="630"/>
        <w:rPr>
          <w:bCs/>
          <w:color w:val="000000"/>
          <w:sz w:val="24"/>
          <w:szCs w:val="24"/>
        </w:rPr>
      </w:pPr>
      <w:r w:rsidRPr="00183599">
        <w:rPr>
          <w:sz w:val="24"/>
          <w:szCs w:val="24"/>
        </w:rPr>
        <w:t xml:space="preserve">Axson SA, </w:t>
      </w:r>
      <w:r w:rsidRPr="00183599">
        <w:rPr>
          <w:b/>
          <w:sz w:val="24"/>
          <w:szCs w:val="24"/>
        </w:rPr>
        <w:t>Mello MM</w:t>
      </w:r>
      <w:r w:rsidRPr="00183599">
        <w:rPr>
          <w:sz w:val="24"/>
          <w:szCs w:val="24"/>
        </w:rPr>
        <w:t xml:space="preserve">, Lincow D, Yang C, Gross CP, Ross J, Miller JE. Clinical trial transparency and data-sharing among bio-pharmaceutical companies and the role of company size, location, and product type: a cross-sectional descriptive analysis. BMJ </w:t>
      </w:r>
      <w:r w:rsidRPr="005035D0">
        <w:rPr>
          <w:color w:val="000000"/>
          <w:sz w:val="24"/>
          <w:szCs w:val="24"/>
        </w:rPr>
        <w:t>Open 2021</w:t>
      </w:r>
      <w:r w:rsidR="00030929" w:rsidRPr="00030929">
        <w:rPr>
          <w:sz w:val="24"/>
          <w:szCs w:val="24"/>
        </w:rPr>
        <w:t>;11:e053248. doi:10.1136/bmjopen-2021-053248</w:t>
      </w:r>
    </w:p>
    <w:p w14:paraId="267B50A8" w14:textId="77777777" w:rsidR="00E43D08" w:rsidRDefault="00FC5870" w:rsidP="00E43D08">
      <w:pPr>
        <w:numPr>
          <w:ilvl w:val="0"/>
          <w:numId w:val="10"/>
        </w:numPr>
        <w:tabs>
          <w:tab w:val="clear" w:pos="720"/>
          <w:tab w:val="left" w:pos="990"/>
        </w:tabs>
        <w:spacing w:after="240"/>
        <w:ind w:left="990" w:hanging="630"/>
        <w:rPr>
          <w:bCs/>
          <w:color w:val="000000"/>
          <w:sz w:val="24"/>
          <w:szCs w:val="24"/>
        </w:rPr>
      </w:pPr>
      <w:r w:rsidRPr="005035D0">
        <w:rPr>
          <w:color w:val="000000"/>
          <w:sz w:val="24"/>
          <w:szCs w:val="24"/>
        </w:rPr>
        <w:t xml:space="preserve">Dusetzina SB, </w:t>
      </w:r>
      <w:r w:rsidRPr="005035D0">
        <w:rPr>
          <w:b/>
          <w:color w:val="000000"/>
          <w:sz w:val="24"/>
          <w:szCs w:val="24"/>
        </w:rPr>
        <w:t xml:space="preserve">Mello MM. </w:t>
      </w:r>
      <w:r w:rsidRPr="005035D0">
        <w:rPr>
          <w:color w:val="000000"/>
          <w:sz w:val="24"/>
          <w:szCs w:val="24"/>
        </w:rPr>
        <w:t xml:space="preserve">Drug pricing reform in 2021—going big or going bipartisan? </w:t>
      </w:r>
      <w:r w:rsidR="005A3B20" w:rsidRPr="005035D0">
        <w:rPr>
          <w:color w:val="000000"/>
          <w:sz w:val="24"/>
          <w:szCs w:val="24"/>
        </w:rPr>
        <w:t>J</w:t>
      </w:r>
      <w:r w:rsidR="005A3B20" w:rsidRPr="005035D0">
        <w:rPr>
          <w:iCs/>
          <w:color w:val="000000"/>
          <w:sz w:val="24"/>
          <w:szCs w:val="24"/>
          <w:shd w:val="clear" w:color="auto" w:fill="FFFFFF"/>
        </w:rPr>
        <w:t>AMA Health Forum</w:t>
      </w:r>
      <w:r w:rsidR="005A3B20" w:rsidRPr="005035D0">
        <w:rPr>
          <w:i/>
          <w:iCs/>
          <w:color w:val="000000"/>
          <w:sz w:val="24"/>
          <w:szCs w:val="24"/>
          <w:shd w:val="clear" w:color="auto" w:fill="FFFFFF"/>
        </w:rPr>
        <w:t xml:space="preserve"> </w:t>
      </w:r>
      <w:r w:rsidR="005A3B20" w:rsidRPr="005035D0">
        <w:rPr>
          <w:color w:val="000000"/>
          <w:sz w:val="24"/>
          <w:szCs w:val="24"/>
          <w:shd w:val="clear" w:color="auto" w:fill="FFFFFF"/>
        </w:rPr>
        <w:t>2021;2(7):e212372. doi:10.1001/jamahealthforum.2021.2372.</w:t>
      </w:r>
    </w:p>
    <w:p w14:paraId="4A82348B" w14:textId="77777777" w:rsidR="00E85893" w:rsidRPr="005136EC" w:rsidRDefault="00E85893" w:rsidP="00E85893">
      <w:pPr>
        <w:numPr>
          <w:ilvl w:val="0"/>
          <w:numId w:val="10"/>
        </w:numPr>
        <w:tabs>
          <w:tab w:val="clear" w:pos="720"/>
          <w:tab w:val="left" w:pos="990"/>
        </w:tabs>
        <w:spacing w:after="240"/>
        <w:ind w:left="990" w:hanging="630"/>
        <w:rPr>
          <w:bCs/>
          <w:color w:val="000000"/>
          <w:sz w:val="24"/>
          <w:szCs w:val="24"/>
        </w:rPr>
      </w:pPr>
      <w:r w:rsidRPr="004D63E4">
        <w:rPr>
          <w:b/>
          <w:sz w:val="24"/>
          <w:szCs w:val="24"/>
        </w:rPr>
        <w:t>Mello MM</w:t>
      </w:r>
      <w:r w:rsidRPr="004D63E4">
        <w:rPr>
          <w:sz w:val="24"/>
          <w:szCs w:val="24"/>
        </w:rPr>
        <w:t>, Parmet WE. Public health law after Covid-19. N Engl J Med 202</w:t>
      </w:r>
      <w:r>
        <w:rPr>
          <w:sz w:val="24"/>
          <w:szCs w:val="24"/>
        </w:rPr>
        <w:t>1;385(13):1153-5</w:t>
      </w:r>
      <w:r w:rsidRPr="005136EC">
        <w:rPr>
          <w:color w:val="000000"/>
          <w:sz w:val="24"/>
          <w:szCs w:val="24"/>
        </w:rPr>
        <w:t>.</w:t>
      </w:r>
      <w:r w:rsidRPr="005136EC">
        <w:rPr>
          <w:bCs/>
          <w:color w:val="000000"/>
          <w:sz w:val="24"/>
          <w:szCs w:val="24"/>
        </w:rPr>
        <w:t xml:space="preserve"> </w:t>
      </w:r>
      <w:r w:rsidRPr="005136EC">
        <w:rPr>
          <w:color w:val="000000"/>
          <w:sz w:val="24"/>
          <w:szCs w:val="24"/>
          <w:shd w:val="clear" w:color="auto" w:fill="FFFFFF"/>
        </w:rPr>
        <w:t>doi: 10.1056/NEJMp2112193.</w:t>
      </w:r>
    </w:p>
    <w:p w14:paraId="34AEBFF4" w14:textId="77777777" w:rsidR="009E3733" w:rsidRPr="008A0344" w:rsidRDefault="003C16B2" w:rsidP="009E3733">
      <w:pPr>
        <w:numPr>
          <w:ilvl w:val="0"/>
          <w:numId w:val="10"/>
        </w:numPr>
        <w:tabs>
          <w:tab w:val="clear" w:pos="720"/>
          <w:tab w:val="left" w:pos="990"/>
        </w:tabs>
        <w:spacing w:after="240"/>
        <w:ind w:left="990" w:hanging="630"/>
        <w:rPr>
          <w:bCs/>
          <w:color w:val="000000"/>
          <w:sz w:val="24"/>
          <w:szCs w:val="24"/>
        </w:rPr>
      </w:pPr>
      <w:r w:rsidRPr="005136EC">
        <w:rPr>
          <w:b/>
          <w:color w:val="000000"/>
          <w:sz w:val="24"/>
          <w:szCs w:val="24"/>
        </w:rPr>
        <w:lastRenderedPageBreak/>
        <w:t>Mello MM</w:t>
      </w:r>
      <w:r w:rsidRPr="005136EC">
        <w:rPr>
          <w:color w:val="000000"/>
          <w:sz w:val="24"/>
          <w:szCs w:val="24"/>
        </w:rPr>
        <w:t xml:space="preserve">, </w:t>
      </w:r>
      <w:r w:rsidRPr="009E3733">
        <w:rPr>
          <w:color w:val="000000"/>
          <w:sz w:val="24"/>
          <w:szCs w:val="24"/>
        </w:rPr>
        <w:t>Studdert DM. The political and judicial battles over mask mandates for schools. JAMA Health Forum</w:t>
      </w:r>
      <w:r w:rsidR="00EF3DFC" w:rsidRPr="009E3733">
        <w:rPr>
          <w:color w:val="000000"/>
          <w:sz w:val="24"/>
          <w:szCs w:val="24"/>
          <w:shd w:val="clear" w:color="auto" w:fill="FFFFFF"/>
        </w:rPr>
        <w:t> 2021;2(10):e214192. doi: 10.1001/</w:t>
      </w:r>
      <w:r w:rsidR="00EF3DFC" w:rsidRPr="008A0344">
        <w:rPr>
          <w:color w:val="000000"/>
          <w:sz w:val="24"/>
          <w:szCs w:val="24"/>
          <w:shd w:val="clear" w:color="auto" w:fill="FFFFFF"/>
        </w:rPr>
        <w:t>jamahealthforum.2021.4192.</w:t>
      </w:r>
    </w:p>
    <w:p w14:paraId="7062CC43" w14:textId="18DA25ED" w:rsidR="009E3733" w:rsidRPr="008A0344" w:rsidRDefault="009E3733" w:rsidP="009E3733">
      <w:pPr>
        <w:numPr>
          <w:ilvl w:val="0"/>
          <w:numId w:val="10"/>
        </w:numPr>
        <w:tabs>
          <w:tab w:val="clear" w:pos="720"/>
          <w:tab w:val="left" w:pos="990"/>
        </w:tabs>
        <w:spacing w:after="240"/>
        <w:ind w:left="990" w:hanging="630"/>
        <w:rPr>
          <w:bCs/>
          <w:color w:val="000000"/>
          <w:sz w:val="24"/>
          <w:szCs w:val="24"/>
        </w:rPr>
      </w:pPr>
      <w:r w:rsidRPr="008A0344">
        <w:rPr>
          <w:color w:val="000000"/>
          <w:sz w:val="24"/>
          <w:szCs w:val="24"/>
        </w:rPr>
        <w:t xml:space="preserve">Sharfstein JM, Callaghan T, Carpiano RM, Sgaier SK, Brewer NT, Galvani AP, Lakshmanan R, McFadden SM, Reiss DR, Salmon DA, Hotez PJ; </w:t>
      </w:r>
      <w:r w:rsidRPr="00E60F4A">
        <w:rPr>
          <w:color w:val="000000"/>
          <w:sz w:val="24"/>
          <w:szCs w:val="24"/>
        </w:rPr>
        <w:t xml:space="preserve">Lancet Commission on Vaccine Refusal, Acceptance, and Demand in the USA. Uncoupling </w:t>
      </w:r>
      <w:r w:rsidRPr="008A0344">
        <w:rPr>
          <w:color w:val="000000"/>
          <w:sz w:val="24"/>
          <w:szCs w:val="24"/>
        </w:rPr>
        <w:t>vaccination from politics: a call to action. Lancet. 2021 Oct 2;398(10307):1211-1212. doi: 10.1016/S0140-6736(21)02099-7. Epub 2021 Sep 16. PMID: 34537104; PMCID: PMC8445735 - </w:t>
      </w:r>
      <w:hyperlink r:id="rId9" w:history="1">
        <w:r w:rsidR="004B5945" w:rsidRPr="00A12C39">
          <w:rPr>
            <w:rStyle w:val="Hyperlink"/>
            <w:sz w:val="24"/>
            <w:szCs w:val="24"/>
          </w:rPr>
          <w:t>https://pubmed.ncbi.nlm.nih.gov/34537104/</w:t>
        </w:r>
      </w:hyperlink>
      <w:r w:rsidRPr="008A0344">
        <w:rPr>
          <w:color w:val="000000"/>
          <w:sz w:val="24"/>
          <w:szCs w:val="24"/>
        </w:rPr>
        <w:t>.</w:t>
      </w:r>
    </w:p>
    <w:p w14:paraId="33129B7A" w14:textId="77777777" w:rsidR="009E3733" w:rsidRPr="008A0344" w:rsidRDefault="009E3733" w:rsidP="009E3733">
      <w:pPr>
        <w:numPr>
          <w:ilvl w:val="0"/>
          <w:numId w:val="10"/>
        </w:numPr>
        <w:tabs>
          <w:tab w:val="clear" w:pos="720"/>
          <w:tab w:val="left" w:pos="990"/>
        </w:tabs>
        <w:spacing w:after="240"/>
        <w:ind w:left="990" w:hanging="630"/>
        <w:rPr>
          <w:bCs/>
          <w:color w:val="000000"/>
          <w:sz w:val="24"/>
          <w:szCs w:val="24"/>
        </w:rPr>
      </w:pPr>
      <w:r w:rsidRPr="008A0344">
        <w:rPr>
          <w:color w:val="000000"/>
          <w:sz w:val="24"/>
          <w:szCs w:val="24"/>
        </w:rPr>
        <w:t xml:space="preserve">Omer SB, Benjamin RM, Brewer NT, Buttenheim AM, Callaghan T, Caplan A, Carpiano RM, Clinton C, DiResta R, Elharake JA, Flowers LC, Galvani AP, Lakshmanan R, Maldonado YA, McFadden SM, </w:t>
      </w:r>
      <w:r w:rsidRPr="008A0344">
        <w:rPr>
          <w:b/>
          <w:color w:val="000000"/>
          <w:sz w:val="24"/>
          <w:szCs w:val="24"/>
        </w:rPr>
        <w:t>Mello MM</w:t>
      </w:r>
      <w:r w:rsidRPr="008A0344">
        <w:rPr>
          <w:color w:val="000000"/>
          <w:sz w:val="24"/>
          <w:szCs w:val="24"/>
        </w:rPr>
        <w:t>, Opel DJ, Reiss DR, Salmon DA, Schwartz JL, Sharfstein JM, Hotez PJ. Promoting COVID-19 vaccine acceptance: recommendations from the Lancet Commission on Vaccine Refusal, Acceptance, and Demand in the USA. Lancet. 2021 Dec 11;398(10317):2186-2192. doi: 10.1016/S0140-6736(21)02507-1. Epub 2021 Nov 15. PMID: 34793741; PMCID: PMC8592561 - </w:t>
      </w:r>
      <w:hyperlink r:id="rId10" w:tgtFrame="_blank" w:history="1">
        <w:r w:rsidRPr="008A0344">
          <w:rPr>
            <w:rStyle w:val="Hyperlink"/>
            <w:color w:val="000000"/>
            <w:sz w:val="24"/>
            <w:szCs w:val="24"/>
          </w:rPr>
          <w:t>https://pubmed.ncbi.nlm.nih.gov/34793741/</w:t>
        </w:r>
      </w:hyperlink>
      <w:r w:rsidRPr="008A0344">
        <w:rPr>
          <w:color w:val="000000"/>
          <w:sz w:val="24"/>
          <w:szCs w:val="24"/>
        </w:rPr>
        <w:t>.</w:t>
      </w:r>
    </w:p>
    <w:p w14:paraId="5A83E79F" w14:textId="3A1D506E" w:rsidR="009E3733" w:rsidRPr="008A0344" w:rsidRDefault="009E3733" w:rsidP="009E3733">
      <w:pPr>
        <w:numPr>
          <w:ilvl w:val="0"/>
          <w:numId w:val="10"/>
        </w:numPr>
        <w:tabs>
          <w:tab w:val="clear" w:pos="720"/>
          <w:tab w:val="left" w:pos="990"/>
        </w:tabs>
        <w:spacing w:after="240"/>
        <w:ind w:left="990" w:hanging="630"/>
        <w:rPr>
          <w:bCs/>
          <w:color w:val="000000"/>
          <w:sz w:val="24"/>
          <w:szCs w:val="24"/>
        </w:rPr>
      </w:pPr>
      <w:r w:rsidRPr="008A0344">
        <w:rPr>
          <w:color w:val="000000"/>
          <w:sz w:val="24"/>
          <w:szCs w:val="24"/>
        </w:rPr>
        <w:t xml:space="preserve">Salmon DA, Elharake JA, Brewer NT, Carpiano RM, DiResta R, Maldonado YA, Sgaier SK, Omer SB; </w:t>
      </w:r>
      <w:r w:rsidRPr="000E230F">
        <w:rPr>
          <w:color w:val="000000"/>
          <w:sz w:val="24"/>
          <w:szCs w:val="24"/>
        </w:rPr>
        <w:t>Lancet Commission on Vaccine Refusal, Acceptance, and Demand in the USA. Va</w:t>
      </w:r>
      <w:r w:rsidRPr="008A0344">
        <w:rPr>
          <w:color w:val="000000"/>
          <w:sz w:val="24"/>
          <w:szCs w:val="24"/>
        </w:rPr>
        <w:t xml:space="preserve">ccine </w:t>
      </w:r>
      <w:r w:rsidR="000E230F">
        <w:rPr>
          <w:color w:val="000000"/>
          <w:sz w:val="24"/>
          <w:szCs w:val="24"/>
        </w:rPr>
        <w:t>v</w:t>
      </w:r>
      <w:r w:rsidRPr="008A0344">
        <w:rPr>
          <w:color w:val="000000"/>
          <w:sz w:val="24"/>
          <w:szCs w:val="24"/>
        </w:rPr>
        <w:t xml:space="preserve">erification in the COVID-19 </w:t>
      </w:r>
      <w:r w:rsidR="000E230F">
        <w:rPr>
          <w:color w:val="000000"/>
          <w:sz w:val="24"/>
          <w:szCs w:val="24"/>
        </w:rPr>
        <w:t>w</w:t>
      </w:r>
      <w:r w:rsidRPr="008A0344">
        <w:rPr>
          <w:color w:val="000000"/>
          <w:sz w:val="24"/>
          <w:szCs w:val="24"/>
        </w:rPr>
        <w:t>orld. Lancet Reg Health Am 2022 Feb;6:100161. doi: 10.1016/j.lana.2021.100161. Epub 2021 Dec 23. PMID: 34961857; PMCID: PMC8696017 - </w:t>
      </w:r>
      <w:hyperlink r:id="rId11" w:tgtFrame="_blank" w:history="1">
        <w:r w:rsidRPr="008A0344">
          <w:rPr>
            <w:rStyle w:val="Hyperlink"/>
            <w:color w:val="000000"/>
            <w:sz w:val="24"/>
            <w:szCs w:val="24"/>
          </w:rPr>
          <w:t>https://pubmed.ncbi.nlm.nih.gov/34961857/</w:t>
        </w:r>
      </w:hyperlink>
      <w:r w:rsidRPr="008A0344">
        <w:rPr>
          <w:color w:val="000000"/>
          <w:sz w:val="24"/>
          <w:szCs w:val="24"/>
        </w:rPr>
        <w:t>. </w:t>
      </w:r>
    </w:p>
    <w:p w14:paraId="4E5C2171" w14:textId="649A8A6E" w:rsidR="00BE69A4" w:rsidRDefault="000E230F" w:rsidP="00BE69A4">
      <w:pPr>
        <w:numPr>
          <w:ilvl w:val="0"/>
          <w:numId w:val="10"/>
        </w:numPr>
        <w:tabs>
          <w:tab w:val="clear" w:pos="720"/>
          <w:tab w:val="left" w:pos="990"/>
        </w:tabs>
        <w:spacing w:after="240"/>
        <w:ind w:left="990" w:hanging="630"/>
        <w:rPr>
          <w:bCs/>
          <w:color w:val="000000"/>
          <w:sz w:val="24"/>
          <w:szCs w:val="24"/>
        </w:rPr>
      </w:pPr>
      <w:r w:rsidRPr="000E230F">
        <w:rPr>
          <w:sz w:val="24"/>
          <w:szCs w:val="24"/>
        </w:rPr>
        <w:t xml:space="preserve">Brewer NT, Buttenheim AM, Clinton C, </w:t>
      </w:r>
      <w:r w:rsidRPr="000E230F">
        <w:rPr>
          <w:b/>
          <w:sz w:val="24"/>
          <w:szCs w:val="24"/>
        </w:rPr>
        <w:t>Mello MM</w:t>
      </w:r>
      <w:r w:rsidRPr="000E230F">
        <w:rPr>
          <w:sz w:val="24"/>
          <w:szCs w:val="24"/>
        </w:rPr>
        <w:t xml:space="preserve">, </w:t>
      </w:r>
      <w:r w:rsidR="006A0566">
        <w:rPr>
          <w:sz w:val="24"/>
          <w:szCs w:val="24"/>
        </w:rPr>
        <w:t xml:space="preserve">Benjamin RM, Callaghan T, Caplan A, Carpiano RM, DiResta R, </w:t>
      </w:r>
      <w:r w:rsidR="006A0566" w:rsidRPr="003227D6">
        <w:rPr>
          <w:sz w:val="24"/>
          <w:szCs w:val="24"/>
        </w:rPr>
        <w:t>Elharake JA, Flowers LC, Galvani AP, Hotez PJ, Lakshmanan R, Maldonado YA, Omer SB, Salmon DA, Schwartz JL, Sharfstein JM, Opel DJ</w:t>
      </w:r>
      <w:r w:rsidRPr="003227D6">
        <w:rPr>
          <w:sz w:val="24"/>
          <w:szCs w:val="24"/>
        </w:rPr>
        <w:t xml:space="preserve">. Incentives for COVID-19 vaccination. </w:t>
      </w:r>
      <w:r w:rsidRPr="003227D6">
        <w:rPr>
          <w:color w:val="000000"/>
          <w:sz w:val="24"/>
          <w:szCs w:val="24"/>
        </w:rPr>
        <w:t>Lancet Reg Health Am</w:t>
      </w:r>
      <w:r w:rsidRPr="003227D6">
        <w:rPr>
          <w:sz w:val="24"/>
          <w:szCs w:val="24"/>
        </w:rPr>
        <w:t xml:space="preserve"> 2022</w:t>
      </w:r>
      <w:r w:rsidR="003227D6" w:rsidRPr="003227D6">
        <w:rPr>
          <w:sz w:val="24"/>
          <w:szCs w:val="24"/>
        </w:rPr>
        <w:t xml:space="preserve">;8:100205. </w:t>
      </w:r>
      <w:hyperlink r:id="rId12" w:history="1">
        <w:r w:rsidR="00BE69A4" w:rsidRPr="00021351">
          <w:rPr>
            <w:rStyle w:val="Hyperlink"/>
            <w:sz w:val="24"/>
            <w:szCs w:val="24"/>
          </w:rPr>
          <w:t>https://doi.org/10.1016/j.lana.2022.100205</w:t>
        </w:r>
      </w:hyperlink>
    </w:p>
    <w:p w14:paraId="634CF8F7" w14:textId="77777777" w:rsidR="00E85893" w:rsidRPr="00BE69A4" w:rsidRDefault="00E85893" w:rsidP="00E85893">
      <w:pPr>
        <w:numPr>
          <w:ilvl w:val="0"/>
          <w:numId w:val="10"/>
        </w:numPr>
        <w:tabs>
          <w:tab w:val="clear" w:pos="720"/>
          <w:tab w:val="left" w:pos="990"/>
        </w:tabs>
        <w:spacing w:after="240"/>
        <w:ind w:left="990" w:hanging="630"/>
        <w:rPr>
          <w:bCs/>
          <w:color w:val="000000"/>
          <w:sz w:val="24"/>
          <w:szCs w:val="24"/>
        </w:rPr>
      </w:pPr>
      <w:r w:rsidRPr="00E43D08">
        <w:rPr>
          <w:sz w:val="24"/>
          <w:szCs w:val="24"/>
        </w:rPr>
        <w:t xml:space="preserve">Jimenez RB, Johnson A, Horick N, Hlubocky F, Lei Y, Matsen C, Mayer EL, Collyar D, LeBlanc TW, Donelan K, </w:t>
      </w:r>
      <w:r w:rsidRPr="00E43D08">
        <w:rPr>
          <w:b/>
          <w:sz w:val="24"/>
          <w:szCs w:val="24"/>
        </w:rPr>
        <w:t>Mello MM</w:t>
      </w:r>
      <w:r w:rsidRPr="00E43D08">
        <w:rPr>
          <w:sz w:val="24"/>
          <w:szCs w:val="24"/>
        </w:rPr>
        <w:t xml:space="preserve">, Peppercorn J. </w:t>
      </w:r>
      <w:r w:rsidRPr="00E43D08">
        <w:rPr>
          <w:color w:val="222222"/>
          <w:sz w:val="24"/>
          <w:szCs w:val="24"/>
          <w:shd w:val="clear" w:color="auto" w:fill="FFFFFF"/>
        </w:rPr>
        <w:t>Do you mind if I record? Perceptions and practice regarding patient requests to record clinic visits in oncology. Cancer</w:t>
      </w:r>
      <w:r w:rsidRPr="00E43D08">
        <w:rPr>
          <w:sz w:val="24"/>
          <w:szCs w:val="24"/>
        </w:rPr>
        <w:t xml:space="preserve"> </w:t>
      </w:r>
      <w:r>
        <w:rPr>
          <w:sz w:val="24"/>
          <w:szCs w:val="24"/>
        </w:rPr>
        <w:t xml:space="preserve">2022;128(2):275-83. </w:t>
      </w:r>
      <w:r w:rsidRPr="00DA55F9">
        <w:rPr>
          <w:color w:val="000000"/>
          <w:sz w:val="24"/>
          <w:szCs w:val="24"/>
          <w:shd w:val="clear" w:color="auto" w:fill="FFFFFF"/>
        </w:rPr>
        <w:t>doi: 10.1002/cncr.33910. </w:t>
      </w:r>
    </w:p>
    <w:p w14:paraId="047A5373" w14:textId="77D1FC26" w:rsidR="00764D23" w:rsidRPr="00BE69A4" w:rsidRDefault="006C2D6D" w:rsidP="00BE69A4">
      <w:pPr>
        <w:numPr>
          <w:ilvl w:val="0"/>
          <w:numId w:val="10"/>
        </w:numPr>
        <w:tabs>
          <w:tab w:val="clear" w:pos="720"/>
          <w:tab w:val="left" w:pos="990"/>
        </w:tabs>
        <w:spacing w:after="240"/>
        <w:ind w:left="990" w:hanging="630"/>
        <w:rPr>
          <w:bCs/>
          <w:color w:val="000000"/>
          <w:sz w:val="24"/>
          <w:szCs w:val="24"/>
        </w:rPr>
      </w:pPr>
      <w:r w:rsidRPr="00BE69A4">
        <w:rPr>
          <w:b/>
          <w:sz w:val="24"/>
          <w:szCs w:val="24"/>
        </w:rPr>
        <w:t>Mello MM</w:t>
      </w:r>
      <w:r w:rsidRPr="00BE69A4">
        <w:rPr>
          <w:sz w:val="24"/>
          <w:szCs w:val="24"/>
        </w:rPr>
        <w:t xml:space="preserve">, Parmet WE. </w:t>
      </w:r>
      <w:r w:rsidR="006A0566" w:rsidRPr="00BE69A4">
        <w:rPr>
          <w:sz w:val="24"/>
          <w:szCs w:val="24"/>
        </w:rPr>
        <w:t xml:space="preserve">U.S. </w:t>
      </w:r>
      <w:r w:rsidRPr="00BE69A4">
        <w:rPr>
          <w:sz w:val="24"/>
          <w:szCs w:val="24"/>
        </w:rPr>
        <w:t>public health law</w:t>
      </w:r>
      <w:r w:rsidR="006A0566" w:rsidRPr="00BE69A4">
        <w:rPr>
          <w:sz w:val="24"/>
          <w:szCs w:val="24"/>
        </w:rPr>
        <w:t>—scope and emerging shifts</w:t>
      </w:r>
      <w:r w:rsidRPr="00BE69A4">
        <w:rPr>
          <w:sz w:val="24"/>
          <w:szCs w:val="24"/>
        </w:rPr>
        <w:t>.  N Engl J Med 2022</w:t>
      </w:r>
      <w:r w:rsidR="00BE69A4" w:rsidRPr="00BE69A4">
        <w:rPr>
          <w:sz w:val="24"/>
          <w:szCs w:val="24"/>
        </w:rPr>
        <w:t>;386(9):805-8.</w:t>
      </w:r>
      <w:r w:rsidR="005C7B31" w:rsidRPr="00BE69A4">
        <w:rPr>
          <w:sz w:val="24"/>
          <w:szCs w:val="24"/>
        </w:rPr>
        <w:t xml:space="preserve"> doi:10.1056/NEJMp2200794. </w:t>
      </w:r>
    </w:p>
    <w:p w14:paraId="16D6E751" w14:textId="77777777" w:rsidR="005A07D2" w:rsidRPr="00063A6E" w:rsidRDefault="00BE69A4" w:rsidP="005A07D2">
      <w:pPr>
        <w:numPr>
          <w:ilvl w:val="0"/>
          <w:numId w:val="10"/>
        </w:numPr>
        <w:tabs>
          <w:tab w:val="clear" w:pos="720"/>
          <w:tab w:val="left" w:pos="990"/>
        </w:tabs>
        <w:spacing w:after="240"/>
        <w:ind w:left="990" w:hanging="630"/>
        <w:rPr>
          <w:bCs/>
          <w:color w:val="000000"/>
          <w:sz w:val="24"/>
          <w:szCs w:val="24"/>
        </w:rPr>
      </w:pPr>
      <w:r>
        <w:rPr>
          <w:b/>
          <w:sz w:val="24"/>
          <w:szCs w:val="24"/>
        </w:rPr>
        <w:t>Mello MM</w:t>
      </w:r>
      <w:r>
        <w:rPr>
          <w:sz w:val="24"/>
          <w:szCs w:val="24"/>
        </w:rPr>
        <w:t>. Vaccine misinformation and the First Amendment—the price of free speech. JAMA Health Forum 2022;3(3):e220732. doi:</w:t>
      </w:r>
      <w:r w:rsidRPr="00063A6E">
        <w:rPr>
          <w:color w:val="000000"/>
          <w:sz w:val="24"/>
          <w:szCs w:val="24"/>
        </w:rPr>
        <w:t>10.1001/jamahealthforum.2022.0732.</w:t>
      </w:r>
    </w:p>
    <w:p w14:paraId="1BECBDB7" w14:textId="77777777" w:rsidR="00433158" w:rsidRPr="00063A6E" w:rsidRDefault="00764D23" w:rsidP="00433158">
      <w:pPr>
        <w:numPr>
          <w:ilvl w:val="0"/>
          <w:numId w:val="10"/>
        </w:numPr>
        <w:tabs>
          <w:tab w:val="clear" w:pos="720"/>
          <w:tab w:val="left" w:pos="990"/>
        </w:tabs>
        <w:spacing w:after="240"/>
        <w:ind w:left="990" w:hanging="630"/>
        <w:rPr>
          <w:bCs/>
          <w:color w:val="000000"/>
          <w:sz w:val="24"/>
          <w:szCs w:val="24"/>
        </w:rPr>
      </w:pPr>
      <w:r w:rsidRPr="00063A6E">
        <w:rPr>
          <w:color w:val="000000"/>
          <w:sz w:val="24"/>
          <w:szCs w:val="24"/>
          <w:shd w:val="clear" w:color="auto" w:fill="FFFFFF"/>
        </w:rPr>
        <w:t>Cullen MR, Baiocchi M, Chamberlain L, Chu I, Horwitz R</w:t>
      </w:r>
      <w:r w:rsidR="005A07D2" w:rsidRPr="00063A6E">
        <w:rPr>
          <w:color w:val="000000"/>
          <w:sz w:val="24"/>
          <w:szCs w:val="24"/>
          <w:shd w:val="clear" w:color="auto" w:fill="FFFFFF"/>
        </w:rPr>
        <w:t>I</w:t>
      </w:r>
      <w:r w:rsidRPr="00063A6E">
        <w:rPr>
          <w:color w:val="000000"/>
          <w:sz w:val="24"/>
          <w:szCs w:val="24"/>
          <w:shd w:val="clear" w:color="auto" w:fill="FFFFFF"/>
        </w:rPr>
        <w:t xml:space="preserve">, </w:t>
      </w:r>
      <w:r w:rsidRPr="00063A6E">
        <w:rPr>
          <w:b/>
          <w:color w:val="000000"/>
          <w:sz w:val="24"/>
          <w:szCs w:val="24"/>
          <w:shd w:val="clear" w:color="auto" w:fill="FFFFFF"/>
        </w:rPr>
        <w:t>Mello M</w:t>
      </w:r>
      <w:r w:rsidRPr="00063A6E">
        <w:rPr>
          <w:color w:val="000000"/>
          <w:sz w:val="24"/>
          <w:szCs w:val="24"/>
          <w:shd w:val="clear" w:color="auto" w:fill="FFFFFF"/>
        </w:rPr>
        <w:t>, O’Hara A, Roosz S. Population health science as a unifying foundation for translational clinical and public health research. SSM Pop Health 2022</w:t>
      </w:r>
      <w:r w:rsidR="005A07D2" w:rsidRPr="00063A6E">
        <w:rPr>
          <w:color w:val="000000"/>
          <w:sz w:val="24"/>
          <w:szCs w:val="24"/>
          <w:shd w:val="clear" w:color="auto" w:fill="FFFFFF"/>
        </w:rPr>
        <w:t>;18:101047</w:t>
      </w:r>
      <w:r w:rsidRPr="00063A6E">
        <w:rPr>
          <w:color w:val="000000"/>
          <w:sz w:val="24"/>
          <w:szCs w:val="24"/>
          <w:shd w:val="clear" w:color="auto" w:fill="FFFFFF"/>
        </w:rPr>
        <w:t>.</w:t>
      </w:r>
      <w:r w:rsidR="005A07D2" w:rsidRPr="00063A6E">
        <w:rPr>
          <w:color w:val="000000"/>
          <w:sz w:val="24"/>
          <w:szCs w:val="24"/>
          <w:shd w:val="clear" w:color="auto" w:fill="FFFFFF"/>
        </w:rPr>
        <w:t xml:space="preserve"> </w:t>
      </w:r>
      <w:hyperlink r:id="rId13" w:tgtFrame="_blank" w:tooltip="Persistent link using digital object identifier" w:history="1">
        <w:r w:rsidR="005A07D2" w:rsidRPr="00063A6E">
          <w:rPr>
            <w:rStyle w:val="Hyperlink"/>
            <w:color w:val="000000"/>
            <w:sz w:val="24"/>
            <w:szCs w:val="24"/>
          </w:rPr>
          <w:t>https://doi.org/10.1016/j.ssmph.2022.101047</w:t>
        </w:r>
      </w:hyperlink>
      <w:r w:rsidR="005A07D2" w:rsidRPr="00063A6E">
        <w:rPr>
          <w:color w:val="000000"/>
          <w:sz w:val="24"/>
          <w:szCs w:val="24"/>
        </w:rPr>
        <w:t>.</w:t>
      </w:r>
    </w:p>
    <w:p w14:paraId="76B92E2D" w14:textId="660EF4F4" w:rsidR="00433158" w:rsidRPr="00AF2C58" w:rsidRDefault="005F6029" w:rsidP="00C90C4A">
      <w:pPr>
        <w:numPr>
          <w:ilvl w:val="0"/>
          <w:numId w:val="10"/>
        </w:numPr>
        <w:tabs>
          <w:tab w:val="clear" w:pos="720"/>
          <w:tab w:val="left" w:pos="990"/>
        </w:tabs>
        <w:spacing w:after="240"/>
        <w:ind w:left="990" w:hanging="630"/>
        <w:rPr>
          <w:sz w:val="24"/>
          <w:szCs w:val="24"/>
        </w:rPr>
      </w:pPr>
      <w:r w:rsidRPr="004B5945">
        <w:rPr>
          <w:color w:val="000000"/>
          <w:sz w:val="24"/>
          <w:szCs w:val="24"/>
        </w:rPr>
        <w:lastRenderedPageBreak/>
        <w:t xml:space="preserve">Sun EC, </w:t>
      </w:r>
      <w:r w:rsidRPr="004B5945">
        <w:rPr>
          <w:b/>
          <w:color w:val="000000"/>
          <w:sz w:val="24"/>
          <w:szCs w:val="24"/>
        </w:rPr>
        <w:t>Mello MM</w:t>
      </w:r>
      <w:r w:rsidRPr="004B5945">
        <w:rPr>
          <w:color w:val="000000"/>
          <w:sz w:val="24"/>
          <w:szCs w:val="24"/>
        </w:rPr>
        <w:t xml:space="preserve">, Vaughn MT, Kheterpal S, Hawn MT, Dimick JB, Jena AB. </w:t>
      </w:r>
      <w:r w:rsidR="00433158" w:rsidRPr="004B5945">
        <w:rPr>
          <w:color w:val="000000"/>
          <w:sz w:val="24"/>
          <w:szCs w:val="24"/>
        </w:rPr>
        <w:t>Assessment of p</w:t>
      </w:r>
      <w:r w:rsidRPr="004B5945">
        <w:rPr>
          <w:color w:val="000000"/>
          <w:sz w:val="24"/>
          <w:szCs w:val="24"/>
        </w:rPr>
        <w:t xml:space="preserve">erioperative outcomes among surgeons who operated the night prior. </w:t>
      </w:r>
      <w:r w:rsidR="00433158" w:rsidRPr="004B5945">
        <w:rPr>
          <w:color w:val="000000"/>
          <w:sz w:val="24"/>
          <w:szCs w:val="24"/>
          <w:shd w:val="clear" w:color="auto" w:fill="FFFFFF"/>
        </w:rPr>
        <w:t xml:space="preserve">JAMA Intern Med. 2022 May 23. doi: 10.1001/jamainternmed.2022.1563. Epub ahead of print. </w:t>
      </w:r>
    </w:p>
    <w:p w14:paraId="66D8149F" w14:textId="071C36B6" w:rsidR="00AF2C58" w:rsidRPr="004B5945" w:rsidRDefault="00AF2C58" w:rsidP="00C90C4A">
      <w:pPr>
        <w:numPr>
          <w:ilvl w:val="0"/>
          <w:numId w:val="10"/>
        </w:numPr>
        <w:tabs>
          <w:tab w:val="clear" w:pos="720"/>
          <w:tab w:val="left" w:pos="990"/>
        </w:tabs>
        <w:spacing w:after="240"/>
        <w:ind w:left="990" w:hanging="630"/>
        <w:rPr>
          <w:sz w:val="24"/>
          <w:szCs w:val="24"/>
        </w:rPr>
      </w:pPr>
      <w:r>
        <w:rPr>
          <w:color w:val="000000"/>
          <w:sz w:val="24"/>
          <w:szCs w:val="24"/>
          <w:shd w:val="clear" w:color="auto" w:fill="FFFFFF"/>
        </w:rPr>
        <w:t xml:space="preserve">Spector-Bagdady K, </w:t>
      </w:r>
      <w:r>
        <w:rPr>
          <w:b/>
          <w:bCs/>
          <w:color w:val="000000"/>
          <w:sz w:val="24"/>
          <w:szCs w:val="24"/>
          <w:shd w:val="clear" w:color="auto" w:fill="FFFFFF"/>
        </w:rPr>
        <w:t>Mello MM</w:t>
      </w:r>
      <w:r>
        <w:rPr>
          <w:color w:val="000000"/>
          <w:sz w:val="24"/>
          <w:szCs w:val="24"/>
          <w:shd w:val="clear" w:color="auto" w:fill="FFFFFF"/>
        </w:rPr>
        <w:t xml:space="preserve">. Protecting the privacy of reproductive health information after the fall of </w:t>
      </w:r>
      <w:r>
        <w:rPr>
          <w:i/>
          <w:iCs/>
          <w:color w:val="000000"/>
          <w:sz w:val="24"/>
          <w:szCs w:val="24"/>
          <w:shd w:val="clear" w:color="auto" w:fill="FFFFFF"/>
        </w:rPr>
        <w:t>Roe v. Wade</w:t>
      </w:r>
      <w:r>
        <w:rPr>
          <w:color w:val="000000"/>
          <w:sz w:val="24"/>
          <w:szCs w:val="24"/>
          <w:shd w:val="clear" w:color="auto" w:fill="FFFFFF"/>
        </w:rPr>
        <w:t>. JAMA Health Forum 2022;3(6):e222656. doi:10.1001/jamahealthforum/2022.2656.</w:t>
      </w:r>
    </w:p>
    <w:p w14:paraId="3ECA6832" w14:textId="58942AF8" w:rsidR="00E85893" w:rsidRDefault="00E85893" w:rsidP="00E85893">
      <w:pPr>
        <w:numPr>
          <w:ilvl w:val="0"/>
          <w:numId w:val="10"/>
        </w:numPr>
        <w:tabs>
          <w:tab w:val="clear" w:pos="720"/>
          <w:tab w:val="left" w:pos="990"/>
        </w:tabs>
        <w:spacing w:after="240"/>
        <w:ind w:left="990" w:hanging="630"/>
        <w:rPr>
          <w:bCs/>
          <w:color w:val="000000"/>
          <w:sz w:val="24"/>
          <w:szCs w:val="24"/>
        </w:rPr>
      </w:pPr>
      <w:r w:rsidRPr="008A0344">
        <w:rPr>
          <w:b/>
          <w:color w:val="000000"/>
          <w:sz w:val="24"/>
          <w:szCs w:val="24"/>
        </w:rPr>
        <w:t>Mello MM</w:t>
      </w:r>
      <w:r w:rsidRPr="008A0344">
        <w:rPr>
          <w:color w:val="000000"/>
          <w:sz w:val="24"/>
          <w:szCs w:val="24"/>
        </w:rPr>
        <w:t>, Riley T, Sachs RE. The role of state attorneys general in improving prescription drug affordability. Southern Cal Law</w:t>
      </w:r>
      <w:r w:rsidRPr="004D280F">
        <w:rPr>
          <w:sz w:val="24"/>
          <w:szCs w:val="24"/>
        </w:rPr>
        <w:t xml:space="preserve"> Rev 202</w:t>
      </w:r>
      <w:r>
        <w:rPr>
          <w:sz w:val="24"/>
          <w:szCs w:val="24"/>
        </w:rPr>
        <w:t>2</w:t>
      </w:r>
      <w:r w:rsidR="00AD5FA5">
        <w:rPr>
          <w:sz w:val="24"/>
          <w:szCs w:val="24"/>
        </w:rPr>
        <w:t>;95(3):595-662</w:t>
      </w:r>
      <w:r w:rsidRPr="004D280F">
        <w:rPr>
          <w:sz w:val="24"/>
          <w:szCs w:val="24"/>
        </w:rPr>
        <w:t>.</w:t>
      </w:r>
    </w:p>
    <w:p w14:paraId="6736AEFC" w14:textId="77777777" w:rsidR="00944929" w:rsidRPr="00944929" w:rsidRDefault="001C184D" w:rsidP="00944929">
      <w:pPr>
        <w:numPr>
          <w:ilvl w:val="0"/>
          <w:numId w:val="10"/>
        </w:numPr>
        <w:tabs>
          <w:tab w:val="clear" w:pos="720"/>
          <w:tab w:val="left" w:pos="990"/>
        </w:tabs>
        <w:spacing w:after="240"/>
        <w:ind w:left="990" w:hanging="630"/>
        <w:rPr>
          <w:bCs/>
          <w:color w:val="000000"/>
          <w:sz w:val="24"/>
          <w:szCs w:val="24"/>
        </w:rPr>
      </w:pPr>
      <w:r w:rsidRPr="001C184D">
        <w:rPr>
          <w:b/>
          <w:color w:val="000000"/>
          <w:sz w:val="24"/>
          <w:szCs w:val="24"/>
        </w:rPr>
        <w:t>Mello MM</w:t>
      </w:r>
      <w:r w:rsidRPr="001C184D">
        <w:rPr>
          <w:color w:val="000000"/>
          <w:sz w:val="24"/>
          <w:szCs w:val="24"/>
        </w:rPr>
        <w:t xml:space="preserve">, Opel DJ, </w:t>
      </w:r>
      <w:r w:rsidRPr="001C289B">
        <w:rPr>
          <w:color w:val="000000"/>
          <w:sz w:val="24"/>
          <w:szCs w:val="24"/>
        </w:rPr>
        <w:t>Benjamin RM, Callaghan T, DiResta R, Elharake JA, Flowers LA, Galvani AP, Salmon DA, Schwartz JL, Brewer NT, Buttenheim AM, Carpiano RM, Clinton C, Hotez PJ, Lakshmanan R, Maldonado YA, Omer SB, Sharfstein JM, Caplan A. Effectiveness of vaccination mandates in improving uptake of COVID-19 vaccines in the United States. Lancet 2022</w:t>
      </w:r>
      <w:r w:rsidR="001C289B" w:rsidRPr="001C289B">
        <w:rPr>
          <w:color w:val="000000"/>
          <w:sz w:val="24"/>
          <w:szCs w:val="24"/>
        </w:rPr>
        <w:t xml:space="preserve"> Jul 8. EPub ahead of print,</w:t>
      </w:r>
      <w:r w:rsidR="001C289B" w:rsidRPr="001C289B">
        <w:rPr>
          <w:sz w:val="24"/>
          <w:szCs w:val="24"/>
        </w:rPr>
        <w:t xml:space="preserve"> </w:t>
      </w:r>
      <w:hyperlink r:id="rId14" w:tgtFrame="_blank" w:history="1">
        <w:r w:rsidR="001C289B" w:rsidRPr="001C289B">
          <w:rPr>
            <w:rStyle w:val="Hyperlink"/>
            <w:color w:val="007398"/>
            <w:sz w:val="24"/>
            <w:szCs w:val="24"/>
            <w:shd w:val="clear" w:color="auto" w:fill="FFFFFF"/>
          </w:rPr>
          <w:t>https://authors.elsevier.com/a/1fNgdV-4XHEEn</w:t>
        </w:r>
      </w:hyperlink>
      <w:r w:rsidR="001C289B" w:rsidRPr="001C289B">
        <w:rPr>
          <w:sz w:val="24"/>
          <w:szCs w:val="24"/>
        </w:rPr>
        <w:t xml:space="preserve">. doi: </w:t>
      </w:r>
      <w:r w:rsidR="001C289B" w:rsidRPr="001C289B">
        <w:rPr>
          <w:color w:val="000000"/>
          <w:sz w:val="24"/>
          <w:szCs w:val="24"/>
        </w:rPr>
        <w:t>10.1016/S0140-6736(22)00875-3.</w:t>
      </w:r>
    </w:p>
    <w:p w14:paraId="760CFE1C" w14:textId="07360644" w:rsidR="00944929" w:rsidRPr="003651A7" w:rsidRDefault="00944929" w:rsidP="00944929">
      <w:pPr>
        <w:numPr>
          <w:ilvl w:val="0"/>
          <w:numId w:val="10"/>
        </w:numPr>
        <w:tabs>
          <w:tab w:val="clear" w:pos="720"/>
          <w:tab w:val="left" w:pos="990"/>
        </w:tabs>
        <w:spacing w:after="240"/>
        <w:ind w:left="990" w:hanging="630"/>
        <w:rPr>
          <w:bCs/>
          <w:color w:val="000000"/>
          <w:sz w:val="24"/>
          <w:szCs w:val="24"/>
        </w:rPr>
      </w:pPr>
      <w:r w:rsidRPr="00944929">
        <w:rPr>
          <w:b/>
          <w:color w:val="000000"/>
          <w:sz w:val="24"/>
          <w:szCs w:val="24"/>
        </w:rPr>
        <w:t>Mello MM</w:t>
      </w:r>
      <w:r w:rsidRPr="00944929">
        <w:rPr>
          <w:bCs/>
          <w:color w:val="000000"/>
          <w:sz w:val="24"/>
          <w:szCs w:val="24"/>
        </w:rPr>
        <w:t xml:space="preserve">. Resuscitating abortion rights in emergency care. JAMA Health Forum. </w:t>
      </w:r>
      <w:r w:rsidRPr="00944929">
        <w:rPr>
          <w:sz w:val="24"/>
          <w:szCs w:val="24"/>
        </w:rPr>
        <w:t>2022;3(9):e223781. doi:10.1001/jamahealthforum.2022.3781</w:t>
      </w:r>
      <w:r>
        <w:rPr>
          <w:sz w:val="24"/>
          <w:szCs w:val="24"/>
        </w:rPr>
        <w:t>.</w:t>
      </w:r>
    </w:p>
    <w:p w14:paraId="3E9B1A0D" w14:textId="5C913D49" w:rsidR="003651A7" w:rsidRPr="003651A7" w:rsidRDefault="003651A7" w:rsidP="00944929">
      <w:pPr>
        <w:numPr>
          <w:ilvl w:val="0"/>
          <w:numId w:val="10"/>
        </w:numPr>
        <w:tabs>
          <w:tab w:val="clear" w:pos="720"/>
          <w:tab w:val="left" w:pos="990"/>
        </w:tabs>
        <w:spacing w:after="240"/>
        <w:ind w:left="990" w:hanging="630"/>
        <w:rPr>
          <w:bCs/>
          <w:color w:val="000000"/>
          <w:sz w:val="24"/>
          <w:szCs w:val="24"/>
        </w:rPr>
      </w:pPr>
      <w:r w:rsidRPr="003651A7">
        <w:rPr>
          <w:bCs/>
          <w:color w:val="000000"/>
          <w:sz w:val="24"/>
          <w:szCs w:val="24"/>
        </w:rPr>
        <w:t xml:space="preserve">Opel DO, Brewer NT, Buttenheim AM, Callaghan T, Carpiano RM, Clinton C, Elharake JA, Flowers LC, Galvani AP, Hotez PJ, Schwartz JL, Benjamin RM, Caplan A, DiResta R, Lakshmanan R, Maldonado YA, </w:t>
      </w:r>
      <w:r w:rsidRPr="003651A7">
        <w:rPr>
          <w:b/>
          <w:color w:val="000000"/>
          <w:sz w:val="24"/>
          <w:szCs w:val="24"/>
        </w:rPr>
        <w:t>Mello MM</w:t>
      </w:r>
      <w:r w:rsidRPr="003651A7">
        <w:rPr>
          <w:bCs/>
          <w:color w:val="000000"/>
          <w:sz w:val="24"/>
          <w:szCs w:val="24"/>
        </w:rPr>
        <w:t xml:space="preserve">, Parmet WE, Salmon DA, Sharfstein JM, Omer SB. The legacy of the COVID-19 pandemic for childhood vaccination in the USA. Lancet 2022 (EPub ahead of print, Oct. 26, 2022). </w:t>
      </w:r>
      <w:r>
        <w:rPr>
          <w:bCs/>
          <w:color w:val="000000"/>
          <w:sz w:val="24"/>
          <w:szCs w:val="24"/>
        </w:rPr>
        <w:t>d</w:t>
      </w:r>
      <w:r w:rsidRPr="003651A7">
        <w:rPr>
          <w:bCs/>
          <w:color w:val="000000"/>
          <w:sz w:val="24"/>
          <w:szCs w:val="24"/>
        </w:rPr>
        <w:t xml:space="preserve">oi: </w:t>
      </w:r>
      <w:hyperlink r:id="rId15" w:history="1">
        <w:r w:rsidRPr="003651A7">
          <w:rPr>
            <w:rStyle w:val="Hyperlink"/>
            <w:sz w:val="24"/>
            <w:szCs w:val="24"/>
          </w:rPr>
          <w:t>https://doi.org/10.1016/S0140-6736(22)01693-2</w:t>
        </w:r>
      </w:hyperlink>
      <w:r w:rsidRPr="003651A7">
        <w:rPr>
          <w:rStyle w:val="article-headerdoi"/>
          <w:sz w:val="24"/>
          <w:szCs w:val="24"/>
        </w:rPr>
        <w:t>.</w:t>
      </w:r>
    </w:p>
    <w:p w14:paraId="650B13F5" w14:textId="7F9480D7" w:rsidR="004E0528" w:rsidRPr="004E0528" w:rsidRDefault="00335563" w:rsidP="004E0528">
      <w:pPr>
        <w:numPr>
          <w:ilvl w:val="0"/>
          <w:numId w:val="10"/>
        </w:numPr>
        <w:tabs>
          <w:tab w:val="clear" w:pos="720"/>
          <w:tab w:val="left" w:pos="990"/>
        </w:tabs>
        <w:spacing w:after="240"/>
        <w:ind w:left="990" w:hanging="630"/>
        <w:rPr>
          <w:bCs/>
          <w:color w:val="000000"/>
          <w:sz w:val="24"/>
          <w:szCs w:val="24"/>
        </w:rPr>
      </w:pPr>
      <w:r w:rsidRPr="004E0528">
        <w:rPr>
          <w:sz w:val="24"/>
          <w:szCs w:val="24"/>
        </w:rPr>
        <w:t xml:space="preserve">Varma T, </w:t>
      </w:r>
      <w:r w:rsidRPr="004E0528">
        <w:rPr>
          <w:b/>
          <w:sz w:val="24"/>
          <w:szCs w:val="24"/>
        </w:rPr>
        <w:t>Mello MM</w:t>
      </w:r>
      <w:r w:rsidRPr="004E0528">
        <w:rPr>
          <w:sz w:val="24"/>
          <w:szCs w:val="24"/>
        </w:rPr>
        <w:t xml:space="preserve">, Ross JS, Gross CP, Miller JE. </w:t>
      </w:r>
      <w:r w:rsidR="004E0528" w:rsidRPr="004E0528">
        <w:rPr>
          <w:sz w:val="24"/>
          <w:szCs w:val="24"/>
        </w:rPr>
        <w:t>Varma T, Mello M, Ross JS, et al</w:t>
      </w:r>
      <w:r w:rsidR="004E0528">
        <w:rPr>
          <w:bCs/>
          <w:color w:val="000000"/>
          <w:sz w:val="24"/>
          <w:szCs w:val="24"/>
        </w:rPr>
        <w:t xml:space="preserve">. </w:t>
      </w:r>
      <w:r w:rsidR="004E0528" w:rsidRPr="004E0528">
        <w:rPr>
          <w:sz w:val="24"/>
          <w:szCs w:val="24"/>
        </w:rPr>
        <w:t>Metrics, baseline scores, and a tool to improve sponsor performance on clinical trial diversity: retrospective cross sectional study</w:t>
      </w:r>
      <w:r w:rsidR="004E0528">
        <w:rPr>
          <w:bCs/>
          <w:color w:val="000000"/>
          <w:sz w:val="24"/>
          <w:szCs w:val="24"/>
        </w:rPr>
        <w:t xml:space="preserve">. </w:t>
      </w:r>
      <w:r w:rsidR="004E0528" w:rsidRPr="004E0528">
        <w:rPr>
          <w:sz w:val="24"/>
          <w:szCs w:val="24"/>
        </w:rPr>
        <w:t xml:space="preserve">BMJ </w:t>
      </w:r>
      <w:r w:rsidR="004E0528">
        <w:rPr>
          <w:sz w:val="24"/>
          <w:szCs w:val="24"/>
        </w:rPr>
        <w:t>Med</w:t>
      </w:r>
      <w:r w:rsidR="004E0528" w:rsidRPr="004E0528">
        <w:rPr>
          <w:sz w:val="24"/>
          <w:szCs w:val="24"/>
        </w:rPr>
        <w:t xml:space="preserve"> 2023;2:e000395. doi: 10.1136/bmjmed-2022-000395. </w:t>
      </w:r>
    </w:p>
    <w:p w14:paraId="4A2B5736" w14:textId="599887F0" w:rsidR="00335563" w:rsidRPr="004E0528" w:rsidRDefault="00335563" w:rsidP="00335563">
      <w:pPr>
        <w:numPr>
          <w:ilvl w:val="0"/>
          <w:numId w:val="10"/>
        </w:numPr>
        <w:tabs>
          <w:tab w:val="clear" w:pos="720"/>
          <w:tab w:val="left" w:pos="990"/>
        </w:tabs>
        <w:spacing w:after="240"/>
        <w:ind w:left="990" w:hanging="630"/>
        <w:rPr>
          <w:bCs/>
          <w:color w:val="000000"/>
          <w:sz w:val="24"/>
          <w:szCs w:val="24"/>
        </w:rPr>
      </w:pPr>
      <w:r w:rsidRPr="004E0528">
        <w:rPr>
          <w:b/>
          <w:bCs/>
          <w:sz w:val="24"/>
          <w:szCs w:val="24"/>
        </w:rPr>
        <w:t>Mello MM</w:t>
      </w:r>
      <w:r w:rsidRPr="004E0528">
        <w:rPr>
          <w:sz w:val="24"/>
          <w:szCs w:val="24"/>
        </w:rPr>
        <w:t>, O’Connell AJ. The fresh assault on insurance coverage mandates. N Engl J Med 202</w:t>
      </w:r>
      <w:r w:rsidR="0047351B" w:rsidRPr="004E0528">
        <w:rPr>
          <w:sz w:val="24"/>
          <w:szCs w:val="24"/>
        </w:rPr>
        <w:t>3;388(1):1-3</w:t>
      </w:r>
      <w:r w:rsidR="0066170D" w:rsidRPr="004E0528">
        <w:rPr>
          <w:sz w:val="24"/>
          <w:szCs w:val="24"/>
        </w:rPr>
        <w:t>. doi: 10.1056/NEJMp2213835.</w:t>
      </w:r>
    </w:p>
    <w:p w14:paraId="2911F0D9" w14:textId="77777777" w:rsidR="009D1A13" w:rsidRPr="00C50905" w:rsidRDefault="009D1A13" w:rsidP="009D1A13">
      <w:pPr>
        <w:numPr>
          <w:ilvl w:val="0"/>
          <w:numId w:val="10"/>
        </w:numPr>
        <w:tabs>
          <w:tab w:val="clear" w:pos="720"/>
          <w:tab w:val="left" w:pos="990"/>
        </w:tabs>
        <w:spacing w:after="240"/>
        <w:ind w:left="990" w:hanging="630"/>
        <w:rPr>
          <w:bCs/>
          <w:color w:val="000000"/>
          <w:sz w:val="24"/>
          <w:szCs w:val="24"/>
        </w:rPr>
      </w:pPr>
      <w:r>
        <w:rPr>
          <w:b/>
          <w:bCs/>
          <w:sz w:val="24"/>
          <w:szCs w:val="24"/>
        </w:rPr>
        <w:t>Mello MM</w:t>
      </w:r>
      <w:r>
        <w:rPr>
          <w:sz w:val="24"/>
          <w:szCs w:val="24"/>
        </w:rPr>
        <w:t xml:space="preserve">, Lurie N, Sharfstein JM. The public health fixes that missed the omnibus. </w:t>
      </w:r>
      <w:r w:rsidRPr="00C50905">
        <w:rPr>
          <w:sz w:val="24"/>
          <w:szCs w:val="24"/>
        </w:rPr>
        <w:t>JAMA</w:t>
      </w:r>
      <w:r w:rsidRPr="00C50905">
        <w:rPr>
          <w:i/>
          <w:iCs/>
          <w:sz w:val="24"/>
          <w:szCs w:val="24"/>
        </w:rPr>
        <w:t xml:space="preserve"> </w:t>
      </w:r>
      <w:r w:rsidRPr="00C50905">
        <w:rPr>
          <w:rStyle w:val="Emphasis"/>
          <w:i w:val="0"/>
          <w:iCs w:val="0"/>
          <w:sz w:val="24"/>
          <w:szCs w:val="24"/>
        </w:rPr>
        <w:t>Health Forum</w:t>
      </w:r>
      <w:r w:rsidRPr="00C50905">
        <w:rPr>
          <w:i/>
          <w:iCs/>
          <w:sz w:val="24"/>
          <w:szCs w:val="24"/>
        </w:rPr>
        <w:t xml:space="preserve"> </w:t>
      </w:r>
      <w:r w:rsidRPr="00C50905">
        <w:rPr>
          <w:sz w:val="24"/>
          <w:szCs w:val="24"/>
        </w:rPr>
        <w:t>2023;4(2):e230263. doi:10.1001/jamahealthforum.2023.0263.</w:t>
      </w:r>
    </w:p>
    <w:p w14:paraId="25387286" w14:textId="4930E68D" w:rsidR="009D1A13" w:rsidRPr="009D1A13" w:rsidRDefault="00E10FAB" w:rsidP="009D1A13">
      <w:pPr>
        <w:numPr>
          <w:ilvl w:val="0"/>
          <w:numId w:val="10"/>
        </w:numPr>
        <w:tabs>
          <w:tab w:val="clear" w:pos="720"/>
          <w:tab w:val="left" w:pos="990"/>
        </w:tabs>
        <w:spacing w:after="240"/>
        <w:ind w:left="990" w:hanging="630"/>
        <w:rPr>
          <w:bCs/>
          <w:color w:val="000000"/>
          <w:sz w:val="24"/>
          <w:szCs w:val="24"/>
        </w:rPr>
      </w:pPr>
      <w:r w:rsidRPr="004E0528">
        <w:rPr>
          <w:sz w:val="24"/>
          <w:szCs w:val="24"/>
        </w:rPr>
        <w:t>Carpiano RM, Callaghan T, DiResta R., Brewer</w:t>
      </w:r>
      <w:r w:rsidR="004E0528" w:rsidRPr="004E0528">
        <w:rPr>
          <w:sz w:val="24"/>
          <w:szCs w:val="24"/>
        </w:rPr>
        <w:t xml:space="preserve"> </w:t>
      </w:r>
      <w:r w:rsidRPr="004E0528">
        <w:rPr>
          <w:sz w:val="24"/>
          <w:szCs w:val="24"/>
        </w:rPr>
        <w:t>NT Clinton C, Galvani AP, Lakshmanan R</w:t>
      </w:r>
      <w:r w:rsidR="004E0528" w:rsidRPr="004E0528">
        <w:rPr>
          <w:sz w:val="24"/>
          <w:szCs w:val="24"/>
        </w:rPr>
        <w:t xml:space="preserve">, </w:t>
      </w:r>
      <w:r w:rsidRPr="004E0528">
        <w:rPr>
          <w:sz w:val="24"/>
          <w:szCs w:val="24"/>
        </w:rPr>
        <w:t xml:space="preserve">Parmet WE, Omer SB, Buttenheim AM, Benjamin RM, Caplan A, Elharake JA, Flowers LC, Maldonado YA., </w:t>
      </w:r>
      <w:r w:rsidRPr="004E0528">
        <w:rPr>
          <w:b/>
          <w:bCs/>
          <w:sz w:val="24"/>
          <w:szCs w:val="24"/>
        </w:rPr>
        <w:t>Mello MM</w:t>
      </w:r>
      <w:r w:rsidRPr="004E0528">
        <w:rPr>
          <w:sz w:val="24"/>
          <w:szCs w:val="24"/>
        </w:rPr>
        <w:t xml:space="preserve">, Opel DJ, Salmon DA, Schwartz JL, Sharfstein JM, Hotez PJ. Confronting the evolution and expansion of anti-vaccine activism in the United States in the COVID-19 era. </w:t>
      </w:r>
      <w:r w:rsidR="004E0528" w:rsidRPr="004E0528">
        <w:rPr>
          <w:sz w:val="24"/>
          <w:szCs w:val="24"/>
        </w:rPr>
        <w:t>Lancet 2023 (</w:t>
      </w:r>
      <w:r w:rsidR="009D1A13">
        <w:rPr>
          <w:sz w:val="24"/>
          <w:szCs w:val="24"/>
        </w:rPr>
        <w:t xml:space="preserve">EPub ahead of print, March 2). doi: </w:t>
      </w:r>
      <w:r w:rsidR="009D1A13" w:rsidRPr="009D1A13">
        <w:rPr>
          <w:rFonts w:cs="Shaker 2 Lancet"/>
          <w:color w:val="211D1E"/>
          <w:sz w:val="24"/>
          <w:szCs w:val="24"/>
        </w:rPr>
        <w:t>10.1016/ S0140-6736(23)00136-8</w:t>
      </w:r>
      <w:r w:rsidR="009D1A13">
        <w:rPr>
          <w:rFonts w:cs="Shaker 2 Lancet"/>
          <w:color w:val="211D1E"/>
          <w:sz w:val="24"/>
          <w:szCs w:val="24"/>
        </w:rPr>
        <w:t>.</w:t>
      </w:r>
    </w:p>
    <w:p w14:paraId="5434C61E" w14:textId="659A0685" w:rsidR="004E0528" w:rsidRDefault="003A170C" w:rsidP="004E0528">
      <w:pPr>
        <w:numPr>
          <w:ilvl w:val="0"/>
          <w:numId w:val="10"/>
        </w:numPr>
        <w:tabs>
          <w:tab w:val="clear" w:pos="720"/>
          <w:tab w:val="left" w:pos="990"/>
        </w:tabs>
        <w:spacing w:after="240"/>
        <w:ind w:left="990" w:hanging="630"/>
        <w:rPr>
          <w:bCs/>
          <w:color w:val="000000"/>
          <w:sz w:val="24"/>
          <w:szCs w:val="24"/>
        </w:rPr>
      </w:pPr>
      <w:r>
        <w:rPr>
          <w:sz w:val="24"/>
          <w:szCs w:val="24"/>
        </w:rPr>
        <w:t>Lee</w:t>
      </w:r>
      <w:r w:rsidR="004E0528" w:rsidRPr="004E0528">
        <w:rPr>
          <w:sz w:val="24"/>
          <w:szCs w:val="24"/>
        </w:rPr>
        <w:t xml:space="preserve"> </w:t>
      </w:r>
      <w:r>
        <w:rPr>
          <w:sz w:val="24"/>
          <w:szCs w:val="24"/>
        </w:rPr>
        <w:t xml:space="preserve">CD, Bradfield </w:t>
      </w:r>
      <w:r w:rsidR="004E0528" w:rsidRPr="004E0528">
        <w:rPr>
          <w:sz w:val="24"/>
          <w:szCs w:val="24"/>
        </w:rPr>
        <w:t xml:space="preserve">O, </w:t>
      </w:r>
      <w:r w:rsidR="004E0528" w:rsidRPr="004E0528">
        <w:rPr>
          <w:b/>
          <w:sz w:val="24"/>
          <w:szCs w:val="24"/>
        </w:rPr>
        <w:t>Mello MM</w:t>
      </w:r>
      <w:r>
        <w:rPr>
          <w:sz w:val="24"/>
          <w:szCs w:val="24"/>
        </w:rPr>
        <w:t>, Beach MC.</w:t>
      </w:r>
      <w:r w:rsidR="004E0528" w:rsidRPr="004E0528">
        <w:rPr>
          <w:sz w:val="24"/>
          <w:szCs w:val="24"/>
        </w:rPr>
        <w:t xml:space="preserve"> Discharging patients against medical advice. N Engl J Med</w:t>
      </w:r>
      <w:r w:rsidR="004E0528" w:rsidRPr="00191F36">
        <w:rPr>
          <w:sz w:val="24"/>
          <w:szCs w:val="24"/>
        </w:rPr>
        <w:t xml:space="preserve"> 202</w:t>
      </w:r>
      <w:r w:rsidR="004E0528">
        <w:rPr>
          <w:sz w:val="24"/>
          <w:szCs w:val="24"/>
        </w:rPr>
        <w:t>3</w:t>
      </w:r>
      <w:r>
        <w:rPr>
          <w:sz w:val="24"/>
          <w:szCs w:val="24"/>
        </w:rPr>
        <w:t>;388(13):1230-1232</w:t>
      </w:r>
      <w:r w:rsidR="004E0528" w:rsidRPr="00191F36">
        <w:rPr>
          <w:sz w:val="24"/>
          <w:szCs w:val="24"/>
        </w:rPr>
        <w:t>.</w:t>
      </w:r>
    </w:p>
    <w:p w14:paraId="53749AE4" w14:textId="2C052AD0" w:rsidR="009D1A13" w:rsidRDefault="004E0528" w:rsidP="009D1A13">
      <w:pPr>
        <w:numPr>
          <w:ilvl w:val="0"/>
          <w:numId w:val="10"/>
        </w:numPr>
        <w:tabs>
          <w:tab w:val="clear" w:pos="720"/>
          <w:tab w:val="left" w:pos="990"/>
        </w:tabs>
        <w:spacing w:after="240"/>
        <w:ind w:left="990" w:hanging="630"/>
        <w:rPr>
          <w:bCs/>
          <w:color w:val="000000"/>
          <w:sz w:val="24"/>
          <w:szCs w:val="24"/>
        </w:rPr>
      </w:pPr>
      <w:r w:rsidRPr="004E0528">
        <w:rPr>
          <w:b/>
          <w:bCs/>
          <w:sz w:val="24"/>
          <w:szCs w:val="24"/>
        </w:rPr>
        <w:lastRenderedPageBreak/>
        <w:t>Mello MM</w:t>
      </w:r>
      <w:r w:rsidRPr="004E0528">
        <w:rPr>
          <w:sz w:val="24"/>
          <w:szCs w:val="24"/>
        </w:rPr>
        <w:t xml:space="preserve">, Gostin LO. Public health law modernization 2.0: rebalancing public health powers and individual liberty in the age of COVID-19. Health Aff (Millwood) </w:t>
      </w:r>
      <w:r>
        <w:rPr>
          <w:sz w:val="24"/>
          <w:szCs w:val="24"/>
        </w:rPr>
        <w:t>2023</w:t>
      </w:r>
      <w:r w:rsidR="003A170C">
        <w:rPr>
          <w:sz w:val="24"/>
          <w:szCs w:val="24"/>
        </w:rPr>
        <w:t>;42(3):318-327</w:t>
      </w:r>
      <w:r w:rsidRPr="004E0528">
        <w:rPr>
          <w:sz w:val="24"/>
          <w:szCs w:val="24"/>
        </w:rPr>
        <w:t>.</w:t>
      </w:r>
    </w:p>
    <w:p w14:paraId="228E7412" w14:textId="60B5E691" w:rsidR="009D1A13" w:rsidRPr="009D1A13" w:rsidRDefault="009D1A13" w:rsidP="009D1A13">
      <w:pPr>
        <w:numPr>
          <w:ilvl w:val="0"/>
          <w:numId w:val="10"/>
        </w:numPr>
        <w:tabs>
          <w:tab w:val="clear" w:pos="720"/>
          <w:tab w:val="left" w:pos="990"/>
        </w:tabs>
        <w:spacing w:after="240"/>
        <w:ind w:left="990" w:hanging="630"/>
        <w:rPr>
          <w:bCs/>
          <w:color w:val="000000"/>
          <w:sz w:val="24"/>
          <w:szCs w:val="24"/>
        </w:rPr>
      </w:pPr>
      <w:r w:rsidRPr="009D1A13">
        <w:rPr>
          <w:b/>
          <w:bCs/>
          <w:sz w:val="24"/>
          <w:szCs w:val="24"/>
        </w:rPr>
        <w:t>Mello MM</w:t>
      </w:r>
      <w:r w:rsidRPr="009D1A13">
        <w:rPr>
          <w:sz w:val="24"/>
          <w:szCs w:val="24"/>
        </w:rPr>
        <w:t xml:space="preserve">, Meschke JS, Palmer GH. </w:t>
      </w:r>
      <w:r w:rsidRPr="009D1A13">
        <w:rPr>
          <w:color w:val="000000"/>
          <w:sz w:val="24"/>
          <w:szCs w:val="24"/>
        </w:rPr>
        <w:t>Mainstreaming wastewater surveillance for infectious diseases. N Engl J Med 2023</w:t>
      </w:r>
      <w:r w:rsidR="00E51333">
        <w:rPr>
          <w:color w:val="000000"/>
          <w:sz w:val="24"/>
          <w:szCs w:val="24"/>
        </w:rPr>
        <w:t>;399(16):1441-1444</w:t>
      </w:r>
      <w:r w:rsidRPr="009D1A13">
        <w:rPr>
          <w:color w:val="000000"/>
          <w:sz w:val="24"/>
          <w:szCs w:val="24"/>
        </w:rPr>
        <w:t>.</w:t>
      </w:r>
    </w:p>
    <w:p w14:paraId="7FEC5E89" w14:textId="40C70EE9" w:rsidR="00C50905" w:rsidRPr="009112C7" w:rsidRDefault="00C50905" w:rsidP="00C50905">
      <w:pPr>
        <w:numPr>
          <w:ilvl w:val="0"/>
          <w:numId w:val="10"/>
        </w:numPr>
        <w:tabs>
          <w:tab w:val="clear" w:pos="720"/>
          <w:tab w:val="left" w:pos="990"/>
        </w:tabs>
        <w:spacing w:after="240"/>
        <w:ind w:left="990" w:hanging="630"/>
        <w:rPr>
          <w:bCs/>
          <w:color w:val="000000"/>
          <w:sz w:val="24"/>
          <w:szCs w:val="24"/>
        </w:rPr>
      </w:pPr>
      <w:r w:rsidRPr="00C50905">
        <w:rPr>
          <w:sz w:val="24"/>
          <w:szCs w:val="24"/>
        </w:rPr>
        <w:t>Reitsma MB, Dusetzina SB, Ballreich J</w:t>
      </w:r>
      <w:r w:rsidR="00E64D3D">
        <w:rPr>
          <w:sz w:val="24"/>
          <w:szCs w:val="24"/>
        </w:rPr>
        <w:t>M</w:t>
      </w:r>
      <w:r w:rsidRPr="00C50905">
        <w:rPr>
          <w:sz w:val="24"/>
          <w:szCs w:val="24"/>
        </w:rPr>
        <w:t xml:space="preserve">, Trujillo AJ, </w:t>
      </w:r>
      <w:r w:rsidRPr="00C50905">
        <w:rPr>
          <w:b/>
          <w:bCs/>
          <w:sz w:val="24"/>
          <w:szCs w:val="24"/>
        </w:rPr>
        <w:t>Mello MM</w:t>
      </w:r>
      <w:r w:rsidRPr="00C50905">
        <w:rPr>
          <w:sz w:val="24"/>
          <w:szCs w:val="24"/>
        </w:rPr>
        <w:t xml:space="preserve">. </w:t>
      </w:r>
      <w:r w:rsidR="00E64D3D">
        <w:rPr>
          <w:sz w:val="24"/>
          <w:szCs w:val="24"/>
        </w:rPr>
        <w:t>Examining o</w:t>
      </w:r>
      <w:r w:rsidRPr="00C50905">
        <w:rPr>
          <w:sz w:val="24"/>
          <w:szCs w:val="24"/>
        </w:rPr>
        <w:t xml:space="preserve">pportunities to </w:t>
      </w:r>
      <w:r>
        <w:rPr>
          <w:sz w:val="24"/>
          <w:szCs w:val="24"/>
        </w:rPr>
        <w:t>increase savings from</w:t>
      </w:r>
      <w:r w:rsidRPr="00C50905">
        <w:rPr>
          <w:sz w:val="24"/>
          <w:szCs w:val="24"/>
        </w:rPr>
        <w:t xml:space="preserve"> </w:t>
      </w:r>
      <w:r>
        <w:rPr>
          <w:color w:val="000000"/>
          <w:sz w:val="24"/>
          <w:szCs w:val="24"/>
        </w:rPr>
        <w:t>Medicare price negotiation</w:t>
      </w:r>
      <w:r w:rsidR="00E64D3D">
        <w:rPr>
          <w:color w:val="000000"/>
          <w:sz w:val="24"/>
          <w:szCs w:val="24"/>
        </w:rPr>
        <w:t>s</w:t>
      </w:r>
      <w:r>
        <w:rPr>
          <w:color w:val="000000"/>
          <w:sz w:val="24"/>
          <w:szCs w:val="24"/>
        </w:rPr>
        <w:t>. JAMA Intern Med</w:t>
      </w:r>
      <w:r w:rsidR="00E64D3D">
        <w:rPr>
          <w:color w:val="000000"/>
          <w:sz w:val="24"/>
          <w:szCs w:val="24"/>
        </w:rPr>
        <w:t xml:space="preserve"> 2023; EPub ahead of print, Apr. 15, 2023. doi:10.1001/jamainternmed.2023.0763.</w:t>
      </w:r>
    </w:p>
    <w:p w14:paraId="05935CBF" w14:textId="2ECEE2BA" w:rsidR="004E0528" w:rsidRPr="009112C7" w:rsidRDefault="009112C7" w:rsidP="009112C7">
      <w:pPr>
        <w:numPr>
          <w:ilvl w:val="0"/>
          <w:numId w:val="10"/>
        </w:numPr>
        <w:tabs>
          <w:tab w:val="clear" w:pos="720"/>
          <w:tab w:val="left" w:pos="990"/>
        </w:tabs>
        <w:spacing w:after="240"/>
        <w:ind w:left="990" w:hanging="630"/>
        <w:rPr>
          <w:bCs/>
          <w:color w:val="000000"/>
          <w:sz w:val="24"/>
          <w:szCs w:val="24"/>
        </w:rPr>
      </w:pPr>
      <w:r>
        <w:rPr>
          <w:sz w:val="24"/>
          <w:szCs w:val="24"/>
        </w:rPr>
        <w:t xml:space="preserve">Baugh CM, Glantz L, </w:t>
      </w:r>
      <w:r>
        <w:rPr>
          <w:b/>
          <w:bCs/>
          <w:sz w:val="24"/>
          <w:szCs w:val="24"/>
        </w:rPr>
        <w:t>Mello MM</w:t>
      </w:r>
      <w:r>
        <w:rPr>
          <w:sz w:val="24"/>
          <w:szCs w:val="24"/>
        </w:rPr>
        <w:t>. Decisions about college football during Covid-19: an ethical analysis. J Law Med Ethics 2023 (in press).</w:t>
      </w:r>
    </w:p>
    <w:p w14:paraId="4782CEC8" w14:textId="77777777" w:rsidR="00CC2979" w:rsidRPr="001C289B" w:rsidRDefault="00CC2979" w:rsidP="004F41B6">
      <w:pPr>
        <w:tabs>
          <w:tab w:val="num" w:pos="900"/>
        </w:tabs>
        <w:spacing w:after="120"/>
        <w:ind w:left="900" w:hanging="900"/>
        <w:rPr>
          <w:b/>
          <w:sz w:val="24"/>
          <w:szCs w:val="24"/>
        </w:rPr>
      </w:pPr>
      <w:r w:rsidRPr="001C289B">
        <w:rPr>
          <w:b/>
          <w:smallCaps/>
          <w:sz w:val="24"/>
          <w:szCs w:val="24"/>
        </w:rPr>
        <w:t>Other:</w:t>
      </w:r>
    </w:p>
    <w:p w14:paraId="0043B5D6" w14:textId="77777777" w:rsidR="00CC2979" w:rsidRPr="00A044B4" w:rsidRDefault="00CC2979" w:rsidP="004F41B6">
      <w:pPr>
        <w:pStyle w:val="BodyTextIndent3"/>
        <w:numPr>
          <w:ilvl w:val="0"/>
          <w:numId w:val="15"/>
        </w:numPr>
        <w:tabs>
          <w:tab w:val="clear" w:pos="720"/>
          <w:tab w:val="num" w:pos="900"/>
        </w:tabs>
        <w:ind w:left="900" w:hanging="540"/>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The role of clinical practice guidelines in malpractice litigation. Forum (Harvard Risk Management Foundation) 2000;20:1.</w:t>
      </w:r>
    </w:p>
    <w:p w14:paraId="40A38ACA" w14:textId="77777777" w:rsidR="00CC2979" w:rsidRPr="00A044B4" w:rsidRDefault="00CC2979" w:rsidP="004F41B6">
      <w:pPr>
        <w:pStyle w:val="BodyTextIndent3"/>
        <w:tabs>
          <w:tab w:val="num" w:pos="900"/>
        </w:tabs>
        <w:ind w:left="900" w:hanging="540"/>
        <w:rPr>
          <w:rFonts w:ascii="Times New Roman" w:hAnsi="Times New Roman"/>
          <w:sz w:val="24"/>
          <w:szCs w:val="24"/>
        </w:rPr>
      </w:pPr>
    </w:p>
    <w:p w14:paraId="5D103C20" w14:textId="77777777" w:rsidR="00CC2979" w:rsidRPr="00A044B4" w:rsidRDefault="00CC2979" w:rsidP="004F41B6">
      <w:pPr>
        <w:pStyle w:val="BodyTextIndent3"/>
        <w:numPr>
          <w:ilvl w:val="0"/>
          <w:numId w:val="15"/>
        </w:numPr>
        <w:tabs>
          <w:tab w:val="clear" w:pos="720"/>
          <w:tab w:val="num" w:pos="900"/>
        </w:tabs>
        <w:spacing w:after="120"/>
        <w:ind w:left="900" w:hanging="540"/>
        <w:rPr>
          <w:rFonts w:ascii="Times New Roman" w:hAnsi="Times New Roman"/>
          <w:sz w:val="24"/>
          <w:szCs w:val="24"/>
        </w:rPr>
      </w:pPr>
      <w:r w:rsidRPr="00A044B4">
        <w:rPr>
          <w:rFonts w:ascii="Times New Roman" w:hAnsi="Times New Roman"/>
          <w:bCs/>
          <w:sz w:val="24"/>
          <w:szCs w:val="24"/>
        </w:rPr>
        <w:t xml:space="preserve">Burns JP, </w:t>
      </w:r>
      <w:r w:rsidRPr="00A044B4">
        <w:rPr>
          <w:rFonts w:ascii="Times New Roman" w:hAnsi="Times New Roman"/>
          <w:b/>
          <w:sz w:val="24"/>
          <w:szCs w:val="24"/>
        </w:rPr>
        <w:t>Mello MM</w:t>
      </w:r>
      <w:r w:rsidRPr="00A044B4">
        <w:rPr>
          <w:rFonts w:ascii="Times New Roman" w:hAnsi="Times New Roman"/>
          <w:bCs/>
          <w:sz w:val="24"/>
          <w:szCs w:val="24"/>
        </w:rPr>
        <w:t>, Studdert DM, Puopolo AL, Truog RD, Brennan TA. Results of a controlled clinical trial on care impr</w:t>
      </w:r>
      <w:r w:rsidR="009658A5" w:rsidRPr="00A044B4">
        <w:rPr>
          <w:rFonts w:ascii="Times New Roman" w:hAnsi="Times New Roman"/>
          <w:bCs/>
          <w:sz w:val="24"/>
          <w:szCs w:val="24"/>
        </w:rPr>
        <w:t xml:space="preserve">ovement for the critically ill </w:t>
      </w:r>
      <w:r w:rsidR="009658A5" w:rsidRPr="00A044B4">
        <w:rPr>
          <w:rFonts w:ascii="Times New Roman" w:hAnsi="Times New Roman"/>
          <w:sz w:val="24"/>
          <w:szCs w:val="24"/>
        </w:rPr>
        <w:t xml:space="preserve">[abstract and poster]. </w:t>
      </w:r>
      <w:r w:rsidRPr="00A044B4">
        <w:rPr>
          <w:rFonts w:ascii="Times New Roman" w:hAnsi="Times New Roman"/>
          <w:bCs/>
          <w:sz w:val="24"/>
          <w:szCs w:val="24"/>
        </w:rPr>
        <w:t>Academy for Health Services Research Annual Meeting 2002.</w:t>
      </w:r>
    </w:p>
    <w:p w14:paraId="52DF908F" w14:textId="77777777" w:rsidR="00CC2979" w:rsidRPr="00A044B4" w:rsidRDefault="00CC2979"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sz w:val="24"/>
          <w:szCs w:val="24"/>
        </w:rPr>
        <w:t xml:space="preserve">Studdert DM, </w:t>
      </w:r>
      <w:r w:rsidRPr="00A044B4">
        <w:rPr>
          <w:rFonts w:ascii="Times New Roman" w:hAnsi="Times New Roman"/>
          <w:b/>
          <w:bCs/>
          <w:sz w:val="24"/>
          <w:szCs w:val="24"/>
        </w:rPr>
        <w:t>Mello MM</w:t>
      </w:r>
      <w:r w:rsidRPr="00A044B4">
        <w:rPr>
          <w:rFonts w:ascii="Times New Roman" w:hAnsi="Times New Roman"/>
          <w:sz w:val="24"/>
          <w:szCs w:val="24"/>
        </w:rPr>
        <w:t>, Burns JP, Puopolo AL, Truog RD, Brennan TA. Conflicts in the care of patients with prolonged stay in the ICU: types, sources, and predic</w:t>
      </w:r>
      <w:r w:rsidR="009503DD" w:rsidRPr="00A044B4">
        <w:rPr>
          <w:rFonts w:ascii="Times New Roman" w:hAnsi="Times New Roman"/>
          <w:sz w:val="24"/>
          <w:szCs w:val="24"/>
        </w:rPr>
        <w:t xml:space="preserve">tors [abstract and </w:t>
      </w:r>
      <w:r w:rsidR="009658A5" w:rsidRPr="00A044B4">
        <w:rPr>
          <w:rFonts w:ascii="Times New Roman" w:hAnsi="Times New Roman"/>
          <w:sz w:val="24"/>
          <w:szCs w:val="24"/>
        </w:rPr>
        <w:t>poster]</w:t>
      </w:r>
      <w:r w:rsidRPr="00A044B4">
        <w:rPr>
          <w:rFonts w:ascii="Times New Roman" w:hAnsi="Times New Roman"/>
          <w:sz w:val="24"/>
          <w:szCs w:val="24"/>
        </w:rPr>
        <w:t>.  Academy for Health Services Research Annual Meeting 2002.</w:t>
      </w:r>
    </w:p>
    <w:p w14:paraId="65B99E3B" w14:textId="77777777" w:rsidR="00CC2979" w:rsidRPr="00A044B4" w:rsidRDefault="00CC2979"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xml:space="preserve">, Brennan TA. Regulating health care quality: the case of patient safety. Commissioned paper for the Agency for Healthcare Research and Quality, 2002. </w:t>
      </w:r>
    </w:p>
    <w:p w14:paraId="1CF826EF" w14:textId="77777777" w:rsidR="00CC2979" w:rsidRPr="00A044B4" w:rsidRDefault="00CC2979"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bCs/>
          <w:sz w:val="24"/>
          <w:szCs w:val="24"/>
        </w:rPr>
        <w:t xml:space="preserve">Mello MM. </w:t>
      </w:r>
      <w:r w:rsidR="00733D8B" w:rsidRPr="00A044B4">
        <w:rPr>
          <w:rFonts w:ascii="Times New Roman" w:hAnsi="Times New Roman"/>
          <w:sz w:val="24"/>
          <w:szCs w:val="24"/>
        </w:rPr>
        <w:t>Institute of Medicine r</w:t>
      </w:r>
      <w:r w:rsidRPr="00A044B4">
        <w:rPr>
          <w:rFonts w:ascii="Times New Roman" w:hAnsi="Times New Roman"/>
          <w:sz w:val="24"/>
          <w:szCs w:val="24"/>
        </w:rPr>
        <w:t xml:space="preserve">eport 2002: “No </w:t>
      </w:r>
      <w:r w:rsidR="00733D8B" w:rsidRPr="00A044B4">
        <w:rPr>
          <w:rFonts w:ascii="Times New Roman" w:hAnsi="Times New Roman"/>
          <w:sz w:val="24"/>
          <w:szCs w:val="24"/>
        </w:rPr>
        <w:t>fault” and other i</w:t>
      </w:r>
      <w:r w:rsidRPr="00A044B4">
        <w:rPr>
          <w:rFonts w:ascii="Times New Roman" w:hAnsi="Times New Roman"/>
          <w:sz w:val="24"/>
          <w:szCs w:val="24"/>
        </w:rPr>
        <w:t>ssues. The Physician Insurer 2003;First Quarter:14-17.</w:t>
      </w:r>
    </w:p>
    <w:p w14:paraId="76FA6F12" w14:textId="77777777" w:rsidR="00CC2979" w:rsidRPr="00A044B4" w:rsidRDefault="00CC2979"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sz w:val="24"/>
          <w:szCs w:val="24"/>
        </w:rPr>
        <w:t xml:space="preserve">Hanscom RB, </w:t>
      </w:r>
      <w:r w:rsidRPr="00A044B4">
        <w:rPr>
          <w:rFonts w:ascii="Times New Roman" w:hAnsi="Times New Roman"/>
          <w:b/>
          <w:bCs/>
          <w:sz w:val="24"/>
          <w:szCs w:val="24"/>
        </w:rPr>
        <w:t>Mello MM</w:t>
      </w:r>
      <w:r w:rsidRPr="00A044B4">
        <w:rPr>
          <w:rFonts w:ascii="Times New Roman" w:hAnsi="Times New Roman"/>
          <w:sz w:val="24"/>
          <w:szCs w:val="24"/>
        </w:rPr>
        <w:t>, Powers RP, Sato L, Schaefer MA, Studdert DM. Legal liability and protection of patient safety data. Commissioned paper for the Institute of Medicine Committee on Patient Safety Data Standards, 2003.</w:t>
      </w:r>
    </w:p>
    <w:p w14:paraId="0083F3FD" w14:textId="77777777" w:rsidR="002A02D2" w:rsidRPr="00A044B4" w:rsidRDefault="002A02D2"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Rosenthal MB, Neumann PJ. Liability for adverse events in direct-to-consumer advertising [letter]. JAMA 2003;289:</w:t>
      </w:r>
      <w:r w:rsidR="00E90DAB" w:rsidRPr="00A044B4">
        <w:rPr>
          <w:rFonts w:ascii="Times New Roman" w:hAnsi="Times New Roman"/>
          <w:sz w:val="24"/>
          <w:szCs w:val="24"/>
        </w:rPr>
        <w:t>2647</w:t>
      </w:r>
      <w:r w:rsidRPr="00A044B4">
        <w:rPr>
          <w:rFonts w:ascii="Times New Roman" w:hAnsi="Times New Roman"/>
          <w:sz w:val="24"/>
          <w:szCs w:val="24"/>
        </w:rPr>
        <w:t>.</w:t>
      </w:r>
    </w:p>
    <w:p w14:paraId="6133DA7E" w14:textId="77777777" w:rsidR="00F226CF" w:rsidRPr="00A044B4" w:rsidRDefault="00F226CF"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Studdert DM, Brennan TA. Quality improvement efforts [letter]. Health Aff 2003;22(3):247-248.</w:t>
      </w:r>
    </w:p>
    <w:p w14:paraId="1D520CB6" w14:textId="77777777" w:rsidR="009503DD" w:rsidRPr="00A044B4" w:rsidRDefault="009503DD"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sz w:val="24"/>
          <w:szCs w:val="24"/>
        </w:rPr>
        <w:t xml:space="preserve">Joffe S, </w:t>
      </w:r>
      <w:r w:rsidRPr="00A044B4">
        <w:rPr>
          <w:rFonts w:ascii="Times New Roman" w:hAnsi="Times New Roman"/>
          <w:b/>
          <w:sz w:val="24"/>
          <w:szCs w:val="24"/>
        </w:rPr>
        <w:t>Mello MM</w:t>
      </w:r>
      <w:r w:rsidR="007F42B3" w:rsidRPr="00A044B4">
        <w:rPr>
          <w:rFonts w:ascii="Times New Roman" w:hAnsi="Times New Roman"/>
          <w:sz w:val="24"/>
          <w:szCs w:val="24"/>
        </w:rPr>
        <w:t xml:space="preserve">, Lee SJ. </w:t>
      </w:r>
      <w:r w:rsidRPr="00A044B4">
        <w:rPr>
          <w:rFonts w:ascii="Times New Roman" w:hAnsi="Times New Roman"/>
          <w:sz w:val="24"/>
          <w:szCs w:val="24"/>
        </w:rPr>
        <w:t>Advance care planning among patients undergoing hematopoietic stem cell transplantation [abstract and oral presentation]. American Society of Hematology Annual Meeting 2003.</w:t>
      </w:r>
    </w:p>
    <w:p w14:paraId="6FBE6780" w14:textId="77777777" w:rsidR="00113FC8" w:rsidRPr="00A044B4" w:rsidRDefault="00113FC8"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bCs/>
          <w:sz w:val="24"/>
          <w:szCs w:val="24"/>
        </w:rPr>
        <w:t>Mello MM</w:t>
      </w:r>
      <w:r w:rsidRPr="00A044B4">
        <w:rPr>
          <w:rFonts w:ascii="Times New Roman" w:hAnsi="Times New Roman"/>
          <w:sz w:val="24"/>
          <w:szCs w:val="24"/>
        </w:rPr>
        <w:t>, Brennan TA. Tort law and medical quality: some lessons from the United States. In</w:t>
      </w:r>
      <w:r w:rsidR="00564BB6" w:rsidRPr="00A044B4">
        <w:rPr>
          <w:rFonts w:ascii="Times New Roman" w:hAnsi="Times New Roman"/>
          <w:sz w:val="24"/>
          <w:szCs w:val="24"/>
        </w:rPr>
        <w:t>:</w:t>
      </w:r>
      <w:r w:rsidRPr="00A044B4">
        <w:rPr>
          <w:rFonts w:ascii="Times New Roman" w:hAnsi="Times New Roman"/>
          <w:sz w:val="24"/>
          <w:szCs w:val="24"/>
        </w:rPr>
        <w:t xml:space="preserve"> J. Tingle, K. Wheat &amp; C. Foster (eds.), </w:t>
      </w:r>
      <w:r w:rsidRPr="00A044B4">
        <w:rPr>
          <w:rFonts w:ascii="Times New Roman" w:hAnsi="Times New Roman"/>
          <w:i/>
          <w:iCs/>
          <w:sz w:val="24"/>
          <w:szCs w:val="24"/>
        </w:rPr>
        <w:t>Regulating Health Care Quality: Legal &amp; Professional Perspectives</w:t>
      </w:r>
      <w:r w:rsidRPr="00A044B4">
        <w:rPr>
          <w:rFonts w:ascii="Times New Roman" w:hAnsi="Times New Roman"/>
          <w:sz w:val="24"/>
          <w:szCs w:val="24"/>
        </w:rPr>
        <w:t xml:space="preserve"> (Oxford, UK: Elsevier Science, 2004). </w:t>
      </w:r>
    </w:p>
    <w:p w14:paraId="76957AFB" w14:textId="77777777" w:rsidR="00546A43" w:rsidRPr="00A044B4" w:rsidRDefault="00113FC8"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sz w:val="24"/>
          <w:szCs w:val="24"/>
        </w:rPr>
        <w:lastRenderedPageBreak/>
        <w:t xml:space="preserve">Studdert DM, </w:t>
      </w:r>
      <w:r w:rsidRPr="00A044B4">
        <w:rPr>
          <w:rFonts w:ascii="Times New Roman" w:hAnsi="Times New Roman"/>
          <w:b/>
          <w:sz w:val="24"/>
          <w:szCs w:val="24"/>
        </w:rPr>
        <w:t>Mello MM</w:t>
      </w:r>
      <w:r w:rsidRPr="00A044B4">
        <w:rPr>
          <w:rFonts w:ascii="Times New Roman" w:hAnsi="Times New Roman"/>
          <w:sz w:val="24"/>
          <w:szCs w:val="24"/>
        </w:rPr>
        <w:t>, Brennan TA. Health policy review: medical malpractice. In</w:t>
      </w:r>
      <w:r w:rsidR="00564BB6" w:rsidRPr="00A044B4">
        <w:rPr>
          <w:rFonts w:ascii="Times New Roman" w:hAnsi="Times New Roman"/>
          <w:sz w:val="24"/>
          <w:szCs w:val="24"/>
        </w:rPr>
        <w:t>:</w:t>
      </w:r>
      <w:r w:rsidRPr="00A044B4">
        <w:rPr>
          <w:rFonts w:ascii="Times New Roman" w:hAnsi="Times New Roman"/>
          <w:sz w:val="24"/>
          <w:szCs w:val="24"/>
        </w:rPr>
        <w:t xml:space="preserve"> R.E. Anderson (ed.), </w:t>
      </w:r>
      <w:r w:rsidRPr="00A044B4">
        <w:rPr>
          <w:rFonts w:ascii="Times New Roman" w:hAnsi="Times New Roman"/>
          <w:i/>
          <w:sz w:val="24"/>
          <w:szCs w:val="24"/>
        </w:rPr>
        <w:t>Medical Malpractice: A Physician’s Sourcebook</w:t>
      </w:r>
      <w:r w:rsidRPr="00A044B4">
        <w:rPr>
          <w:rFonts w:ascii="Times New Roman" w:hAnsi="Times New Roman"/>
          <w:sz w:val="24"/>
          <w:szCs w:val="24"/>
        </w:rPr>
        <w:t xml:space="preserve"> (</w:t>
      </w:r>
      <w:r w:rsidR="00A12BDE" w:rsidRPr="00A044B4">
        <w:rPr>
          <w:rFonts w:ascii="Times New Roman" w:hAnsi="Times New Roman"/>
          <w:sz w:val="24"/>
          <w:szCs w:val="24"/>
        </w:rPr>
        <w:t>Totowa, NJ: Humana Press</w:t>
      </w:r>
      <w:r w:rsidR="00271FE4" w:rsidRPr="00A044B4">
        <w:rPr>
          <w:rFonts w:ascii="Times New Roman" w:hAnsi="Times New Roman"/>
          <w:sz w:val="24"/>
          <w:szCs w:val="24"/>
        </w:rPr>
        <w:t>, 2004)</w:t>
      </w:r>
      <w:r w:rsidRPr="00A044B4">
        <w:rPr>
          <w:rFonts w:ascii="Times New Roman" w:hAnsi="Times New Roman"/>
          <w:sz w:val="24"/>
          <w:szCs w:val="24"/>
        </w:rPr>
        <w:t>.</w:t>
      </w:r>
    </w:p>
    <w:p w14:paraId="5F9BD529" w14:textId="77777777" w:rsidR="00546A43" w:rsidRPr="00A044B4" w:rsidRDefault="00546A43"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Studdert DM. The medical malpractice system: structure and performance. In</w:t>
      </w:r>
      <w:r w:rsidR="00564BB6" w:rsidRPr="00A044B4">
        <w:rPr>
          <w:rFonts w:ascii="Times New Roman" w:hAnsi="Times New Roman"/>
          <w:sz w:val="24"/>
          <w:szCs w:val="24"/>
        </w:rPr>
        <w:t>:</w:t>
      </w:r>
      <w:r w:rsidRPr="00A044B4">
        <w:rPr>
          <w:rFonts w:ascii="Times New Roman" w:hAnsi="Times New Roman"/>
          <w:sz w:val="24"/>
          <w:szCs w:val="24"/>
        </w:rPr>
        <w:t xml:space="preserve"> W.M. Sage &amp; R. Kersh (eds.), </w:t>
      </w:r>
      <w:r w:rsidRPr="00A044B4">
        <w:rPr>
          <w:rFonts w:ascii="Times New Roman" w:hAnsi="Times New Roman"/>
          <w:i/>
          <w:sz w:val="24"/>
          <w:szCs w:val="24"/>
        </w:rPr>
        <w:t xml:space="preserve">Medical Malpractice and the U.S. Health Care System: New Century, Different Issues </w:t>
      </w:r>
      <w:r w:rsidRPr="00A044B4">
        <w:rPr>
          <w:rFonts w:ascii="Times New Roman" w:hAnsi="Times New Roman"/>
          <w:sz w:val="24"/>
          <w:szCs w:val="24"/>
        </w:rPr>
        <w:t xml:space="preserve">(Cambridge, UK: </w:t>
      </w:r>
      <w:r w:rsidR="001E0178" w:rsidRPr="00A044B4">
        <w:rPr>
          <w:rFonts w:ascii="Times New Roman" w:hAnsi="Times New Roman"/>
          <w:sz w:val="24"/>
          <w:szCs w:val="24"/>
        </w:rPr>
        <w:t>Cambridge University Press, 2006</w:t>
      </w:r>
      <w:r w:rsidRPr="00A044B4">
        <w:rPr>
          <w:rFonts w:ascii="Times New Roman" w:hAnsi="Times New Roman"/>
          <w:sz w:val="24"/>
          <w:szCs w:val="24"/>
        </w:rPr>
        <w:t>)</w:t>
      </w:r>
      <w:r w:rsidR="00F06C3D" w:rsidRPr="00A044B4">
        <w:rPr>
          <w:rFonts w:ascii="Times New Roman" w:hAnsi="Times New Roman"/>
          <w:sz w:val="24"/>
          <w:szCs w:val="24"/>
        </w:rPr>
        <w:t>, 11-29</w:t>
      </w:r>
      <w:r w:rsidRPr="00A044B4">
        <w:rPr>
          <w:rFonts w:ascii="Times New Roman" w:hAnsi="Times New Roman"/>
          <w:sz w:val="24"/>
          <w:szCs w:val="24"/>
        </w:rPr>
        <w:t>.</w:t>
      </w:r>
    </w:p>
    <w:p w14:paraId="784D67F9" w14:textId="77777777" w:rsidR="00546A43" w:rsidRPr="00A044B4" w:rsidRDefault="00B7299D"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sz w:val="24"/>
          <w:szCs w:val="24"/>
        </w:rPr>
        <w:t>Brennan TA</w:t>
      </w:r>
      <w:r w:rsidR="00F34C9E" w:rsidRPr="00A044B4">
        <w:rPr>
          <w:rFonts w:ascii="Times New Roman" w:hAnsi="Times New Roman"/>
          <w:sz w:val="24"/>
          <w:szCs w:val="24"/>
        </w:rPr>
        <w:t xml:space="preserve">, </w:t>
      </w:r>
      <w:r w:rsidR="00F34C9E" w:rsidRPr="00A044B4">
        <w:rPr>
          <w:rFonts w:ascii="Times New Roman" w:hAnsi="Times New Roman"/>
          <w:b/>
          <w:sz w:val="24"/>
          <w:szCs w:val="24"/>
        </w:rPr>
        <w:t xml:space="preserve">Mello MM, </w:t>
      </w:r>
      <w:r w:rsidR="00F34C9E" w:rsidRPr="00A044B4">
        <w:rPr>
          <w:rFonts w:ascii="Times New Roman" w:hAnsi="Times New Roman"/>
          <w:sz w:val="24"/>
          <w:szCs w:val="24"/>
        </w:rPr>
        <w:t>Studdert DM.</w:t>
      </w:r>
      <w:r w:rsidR="00546A43" w:rsidRPr="00A044B4">
        <w:rPr>
          <w:rFonts w:ascii="Times New Roman" w:hAnsi="Times New Roman"/>
          <w:sz w:val="24"/>
          <w:szCs w:val="24"/>
        </w:rPr>
        <w:t xml:space="preserve">  </w:t>
      </w:r>
      <w:r w:rsidR="00F34C9E" w:rsidRPr="00A044B4">
        <w:rPr>
          <w:rFonts w:ascii="Times New Roman" w:hAnsi="Times New Roman"/>
          <w:sz w:val="24"/>
          <w:szCs w:val="24"/>
        </w:rPr>
        <w:t>Liability, patient safety, and defensive medicine: what does the future hold?</w:t>
      </w:r>
      <w:r w:rsidR="00546A43" w:rsidRPr="00A044B4">
        <w:rPr>
          <w:rFonts w:ascii="Times New Roman" w:hAnsi="Times New Roman"/>
          <w:sz w:val="24"/>
          <w:szCs w:val="24"/>
        </w:rPr>
        <w:t>. In</w:t>
      </w:r>
      <w:r w:rsidR="00564BB6" w:rsidRPr="00A044B4">
        <w:rPr>
          <w:rFonts w:ascii="Times New Roman" w:hAnsi="Times New Roman"/>
          <w:sz w:val="24"/>
          <w:szCs w:val="24"/>
        </w:rPr>
        <w:t>:</w:t>
      </w:r>
      <w:r w:rsidR="00546A43" w:rsidRPr="00A044B4">
        <w:rPr>
          <w:rFonts w:ascii="Times New Roman" w:hAnsi="Times New Roman"/>
          <w:sz w:val="24"/>
          <w:szCs w:val="24"/>
        </w:rPr>
        <w:t xml:space="preserve"> W.M. Sage &amp; R. Kersh (eds.), </w:t>
      </w:r>
      <w:r w:rsidR="00546A43" w:rsidRPr="00A044B4">
        <w:rPr>
          <w:rFonts w:ascii="Times New Roman" w:hAnsi="Times New Roman"/>
          <w:i/>
          <w:sz w:val="24"/>
          <w:szCs w:val="24"/>
        </w:rPr>
        <w:t>Medical Malpractice and the U.S. Health Care System: New Century, Different Issues</w:t>
      </w:r>
      <w:r w:rsidR="00546A43" w:rsidRPr="00A044B4">
        <w:rPr>
          <w:rFonts w:ascii="Times New Roman" w:hAnsi="Times New Roman"/>
          <w:sz w:val="24"/>
          <w:szCs w:val="24"/>
        </w:rPr>
        <w:t xml:space="preserve"> (Cambridge, UK: </w:t>
      </w:r>
      <w:r w:rsidR="001E0178" w:rsidRPr="00A044B4">
        <w:rPr>
          <w:rFonts w:ascii="Times New Roman" w:hAnsi="Times New Roman"/>
          <w:sz w:val="24"/>
          <w:szCs w:val="24"/>
        </w:rPr>
        <w:t>Cambridge University Press, 2006</w:t>
      </w:r>
      <w:r w:rsidR="00F06C3D" w:rsidRPr="00A044B4">
        <w:rPr>
          <w:rFonts w:ascii="Times New Roman" w:hAnsi="Times New Roman"/>
          <w:sz w:val="24"/>
          <w:szCs w:val="24"/>
        </w:rPr>
        <w:t>), 93-114</w:t>
      </w:r>
      <w:r w:rsidR="00546A43" w:rsidRPr="00A044B4">
        <w:rPr>
          <w:rFonts w:ascii="Times New Roman" w:hAnsi="Times New Roman"/>
          <w:sz w:val="24"/>
          <w:szCs w:val="24"/>
        </w:rPr>
        <w:t>.</w:t>
      </w:r>
    </w:p>
    <w:p w14:paraId="4C9AB2BE" w14:textId="77777777" w:rsidR="00AC7AF6" w:rsidRPr="00A044B4" w:rsidRDefault="00AC7AF6" w:rsidP="004F41B6">
      <w:pPr>
        <w:pStyle w:val="BodyTextIndent3"/>
        <w:numPr>
          <w:ilvl w:val="0"/>
          <w:numId w:val="15"/>
        </w:numPr>
        <w:tabs>
          <w:tab w:val="clear" w:pos="720"/>
          <w:tab w:val="num" w:pos="900"/>
        </w:tabs>
        <w:spacing w:before="120" w:after="120"/>
        <w:ind w:left="907" w:hanging="547"/>
        <w:rPr>
          <w:rFonts w:ascii="Times New Roman" w:hAnsi="Times New Roman"/>
          <w:sz w:val="24"/>
          <w:szCs w:val="24"/>
        </w:rPr>
      </w:pPr>
      <w:r w:rsidRPr="00A044B4">
        <w:rPr>
          <w:rFonts w:ascii="Times New Roman" w:hAnsi="Times New Roman"/>
          <w:b/>
          <w:sz w:val="24"/>
          <w:szCs w:val="24"/>
        </w:rPr>
        <w:t>Mello MM</w:t>
      </w:r>
      <w:r w:rsidRPr="00A044B4">
        <w:rPr>
          <w:rFonts w:ascii="Times New Roman" w:hAnsi="Times New Roman"/>
          <w:sz w:val="24"/>
          <w:szCs w:val="24"/>
        </w:rPr>
        <w:t>. Understanding malpractice insurance: a primer. Research Synthesis Report No. 8 (Princeton, NJ: The Robert Wood Johnson Foundation, 2006).</w:t>
      </w:r>
    </w:p>
    <w:p w14:paraId="65C80374" w14:textId="5619BB09" w:rsidR="00D30006" w:rsidRPr="00A044B4" w:rsidRDefault="00D30006" w:rsidP="004F41B6">
      <w:pPr>
        <w:pStyle w:val="BodyTextIndent3"/>
        <w:numPr>
          <w:ilvl w:val="0"/>
          <w:numId w:val="15"/>
        </w:numPr>
        <w:tabs>
          <w:tab w:val="clear" w:pos="720"/>
          <w:tab w:val="num" w:pos="900"/>
        </w:tabs>
        <w:spacing w:before="120" w:after="240"/>
        <w:ind w:left="907" w:hanging="547"/>
        <w:rPr>
          <w:rFonts w:ascii="Times New Roman" w:hAnsi="Times New Roman"/>
          <w:sz w:val="24"/>
          <w:szCs w:val="24"/>
        </w:rPr>
      </w:pPr>
      <w:r w:rsidRPr="00A044B4">
        <w:rPr>
          <w:rFonts w:ascii="Times New Roman" w:hAnsi="Times New Roman"/>
          <w:b/>
          <w:sz w:val="24"/>
          <w:szCs w:val="24"/>
        </w:rPr>
        <w:t xml:space="preserve">Mello MM.  </w:t>
      </w:r>
      <w:r w:rsidRPr="00A044B4">
        <w:rPr>
          <w:rFonts w:ascii="Times New Roman" w:hAnsi="Times New Roman"/>
          <w:sz w:val="24"/>
          <w:szCs w:val="24"/>
        </w:rPr>
        <w:t>Medical malpractice: impact of the crisis and effect of state tort reforms.  Research Synthesis Report No. 10 (Princeton, NJ: The Robert Wood Johnson Foundation, 2006).</w:t>
      </w:r>
      <w:r w:rsidR="00416008" w:rsidRPr="00A044B4">
        <w:rPr>
          <w:rFonts w:ascii="Times New Roman" w:hAnsi="Times New Roman"/>
          <w:sz w:val="24"/>
          <w:szCs w:val="24"/>
        </w:rPr>
        <w:t xml:space="preserve"> Available at </w:t>
      </w:r>
      <w:r w:rsidR="00C22531" w:rsidRPr="00C22531">
        <w:rPr>
          <w:rFonts w:ascii="Times New Roman" w:hAnsi="Times New Roman"/>
          <w:sz w:val="24"/>
          <w:szCs w:val="24"/>
        </w:rPr>
        <w:t>https://www.rwjf.org/en/library/research/2006/05/medical-malpractice-impact-of-crisis.html</w:t>
      </w:r>
      <w:r w:rsidR="00416008" w:rsidRPr="00A044B4">
        <w:rPr>
          <w:rFonts w:ascii="Times New Roman" w:hAnsi="Times New Roman"/>
          <w:sz w:val="24"/>
          <w:szCs w:val="24"/>
        </w:rPr>
        <w:t xml:space="preserve">. </w:t>
      </w:r>
    </w:p>
    <w:p w14:paraId="45397094" w14:textId="4359B9B3" w:rsidR="008E294B" w:rsidRPr="00A044B4" w:rsidRDefault="008E294B" w:rsidP="004F41B6">
      <w:pPr>
        <w:numPr>
          <w:ilvl w:val="0"/>
          <w:numId w:val="15"/>
        </w:numPr>
        <w:tabs>
          <w:tab w:val="clear" w:pos="720"/>
          <w:tab w:val="left" w:pos="900"/>
          <w:tab w:val="left" w:pos="8370"/>
        </w:tabs>
        <w:spacing w:after="240"/>
        <w:ind w:left="900" w:hanging="540"/>
        <w:rPr>
          <w:sz w:val="24"/>
          <w:szCs w:val="24"/>
        </w:rPr>
      </w:pPr>
      <w:r w:rsidRPr="00A044B4">
        <w:rPr>
          <w:rFonts w:eastAsia="MS Mincho"/>
          <w:b/>
          <w:sz w:val="24"/>
          <w:szCs w:val="24"/>
          <w:lang w:eastAsia="ja-JP"/>
        </w:rPr>
        <w:t>Mello M.</w:t>
      </w:r>
      <w:r w:rsidRPr="00A044B4">
        <w:rPr>
          <w:rFonts w:eastAsia="MS Mincho"/>
          <w:sz w:val="24"/>
          <w:szCs w:val="24"/>
          <w:lang w:eastAsia="ja-JP"/>
        </w:rPr>
        <w:t xml:space="preserve">  Book review: </w:t>
      </w:r>
      <w:r w:rsidRPr="00A044B4">
        <w:rPr>
          <w:rFonts w:eastAsia="MS Mincho"/>
          <w:i/>
          <w:sz w:val="24"/>
          <w:szCs w:val="24"/>
          <w:lang w:eastAsia="ja-JP"/>
        </w:rPr>
        <w:t>Can We Say No?  The Challenge of Health Care Rationing</w:t>
      </w:r>
      <w:r w:rsidRPr="00A044B4">
        <w:rPr>
          <w:rFonts w:eastAsia="MS Mincho"/>
          <w:sz w:val="24"/>
          <w:szCs w:val="24"/>
          <w:lang w:eastAsia="ja-JP"/>
        </w:rPr>
        <w:t>. J Econ Lit 2006</w:t>
      </w:r>
      <w:r w:rsidR="00A31A08" w:rsidRPr="00A044B4">
        <w:rPr>
          <w:rFonts w:eastAsia="MS Mincho"/>
          <w:sz w:val="24"/>
          <w:szCs w:val="24"/>
          <w:lang w:eastAsia="ja-JP"/>
        </w:rPr>
        <w:t>;44:</w:t>
      </w:r>
      <w:r w:rsidR="004259A7" w:rsidRPr="00A044B4">
        <w:rPr>
          <w:rFonts w:eastAsia="MS Mincho"/>
          <w:sz w:val="24"/>
          <w:szCs w:val="24"/>
          <w:lang w:eastAsia="ja-JP"/>
        </w:rPr>
        <w:t>1049-1054</w:t>
      </w:r>
      <w:r w:rsidR="0019735B" w:rsidRPr="00A044B4">
        <w:rPr>
          <w:rFonts w:eastAsia="MS Mincho"/>
          <w:sz w:val="24"/>
          <w:szCs w:val="24"/>
          <w:lang w:eastAsia="ja-JP"/>
        </w:rPr>
        <w:t>.</w:t>
      </w:r>
    </w:p>
    <w:p w14:paraId="47A0A5C6" w14:textId="77777777" w:rsidR="008642AE" w:rsidRPr="00A044B4" w:rsidRDefault="008642AE" w:rsidP="004F41B6">
      <w:pPr>
        <w:numPr>
          <w:ilvl w:val="0"/>
          <w:numId w:val="15"/>
        </w:numPr>
        <w:tabs>
          <w:tab w:val="clear" w:pos="720"/>
          <w:tab w:val="left" w:pos="900"/>
          <w:tab w:val="left" w:pos="8370"/>
        </w:tabs>
        <w:spacing w:after="240"/>
        <w:ind w:left="900" w:hanging="540"/>
        <w:rPr>
          <w:sz w:val="24"/>
          <w:szCs w:val="24"/>
        </w:rPr>
      </w:pPr>
      <w:r w:rsidRPr="00A044B4">
        <w:rPr>
          <w:sz w:val="24"/>
          <w:szCs w:val="24"/>
          <w:lang w:val="es-ES"/>
        </w:rPr>
        <w:t xml:space="preserve">Moran P, Pomeranz J, </w:t>
      </w:r>
      <w:r w:rsidRPr="00A044B4">
        <w:rPr>
          <w:b/>
          <w:sz w:val="24"/>
          <w:szCs w:val="24"/>
          <w:lang w:val="es-ES"/>
        </w:rPr>
        <w:t>Mello MM</w:t>
      </w:r>
      <w:r w:rsidRPr="00A044B4">
        <w:rPr>
          <w:sz w:val="24"/>
          <w:szCs w:val="24"/>
          <w:lang w:val="es-ES"/>
        </w:rPr>
        <w:t xml:space="preserve">.  </w:t>
      </w:r>
      <w:r w:rsidRPr="00A044B4">
        <w:rPr>
          <w:sz w:val="24"/>
          <w:szCs w:val="24"/>
        </w:rPr>
        <w:t>Policies affecting access to sugar-sweetened beverages in schools: a legal and regulatory review.  Report to the Robert Wood Johnson Foundation, 2006.</w:t>
      </w:r>
    </w:p>
    <w:p w14:paraId="790465C2" w14:textId="77777777" w:rsidR="00762BD5" w:rsidRPr="00A044B4" w:rsidRDefault="00762BD5" w:rsidP="004F41B6">
      <w:pPr>
        <w:numPr>
          <w:ilvl w:val="0"/>
          <w:numId w:val="15"/>
        </w:numPr>
        <w:tabs>
          <w:tab w:val="clear" w:pos="720"/>
          <w:tab w:val="left" w:pos="900"/>
          <w:tab w:val="left" w:pos="8370"/>
        </w:tabs>
        <w:spacing w:after="240"/>
        <w:ind w:left="900" w:hanging="540"/>
        <w:rPr>
          <w:sz w:val="24"/>
          <w:szCs w:val="24"/>
        </w:rPr>
      </w:pPr>
      <w:r w:rsidRPr="00A044B4">
        <w:rPr>
          <w:sz w:val="24"/>
          <w:szCs w:val="24"/>
        </w:rPr>
        <w:t xml:space="preserve">Bian J, Lipscomb J, </w:t>
      </w:r>
      <w:r w:rsidRPr="00A044B4">
        <w:rPr>
          <w:b/>
          <w:sz w:val="24"/>
          <w:szCs w:val="24"/>
        </w:rPr>
        <w:t>Mello MM</w:t>
      </w:r>
      <w:r w:rsidRPr="00A044B4">
        <w:rPr>
          <w:sz w:val="24"/>
          <w:szCs w:val="24"/>
        </w:rPr>
        <w:t xml:space="preserve">.  Spillover effects of state mandated-benefit laws: the case of </w:t>
      </w:r>
      <w:r w:rsidR="003B0EEB" w:rsidRPr="00A044B4">
        <w:rPr>
          <w:sz w:val="24"/>
          <w:szCs w:val="24"/>
        </w:rPr>
        <w:t xml:space="preserve">outpatient </w:t>
      </w:r>
      <w:r w:rsidRPr="00A044B4">
        <w:rPr>
          <w:sz w:val="24"/>
          <w:szCs w:val="24"/>
        </w:rPr>
        <w:t>breast cancer surgery [abstract and oral presentation]. AcademyHealth Annual Meeting, 2007.</w:t>
      </w:r>
    </w:p>
    <w:p w14:paraId="38C0B299" w14:textId="77777777" w:rsidR="00771E3D" w:rsidRPr="00A044B4" w:rsidRDefault="00771E3D" w:rsidP="004F41B6">
      <w:pPr>
        <w:numPr>
          <w:ilvl w:val="0"/>
          <w:numId w:val="15"/>
        </w:numPr>
        <w:tabs>
          <w:tab w:val="clear" w:pos="720"/>
          <w:tab w:val="left" w:pos="900"/>
          <w:tab w:val="left" w:pos="8370"/>
        </w:tabs>
        <w:spacing w:after="240"/>
        <w:ind w:left="900" w:hanging="540"/>
        <w:rPr>
          <w:sz w:val="24"/>
          <w:szCs w:val="24"/>
        </w:rPr>
      </w:pPr>
      <w:r w:rsidRPr="00A044B4">
        <w:rPr>
          <w:sz w:val="24"/>
          <w:szCs w:val="24"/>
        </w:rPr>
        <w:t xml:space="preserve">Studdert DM, </w:t>
      </w:r>
      <w:r w:rsidRPr="00A044B4">
        <w:rPr>
          <w:b/>
          <w:sz w:val="24"/>
          <w:szCs w:val="24"/>
        </w:rPr>
        <w:t>Mello MM</w:t>
      </w:r>
      <w:r w:rsidRPr="00A044B4">
        <w:rPr>
          <w:sz w:val="24"/>
          <w:szCs w:val="24"/>
        </w:rPr>
        <w:t>, Gawande A, Brennan TA. Disclosure: the authors respond [letter]. Health Aff 2007;26:904-05.</w:t>
      </w:r>
    </w:p>
    <w:p w14:paraId="53905971" w14:textId="77777777" w:rsidR="00DB676C" w:rsidRPr="00A044B4" w:rsidRDefault="00DB676C" w:rsidP="004F41B6">
      <w:pPr>
        <w:numPr>
          <w:ilvl w:val="0"/>
          <w:numId w:val="15"/>
        </w:numPr>
        <w:tabs>
          <w:tab w:val="clear" w:pos="720"/>
          <w:tab w:val="left" w:pos="900"/>
          <w:tab w:val="left" w:pos="8370"/>
        </w:tabs>
        <w:spacing w:after="240"/>
        <w:ind w:left="900" w:hanging="540"/>
        <w:rPr>
          <w:sz w:val="24"/>
          <w:szCs w:val="24"/>
        </w:rPr>
      </w:pPr>
      <w:r w:rsidRPr="00A044B4">
        <w:rPr>
          <w:b/>
          <w:bCs/>
          <w:sz w:val="24"/>
          <w:szCs w:val="24"/>
        </w:rPr>
        <w:t>Mello MM</w:t>
      </w:r>
      <w:r w:rsidRPr="00A044B4">
        <w:rPr>
          <w:sz w:val="24"/>
          <w:szCs w:val="24"/>
        </w:rPr>
        <w:t xml:space="preserve">, Chandra A. </w:t>
      </w:r>
      <w:r w:rsidR="006D0DF7" w:rsidRPr="00A044B4">
        <w:rPr>
          <w:sz w:val="24"/>
          <w:szCs w:val="24"/>
        </w:rPr>
        <w:t>The cap doesn’t fit</w:t>
      </w:r>
      <w:r w:rsidRPr="00A044B4">
        <w:rPr>
          <w:sz w:val="24"/>
          <w:szCs w:val="24"/>
        </w:rPr>
        <w:t>. New York Times [op-ed], July 12, 2009.</w:t>
      </w:r>
    </w:p>
    <w:p w14:paraId="63C4374A" w14:textId="77777777" w:rsidR="003A4FA2" w:rsidRPr="00A044B4" w:rsidRDefault="003A4FA2" w:rsidP="004F41B6">
      <w:pPr>
        <w:numPr>
          <w:ilvl w:val="0"/>
          <w:numId w:val="15"/>
        </w:numPr>
        <w:tabs>
          <w:tab w:val="clear" w:pos="720"/>
          <w:tab w:val="left" w:pos="900"/>
          <w:tab w:val="left" w:pos="8370"/>
        </w:tabs>
        <w:spacing w:after="240"/>
        <w:ind w:left="900" w:hanging="540"/>
        <w:rPr>
          <w:sz w:val="24"/>
          <w:szCs w:val="24"/>
        </w:rPr>
      </w:pPr>
      <w:r w:rsidRPr="00A044B4">
        <w:rPr>
          <w:b/>
          <w:bCs/>
          <w:sz w:val="24"/>
          <w:szCs w:val="24"/>
        </w:rPr>
        <w:t xml:space="preserve">Mello MM. </w:t>
      </w:r>
      <w:r w:rsidRPr="00A044B4">
        <w:rPr>
          <w:bCs/>
          <w:sz w:val="24"/>
          <w:szCs w:val="24"/>
        </w:rPr>
        <w:t>Reform the medical liability system. New York Times [op-ed on nytimes.com], Nov. 14, 2010.</w:t>
      </w:r>
    </w:p>
    <w:p w14:paraId="7989F9A8" w14:textId="64F2A2FB" w:rsidR="002E6485" w:rsidRPr="00A044B4" w:rsidRDefault="002E6485" w:rsidP="004F41B6">
      <w:pPr>
        <w:numPr>
          <w:ilvl w:val="0"/>
          <w:numId w:val="15"/>
        </w:numPr>
        <w:tabs>
          <w:tab w:val="clear" w:pos="720"/>
          <w:tab w:val="left" w:pos="900"/>
          <w:tab w:val="left" w:pos="8370"/>
        </w:tabs>
        <w:spacing w:after="240"/>
        <w:ind w:left="900" w:hanging="540"/>
        <w:rPr>
          <w:sz w:val="24"/>
          <w:szCs w:val="24"/>
        </w:rPr>
      </w:pPr>
      <w:r w:rsidRPr="00A044B4">
        <w:rPr>
          <w:b/>
          <w:bCs/>
          <w:sz w:val="24"/>
          <w:szCs w:val="24"/>
        </w:rPr>
        <w:t>Mello MM</w:t>
      </w:r>
      <w:r w:rsidRPr="00A044B4">
        <w:rPr>
          <w:bCs/>
          <w:sz w:val="24"/>
          <w:szCs w:val="24"/>
        </w:rPr>
        <w:t>, Kachalia A.</w:t>
      </w:r>
      <w:r w:rsidRPr="00A044B4">
        <w:rPr>
          <w:sz w:val="24"/>
          <w:szCs w:val="24"/>
        </w:rPr>
        <w:t xml:space="preserve"> Evaluation of options for medical malpractice system reform. Report to the Medicare Payment Advisory Commission. April 2010. Available at </w:t>
      </w:r>
      <w:hyperlink r:id="rId16" w:history="1">
        <w:r w:rsidR="00EE55C5" w:rsidRPr="00A044B4">
          <w:rPr>
            <w:rStyle w:val="Hyperlink"/>
            <w:sz w:val="24"/>
            <w:szCs w:val="24"/>
          </w:rPr>
          <w:t>http://www.medpac.gov/documents/Apr10_MedicalMalpractice_CONTRACTOR.pdf</w:t>
        </w:r>
      </w:hyperlink>
      <w:r w:rsidR="00EE55C5" w:rsidRPr="00A044B4">
        <w:rPr>
          <w:sz w:val="24"/>
          <w:szCs w:val="24"/>
        </w:rPr>
        <w:t xml:space="preserve">. </w:t>
      </w:r>
    </w:p>
    <w:p w14:paraId="3D3B91D3" w14:textId="744B7132" w:rsidR="00416008" w:rsidRPr="00A044B4" w:rsidRDefault="00416008" w:rsidP="004F41B6">
      <w:pPr>
        <w:numPr>
          <w:ilvl w:val="0"/>
          <w:numId w:val="15"/>
        </w:numPr>
        <w:tabs>
          <w:tab w:val="clear" w:pos="720"/>
          <w:tab w:val="left" w:pos="900"/>
          <w:tab w:val="left" w:pos="8370"/>
        </w:tabs>
        <w:spacing w:after="240"/>
        <w:ind w:left="900" w:hanging="540"/>
        <w:rPr>
          <w:sz w:val="24"/>
          <w:szCs w:val="24"/>
        </w:rPr>
      </w:pPr>
      <w:r w:rsidRPr="00A044B4">
        <w:rPr>
          <w:b/>
          <w:bCs/>
          <w:sz w:val="24"/>
          <w:szCs w:val="24"/>
        </w:rPr>
        <w:t>Mello MM</w:t>
      </w:r>
      <w:r w:rsidRPr="00A044B4">
        <w:rPr>
          <w:bCs/>
          <w:sz w:val="24"/>
          <w:szCs w:val="24"/>
        </w:rPr>
        <w:t xml:space="preserve">, Kachalia A, Goodell S. Medical malpractice—update (Princeton, NJ: The Robert Wood Johnson Foundation, 2011). Available at </w:t>
      </w:r>
      <w:hyperlink r:id="rId17" w:history="1">
        <w:r w:rsidR="00C22531" w:rsidRPr="0002608D">
          <w:rPr>
            <w:rStyle w:val="Hyperlink"/>
            <w:bCs/>
            <w:sz w:val="24"/>
            <w:szCs w:val="24"/>
          </w:rPr>
          <w:t>https://www.rwjf.org/en/library/research/2011/04/medical-malpractice-2011-update.html</w:t>
        </w:r>
      </w:hyperlink>
      <w:r w:rsidRPr="00A044B4">
        <w:rPr>
          <w:bCs/>
          <w:sz w:val="24"/>
          <w:szCs w:val="24"/>
        </w:rPr>
        <w:t>.</w:t>
      </w:r>
    </w:p>
    <w:p w14:paraId="315625CB" w14:textId="761E1587" w:rsidR="00315C23" w:rsidRPr="00A044B4" w:rsidRDefault="00315C23" w:rsidP="004F41B6">
      <w:pPr>
        <w:numPr>
          <w:ilvl w:val="0"/>
          <w:numId w:val="15"/>
        </w:numPr>
        <w:tabs>
          <w:tab w:val="clear" w:pos="720"/>
          <w:tab w:val="left" w:pos="900"/>
          <w:tab w:val="left" w:pos="8370"/>
        </w:tabs>
        <w:spacing w:after="240"/>
        <w:ind w:left="900" w:hanging="540"/>
        <w:rPr>
          <w:sz w:val="24"/>
          <w:szCs w:val="24"/>
        </w:rPr>
      </w:pPr>
      <w:r w:rsidRPr="00A044B4">
        <w:rPr>
          <w:b/>
          <w:sz w:val="24"/>
          <w:szCs w:val="24"/>
        </w:rPr>
        <w:lastRenderedPageBreak/>
        <w:t>Mello MM</w:t>
      </w:r>
      <w:r w:rsidRPr="00A044B4">
        <w:rPr>
          <w:sz w:val="24"/>
          <w:szCs w:val="24"/>
        </w:rPr>
        <w:t>, Kachalia A, Studdert DM. Administrative compensation for medical injuries: lessons from three foreign systems (New York: Commonwealth Fund, 2011).</w:t>
      </w:r>
      <w:r w:rsidR="004F6ED6" w:rsidRPr="00A044B4">
        <w:rPr>
          <w:sz w:val="24"/>
          <w:szCs w:val="24"/>
        </w:rPr>
        <w:t xml:space="preserve"> Available at </w:t>
      </w:r>
      <w:hyperlink r:id="rId18" w:history="1">
        <w:r w:rsidR="00EE55C5" w:rsidRPr="00A044B4">
          <w:rPr>
            <w:rStyle w:val="Hyperlink"/>
            <w:sz w:val="24"/>
            <w:szCs w:val="24"/>
          </w:rPr>
          <w:t>http://www.commonwealthfund.org/Content/Publications/Issue-Briefs/2011/Jul/Medical-Injuries.aspx?omnicid=20</w:t>
        </w:r>
      </w:hyperlink>
      <w:r w:rsidR="004F6ED6" w:rsidRPr="00A044B4">
        <w:rPr>
          <w:sz w:val="24"/>
          <w:szCs w:val="24"/>
        </w:rPr>
        <w:t>.</w:t>
      </w:r>
    </w:p>
    <w:p w14:paraId="50F4A3ED" w14:textId="77777777" w:rsidR="004264C7" w:rsidRPr="00A044B4" w:rsidRDefault="004264C7" w:rsidP="004F41B6">
      <w:pPr>
        <w:numPr>
          <w:ilvl w:val="0"/>
          <w:numId w:val="15"/>
        </w:numPr>
        <w:tabs>
          <w:tab w:val="clear" w:pos="720"/>
          <w:tab w:val="left" w:pos="900"/>
          <w:tab w:val="left" w:pos="8370"/>
        </w:tabs>
        <w:spacing w:after="240"/>
        <w:ind w:left="900" w:hanging="540"/>
        <w:rPr>
          <w:sz w:val="24"/>
          <w:szCs w:val="24"/>
        </w:rPr>
      </w:pPr>
      <w:r w:rsidRPr="00A044B4">
        <w:rPr>
          <w:b/>
          <w:sz w:val="24"/>
          <w:szCs w:val="24"/>
        </w:rPr>
        <w:t xml:space="preserve">Mello MM, </w:t>
      </w:r>
      <w:r w:rsidRPr="00A044B4">
        <w:rPr>
          <w:sz w:val="24"/>
          <w:szCs w:val="24"/>
        </w:rPr>
        <w:t>Kachalia A. Medical liability reform in Oregon: possibilities, costs, and benefits. Report to the Oregon Health Authority. January 2012.</w:t>
      </w:r>
    </w:p>
    <w:p w14:paraId="5441AA5E" w14:textId="77777777" w:rsidR="00B91D1E" w:rsidRPr="00A044B4" w:rsidRDefault="00B91D1E" w:rsidP="004F41B6">
      <w:pPr>
        <w:numPr>
          <w:ilvl w:val="0"/>
          <w:numId w:val="15"/>
        </w:numPr>
        <w:tabs>
          <w:tab w:val="clear" w:pos="720"/>
          <w:tab w:val="left" w:pos="900"/>
          <w:tab w:val="left" w:pos="8370"/>
        </w:tabs>
        <w:spacing w:after="240"/>
        <w:ind w:left="900" w:hanging="540"/>
        <w:rPr>
          <w:sz w:val="24"/>
          <w:szCs w:val="24"/>
        </w:rPr>
      </w:pPr>
      <w:r w:rsidRPr="00A044B4">
        <w:rPr>
          <w:b/>
          <w:sz w:val="24"/>
          <w:szCs w:val="24"/>
        </w:rPr>
        <w:t>Mello MM</w:t>
      </w:r>
      <w:r w:rsidRPr="00A044B4">
        <w:rPr>
          <w:sz w:val="24"/>
          <w:szCs w:val="24"/>
        </w:rPr>
        <w:t>, Kachalia A. Administrative compensation of medical injuries: an analysis of the Florida approach. Report to the Oregon Health Authority. May 2012.</w:t>
      </w:r>
    </w:p>
    <w:p w14:paraId="7631A7DF" w14:textId="6435E396" w:rsidR="00564BB6" w:rsidRPr="00A044B4" w:rsidRDefault="00564BB6" w:rsidP="004F41B6">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Burris S, Wagenaar AC, Swanson W, Ibrahim JK, Wood J, </w:t>
      </w:r>
      <w:r w:rsidRPr="00A044B4">
        <w:rPr>
          <w:b/>
          <w:bCs/>
          <w:sz w:val="24"/>
          <w:szCs w:val="24"/>
        </w:rPr>
        <w:t>Mello MM</w:t>
      </w:r>
      <w:r w:rsidRPr="00A044B4">
        <w:rPr>
          <w:bCs/>
          <w:sz w:val="24"/>
          <w:szCs w:val="24"/>
        </w:rPr>
        <w:t>. A framework for public health law research. In: A.C. Wagenaar and S. Burris (eds.),</w:t>
      </w:r>
      <w:r w:rsidR="00EA24CF" w:rsidRPr="00A044B4">
        <w:rPr>
          <w:bCs/>
          <w:sz w:val="24"/>
          <w:szCs w:val="24"/>
        </w:rPr>
        <w:t xml:space="preserve"> </w:t>
      </w:r>
      <w:r w:rsidRPr="00A044B4">
        <w:rPr>
          <w:bCs/>
          <w:i/>
          <w:sz w:val="24"/>
          <w:szCs w:val="24"/>
        </w:rPr>
        <w:t>Public Health Law Research: Theory and Methods</w:t>
      </w:r>
      <w:r w:rsidRPr="00A044B4">
        <w:rPr>
          <w:bCs/>
          <w:sz w:val="24"/>
          <w:szCs w:val="24"/>
        </w:rPr>
        <w:t xml:space="preserve"> (San Francisco: Jossey-Bass, 2013).</w:t>
      </w:r>
    </w:p>
    <w:p w14:paraId="6A01FA0A" w14:textId="77777777" w:rsidR="00A44788" w:rsidRPr="00A044B4" w:rsidRDefault="00A44788" w:rsidP="004F41B6">
      <w:pPr>
        <w:numPr>
          <w:ilvl w:val="0"/>
          <w:numId w:val="15"/>
        </w:numPr>
        <w:tabs>
          <w:tab w:val="clear" w:pos="720"/>
          <w:tab w:val="num" w:pos="900"/>
          <w:tab w:val="left" w:pos="990"/>
        </w:tabs>
        <w:spacing w:after="240"/>
        <w:ind w:left="900" w:hanging="540"/>
        <w:rPr>
          <w:bCs/>
          <w:sz w:val="24"/>
          <w:szCs w:val="24"/>
        </w:rPr>
      </w:pPr>
      <w:r w:rsidRPr="00A044B4">
        <w:rPr>
          <w:b/>
          <w:bCs/>
          <w:sz w:val="24"/>
          <w:szCs w:val="24"/>
        </w:rPr>
        <w:t xml:space="preserve">Mello MM. </w:t>
      </w:r>
      <w:r w:rsidRPr="00A044B4">
        <w:rPr>
          <w:bCs/>
          <w:sz w:val="24"/>
          <w:szCs w:val="24"/>
        </w:rPr>
        <w:t xml:space="preserve">When it comes to liability and patient safety, what’s good for hospitals can be good for patients. Huffington Post, Feb. 13, 2014. Available at </w:t>
      </w:r>
      <w:hyperlink r:id="rId19" w:history="1">
        <w:r w:rsidR="005350E4" w:rsidRPr="00A044B4">
          <w:rPr>
            <w:rStyle w:val="Hyperlink"/>
            <w:bCs/>
            <w:sz w:val="24"/>
            <w:szCs w:val="24"/>
          </w:rPr>
          <w:t>http://www.huffingtonpost.com/michelle-mello/medical-errors_b_4769554.html</w:t>
        </w:r>
      </w:hyperlink>
      <w:r w:rsidRPr="00A044B4">
        <w:rPr>
          <w:bCs/>
          <w:sz w:val="24"/>
          <w:szCs w:val="24"/>
        </w:rPr>
        <w:t>.</w:t>
      </w:r>
    </w:p>
    <w:p w14:paraId="68E23E5A" w14:textId="57250948" w:rsidR="005350E4" w:rsidRPr="00A044B4" w:rsidRDefault="005350E4" w:rsidP="004F41B6">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Kesselheim AS, </w:t>
      </w:r>
      <w:r w:rsidRPr="00A044B4">
        <w:rPr>
          <w:b/>
          <w:bCs/>
          <w:sz w:val="24"/>
          <w:szCs w:val="24"/>
        </w:rPr>
        <w:t xml:space="preserve">Mello MM. </w:t>
      </w:r>
      <w:r w:rsidRPr="00A044B4">
        <w:rPr>
          <w:bCs/>
          <w:sz w:val="24"/>
          <w:szCs w:val="24"/>
        </w:rPr>
        <w:t xml:space="preserve">Prospects for regulation of off-label drug promotion in an era of expanding commercial speech protection. In: H.F. Lynch and I.G. Cohen (eds), </w:t>
      </w:r>
      <w:r w:rsidR="00CF7AEC" w:rsidRPr="00A044B4">
        <w:rPr>
          <w:i/>
          <w:iCs/>
          <w:sz w:val="24"/>
          <w:szCs w:val="24"/>
        </w:rPr>
        <w:t xml:space="preserve">FDA in the 21st Century: The Challenges of Regulating Drugs and New Technologies </w:t>
      </w:r>
      <w:r w:rsidRPr="00A044B4">
        <w:rPr>
          <w:bCs/>
          <w:sz w:val="24"/>
          <w:szCs w:val="24"/>
        </w:rPr>
        <w:t>(New York:</w:t>
      </w:r>
      <w:r w:rsidR="004B5F2A" w:rsidRPr="00A044B4">
        <w:rPr>
          <w:bCs/>
          <w:sz w:val="24"/>
          <w:szCs w:val="24"/>
        </w:rPr>
        <w:t xml:space="preserve"> Columbia University Press, 2015</w:t>
      </w:r>
      <w:r w:rsidRPr="00A044B4">
        <w:rPr>
          <w:bCs/>
          <w:sz w:val="24"/>
          <w:szCs w:val="24"/>
        </w:rPr>
        <w:t>).</w:t>
      </w:r>
    </w:p>
    <w:p w14:paraId="4A7EF20A" w14:textId="77777777" w:rsidR="00EF121F" w:rsidRPr="00A044B4" w:rsidRDefault="00EF121F" w:rsidP="004F41B6">
      <w:pPr>
        <w:numPr>
          <w:ilvl w:val="0"/>
          <w:numId w:val="15"/>
        </w:numPr>
        <w:tabs>
          <w:tab w:val="clear" w:pos="720"/>
          <w:tab w:val="num" w:pos="900"/>
          <w:tab w:val="left" w:pos="990"/>
        </w:tabs>
        <w:spacing w:after="240"/>
        <w:ind w:left="900" w:hanging="540"/>
        <w:rPr>
          <w:bCs/>
          <w:sz w:val="24"/>
          <w:szCs w:val="24"/>
        </w:rPr>
      </w:pPr>
      <w:r w:rsidRPr="00A044B4">
        <w:rPr>
          <w:b/>
          <w:bCs/>
          <w:sz w:val="24"/>
          <w:szCs w:val="24"/>
        </w:rPr>
        <w:t>Mello MM</w:t>
      </w:r>
      <w:r w:rsidRPr="00A044B4">
        <w:rPr>
          <w:bCs/>
          <w:sz w:val="24"/>
          <w:szCs w:val="24"/>
        </w:rPr>
        <w:t xml:space="preserve">. Should there be public access to data from clinical trials? Human Capital Blog, Robert Wood Johnson Foundation, June 16, 2014. Available at </w:t>
      </w:r>
      <w:hyperlink r:id="rId20" w:history="1">
        <w:r w:rsidRPr="00A044B4">
          <w:rPr>
            <w:rStyle w:val="Hyperlink"/>
            <w:bCs/>
            <w:sz w:val="24"/>
            <w:szCs w:val="24"/>
          </w:rPr>
          <w:t>http://www.rwjf.org/en/blogs/human-capital-blog/2014/06/should_there_be_publ.html</w:t>
        </w:r>
      </w:hyperlink>
      <w:r w:rsidRPr="00A044B4">
        <w:rPr>
          <w:bCs/>
          <w:sz w:val="24"/>
          <w:szCs w:val="24"/>
        </w:rPr>
        <w:t xml:space="preserve">. </w:t>
      </w:r>
    </w:p>
    <w:p w14:paraId="0861407C" w14:textId="0FE01815" w:rsidR="008F5774" w:rsidRPr="00A044B4" w:rsidRDefault="008F5774" w:rsidP="004F41B6">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Engstrom N, Rabin RL, </w:t>
      </w:r>
      <w:r w:rsidRPr="00A044B4">
        <w:rPr>
          <w:b/>
          <w:bCs/>
          <w:sz w:val="24"/>
          <w:szCs w:val="24"/>
        </w:rPr>
        <w:t>Mello MM</w:t>
      </w:r>
      <w:r w:rsidRPr="00A044B4">
        <w:rPr>
          <w:bCs/>
          <w:sz w:val="24"/>
          <w:szCs w:val="24"/>
        </w:rPr>
        <w:t xml:space="preserve">. What Prop. 46 would fix. Los Angeles Times [op-ed], Oct. 28, 2014. Available at </w:t>
      </w:r>
      <w:hyperlink r:id="rId21" w:history="1">
        <w:r w:rsidRPr="00A044B4">
          <w:rPr>
            <w:rStyle w:val="Hyperlink"/>
            <w:bCs/>
            <w:sz w:val="24"/>
            <w:szCs w:val="24"/>
          </w:rPr>
          <w:t>http://www.latimes.com/opinion/op-ed/la-oe-engstrom-prop-20141029-story.html</w:t>
        </w:r>
      </w:hyperlink>
      <w:r w:rsidRPr="00A044B4">
        <w:rPr>
          <w:bCs/>
          <w:sz w:val="24"/>
          <w:szCs w:val="24"/>
        </w:rPr>
        <w:t xml:space="preserve">. </w:t>
      </w:r>
    </w:p>
    <w:p w14:paraId="2716287F" w14:textId="4DDD75B0" w:rsidR="00EE73AA" w:rsidRPr="00A044B4" w:rsidRDefault="00EE73AA" w:rsidP="004F41B6">
      <w:pPr>
        <w:numPr>
          <w:ilvl w:val="0"/>
          <w:numId w:val="15"/>
        </w:numPr>
        <w:tabs>
          <w:tab w:val="clear" w:pos="720"/>
          <w:tab w:val="num" w:pos="900"/>
          <w:tab w:val="left" w:pos="990"/>
        </w:tabs>
        <w:spacing w:after="240"/>
        <w:ind w:left="900" w:hanging="540"/>
        <w:rPr>
          <w:bCs/>
          <w:sz w:val="24"/>
          <w:szCs w:val="24"/>
        </w:rPr>
      </w:pPr>
      <w:r w:rsidRPr="00A044B4">
        <w:rPr>
          <w:b/>
          <w:bCs/>
          <w:sz w:val="24"/>
          <w:szCs w:val="24"/>
        </w:rPr>
        <w:t>Mello MM</w:t>
      </w:r>
      <w:r w:rsidRPr="00A044B4">
        <w:rPr>
          <w:bCs/>
          <w:sz w:val="24"/>
          <w:szCs w:val="24"/>
        </w:rPr>
        <w:t xml:space="preserve">. The medical liability climate: the calm between storms is the time for reforms. Bill of Health Blog, Harvard Law School / Petrie Flom Center for Health Law Policy, Biotechnology, and Bioethics, Oct. 31, 2014. Available at </w:t>
      </w:r>
      <w:hyperlink r:id="rId22" w:history="1">
        <w:r w:rsidRPr="00A044B4">
          <w:rPr>
            <w:rStyle w:val="Hyperlink"/>
            <w:bCs/>
            <w:sz w:val="24"/>
            <w:szCs w:val="24"/>
          </w:rPr>
          <w:t>http://blogs.law.harvard.edu/billofhealth/2014/10/31/the-medical-liability-climate-the-calm-between-storms-is-the-time-for-reforms/</w:t>
        </w:r>
      </w:hyperlink>
      <w:r w:rsidRPr="00A044B4">
        <w:rPr>
          <w:bCs/>
          <w:sz w:val="24"/>
          <w:szCs w:val="24"/>
        </w:rPr>
        <w:t xml:space="preserve">. </w:t>
      </w:r>
    </w:p>
    <w:p w14:paraId="6D7BC455" w14:textId="77777777" w:rsidR="00AF5397" w:rsidRPr="00A044B4" w:rsidRDefault="00764789" w:rsidP="00AF5397">
      <w:pPr>
        <w:numPr>
          <w:ilvl w:val="0"/>
          <w:numId w:val="15"/>
        </w:numPr>
        <w:tabs>
          <w:tab w:val="clear" w:pos="720"/>
          <w:tab w:val="num" w:pos="900"/>
          <w:tab w:val="left" w:pos="990"/>
        </w:tabs>
        <w:spacing w:after="240"/>
        <w:ind w:left="900" w:hanging="540"/>
        <w:rPr>
          <w:bCs/>
          <w:sz w:val="24"/>
          <w:szCs w:val="24"/>
        </w:rPr>
      </w:pPr>
      <w:r w:rsidRPr="00A044B4">
        <w:rPr>
          <w:b/>
          <w:bCs/>
          <w:sz w:val="24"/>
          <w:szCs w:val="24"/>
        </w:rPr>
        <w:t xml:space="preserve">Mello MM, </w:t>
      </w:r>
      <w:r w:rsidRPr="00A044B4">
        <w:rPr>
          <w:bCs/>
          <w:sz w:val="24"/>
          <w:szCs w:val="24"/>
        </w:rPr>
        <w:t xml:space="preserve">Studdert DM. When entertainment, reality, and ethics collide at the bedside. Boston Globe [op-ed], Jan. 16, 2015. Available at </w:t>
      </w:r>
      <w:hyperlink r:id="rId23" w:history="1">
        <w:r w:rsidRPr="00A044B4">
          <w:rPr>
            <w:rStyle w:val="Hyperlink"/>
            <w:bCs/>
            <w:sz w:val="24"/>
            <w:szCs w:val="24"/>
          </w:rPr>
          <w:t>http://www.bostonglobe.com/opinion/2015/01/16/when-entertainment-reality-and-ethics-collide-bedside/oyjfGs5gu2Dtgsr4ut4dtN/story.html</w:t>
        </w:r>
      </w:hyperlink>
      <w:r w:rsidR="00AF5397" w:rsidRPr="00A044B4">
        <w:rPr>
          <w:bCs/>
          <w:sz w:val="24"/>
          <w:szCs w:val="24"/>
        </w:rPr>
        <w:t>.</w:t>
      </w:r>
    </w:p>
    <w:p w14:paraId="2D0C70D4" w14:textId="3527698F" w:rsidR="00AF5397" w:rsidRPr="00A044B4" w:rsidRDefault="00AF5397" w:rsidP="006103C8">
      <w:pPr>
        <w:numPr>
          <w:ilvl w:val="0"/>
          <w:numId w:val="15"/>
        </w:numPr>
        <w:tabs>
          <w:tab w:val="clear" w:pos="720"/>
          <w:tab w:val="num" w:pos="900"/>
          <w:tab w:val="left" w:pos="990"/>
        </w:tabs>
        <w:spacing w:after="240"/>
        <w:ind w:left="900" w:hanging="540"/>
        <w:rPr>
          <w:bCs/>
          <w:sz w:val="24"/>
          <w:szCs w:val="24"/>
        </w:rPr>
      </w:pPr>
      <w:r w:rsidRPr="00A044B4">
        <w:rPr>
          <w:b/>
          <w:sz w:val="24"/>
          <w:szCs w:val="24"/>
        </w:rPr>
        <w:t>Mello MM</w:t>
      </w:r>
      <w:r w:rsidRPr="00A044B4">
        <w:rPr>
          <w:sz w:val="24"/>
          <w:szCs w:val="24"/>
        </w:rPr>
        <w:t xml:space="preserve">, Studdert DM, Kachalia A. </w:t>
      </w:r>
      <w:r w:rsidR="006103C8" w:rsidRPr="00A044B4">
        <w:rPr>
          <w:sz w:val="24"/>
          <w:szCs w:val="24"/>
        </w:rPr>
        <w:t>Medical liability and reporting malpractice payments—reply</w:t>
      </w:r>
      <w:r w:rsidR="006103C8" w:rsidRPr="00A044B4">
        <w:rPr>
          <w:bCs/>
          <w:sz w:val="24"/>
          <w:szCs w:val="24"/>
        </w:rPr>
        <w:t>.</w:t>
      </w:r>
      <w:r w:rsidR="006103C8" w:rsidRPr="00A044B4">
        <w:rPr>
          <w:sz w:val="24"/>
          <w:szCs w:val="24"/>
        </w:rPr>
        <w:t xml:space="preserve"> JAMA 2015;313(10):1058.</w:t>
      </w:r>
    </w:p>
    <w:p w14:paraId="3464F9E9" w14:textId="1782D741" w:rsidR="00EF1876" w:rsidRPr="00A044B4" w:rsidRDefault="00EF1876" w:rsidP="006103C8">
      <w:pPr>
        <w:numPr>
          <w:ilvl w:val="0"/>
          <w:numId w:val="15"/>
        </w:numPr>
        <w:tabs>
          <w:tab w:val="clear" w:pos="720"/>
          <w:tab w:val="num" w:pos="900"/>
          <w:tab w:val="left" w:pos="990"/>
        </w:tabs>
        <w:spacing w:after="240"/>
        <w:ind w:left="900" w:hanging="540"/>
        <w:rPr>
          <w:bCs/>
          <w:sz w:val="24"/>
          <w:szCs w:val="24"/>
        </w:rPr>
      </w:pPr>
      <w:r w:rsidRPr="00A044B4">
        <w:rPr>
          <w:b/>
          <w:bCs/>
          <w:sz w:val="24"/>
          <w:szCs w:val="24"/>
        </w:rPr>
        <w:t>Mello MM</w:t>
      </w:r>
      <w:r w:rsidRPr="00A044B4">
        <w:rPr>
          <w:bCs/>
          <w:sz w:val="24"/>
          <w:szCs w:val="24"/>
        </w:rPr>
        <w:t>, Kachalia A.</w:t>
      </w:r>
      <w:r w:rsidRPr="00A044B4">
        <w:rPr>
          <w:sz w:val="24"/>
          <w:szCs w:val="24"/>
        </w:rPr>
        <w:t xml:space="preserve"> Medical malpractice: evidence on reform alternatives and claims involving elderly patients. Report to the Medicare Payment Advisory </w:t>
      </w:r>
      <w:r w:rsidRPr="00A044B4">
        <w:rPr>
          <w:sz w:val="24"/>
          <w:szCs w:val="24"/>
        </w:rPr>
        <w:lastRenderedPageBreak/>
        <w:t xml:space="preserve">Commission. </w:t>
      </w:r>
      <w:r w:rsidR="0010553D" w:rsidRPr="00A044B4">
        <w:rPr>
          <w:sz w:val="24"/>
          <w:szCs w:val="24"/>
        </w:rPr>
        <w:t>December</w:t>
      </w:r>
      <w:r w:rsidRPr="00A044B4">
        <w:rPr>
          <w:sz w:val="24"/>
          <w:szCs w:val="24"/>
        </w:rPr>
        <w:t xml:space="preserve"> 2016.</w:t>
      </w:r>
      <w:r w:rsidR="0010553D" w:rsidRPr="00A044B4">
        <w:rPr>
          <w:sz w:val="24"/>
          <w:szCs w:val="24"/>
        </w:rPr>
        <w:t xml:space="preserve"> </w:t>
      </w:r>
      <w:hyperlink r:id="rId24" w:tgtFrame="_blank" w:history="1">
        <w:r w:rsidR="0010553D" w:rsidRPr="00A044B4">
          <w:rPr>
            <w:rStyle w:val="Hyperlink"/>
            <w:sz w:val="24"/>
            <w:szCs w:val="24"/>
          </w:rPr>
          <w:t>http://www.medpac.gov/docs/default-source/reports/dec16_medicalmalpractice_medpac_contractor.pdf?sfvrsn=0</w:t>
        </w:r>
      </w:hyperlink>
      <w:r w:rsidR="0010553D" w:rsidRPr="00A044B4">
        <w:rPr>
          <w:color w:val="1F497D"/>
          <w:sz w:val="24"/>
          <w:szCs w:val="24"/>
        </w:rPr>
        <w:t>.</w:t>
      </w:r>
    </w:p>
    <w:p w14:paraId="584316BE" w14:textId="7667540B" w:rsidR="007032F7" w:rsidRPr="00A044B4" w:rsidRDefault="007032F7" w:rsidP="006103C8">
      <w:pPr>
        <w:numPr>
          <w:ilvl w:val="0"/>
          <w:numId w:val="15"/>
        </w:numPr>
        <w:tabs>
          <w:tab w:val="clear" w:pos="720"/>
          <w:tab w:val="num" w:pos="900"/>
          <w:tab w:val="left" w:pos="990"/>
        </w:tabs>
        <w:spacing w:after="240"/>
        <w:ind w:left="900" w:hanging="540"/>
        <w:rPr>
          <w:bCs/>
          <w:sz w:val="24"/>
          <w:szCs w:val="24"/>
        </w:rPr>
      </w:pPr>
      <w:r w:rsidRPr="00A044B4">
        <w:rPr>
          <w:b/>
          <w:bCs/>
          <w:sz w:val="24"/>
          <w:szCs w:val="24"/>
        </w:rPr>
        <w:t>Mello MM</w:t>
      </w:r>
      <w:r w:rsidRPr="00A044B4">
        <w:rPr>
          <w:bCs/>
          <w:sz w:val="24"/>
          <w:szCs w:val="24"/>
        </w:rPr>
        <w:t>. Comment on two patients, two operating rooms, one surgeon—does the math add up?  Clin Orthop Relat Res. 2016;474: 2097-2099.</w:t>
      </w:r>
    </w:p>
    <w:p w14:paraId="70D7C841" w14:textId="0268F05A" w:rsidR="00701B99" w:rsidRPr="00A044B4" w:rsidRDefault="00701B99" w:rsidP="006103C8">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Livingston EH, </w:t>
      </w:r>
      <w:r w:rsidRPr="00A044B4">
        <w:rPr>
          <w:b/>
          <w:bCs/>
          <w:sz w:val="24"/>
          <w:szCs w:val="24"/>
        </w:rPr>
        <w:t>Mello MM.</w:t>
      </w:r>
      <w:r w:rsidRPr="00A044B4">
        <w:rPr>
          <w:bCs/>
          <w:sz w:val="24"/>
          <w:szCs w:val="24"/>
        </w:rPr>
        <w:t xml:space="preserve"> Length of stay after overlapping surgery—reply</w:t>
      </w:r>
      <w:r w:rsidR="00EA24CF" w:rsidRPr="00A044B4">
        <w:rPr>
          <w:bCs/>
          <w:sz w:val="24"/>
          <w:szCs w:val="24"/>
        </w:rPr>
        <w:t xml:space="preserve"> [letter]</w:t>
      </w:r>
      <w:r w:rsidRPr="00A044B4">
        <w:rPr>
          <w:bCs/>
          <w:sz w:val="24"/>
          <w:szCs w:val="24"/>
        </w:rPr>
        <w:t>. JAMA 2017;318(21):2140-1.</w:t>
      </w:r>
    </w:p>
    <w:p w14:paraId="236222EF" w14:textId="19A04683" w:rsidR="00FC2556" w:rsidRPr="00A044B4" w:rsidRDefault="00FC2556" w:rsidP="006103C8">
      <w:pPr>
        <w:numPr>
          <w:ilvl w:val="0"/>
          <w:numId w:val="15"/>
        </w:numPr>
        <w:tabs>
          <w:tab w:val="clear" w:pos="720"/>
          <w:tab w:val="num" w:pos="900"/>
          <w:tab w:val="left" w:pos="990"/>
        </w:tabs>
        <w:spacing w:after="240"/>
        <w:ind w:left="900" w:hanging="540"/>
        <w:rPr>
          <w:bCs/>
          <w:sz w:val="24"/>
          <w:szCs w:val="24"/>
        </w:rPr>
      </w:pPr>
      <w:r w:rsidRPr="00A044B4">
        <w:rPr>
          <w:b/>
          <w:bCs/>
          <w:sz w:val="24"/>
          <w:szCs w:val="24"/>
        </w:rPr>
        <w:t xml:space="preserve">Mello MM, </w:t>
      </w:r>
      <w:r w:rsidRPr="00A044B4">
        <w:rPr>
          <w:bCs/>
          <w:sz w:val="24"/>
          <w:szCs w:val="24"/>
        </w:rPr>
        <w:t>Benjamin EM, Kachalia A. Avoiding malpractice suits: the authors reply [letter]. Health Aff (Millwood) 2018;37(4):676.</w:t>
      </w:r>
    </w:p>
    <w:p w14:paraId="570D883A" w14:textId="60F1514F" w:rsidR="00025155" w:rsidRPr="00A044B4" w:rsidRDefault="00025155" w:rsidP="006103C8">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Moore J, </w:t>
      </w:r>
      <w:r w:rsidRPr="00A044B4">
        <w:rPr>
          <w:b/>
          <w:bCs/>
          <w:sz w:val="24"/>
          <w:szCs w:val="24"/>
        </w:rPr>
        <w:t>Mello MM</w:t>
      </w:r>
      <w:r w:rsidRPr="00A044B4">
        <w:rPr>
          <w:bCs/>
          <w:sz w:val="24"/>
          <w:szCs w:val="24"/>
        </w:rPr>
        <w:t xml:space="preserve">.  </w:t>
      </w:r>
      <w:r w:rsidR="007A1BB9" w:rsidRPr="00A044B4">
        <w:rPr>
          <w:bCs/>
          <w:sz w:val="24"/>
          <w:szCs w:val="24"/>
        </w:rPr>
        <w:t>What patients expect and deserve</w:t>
      </w:r>
      <w:r w:rsidRPr="00A044B4">
        <w:rPr>
          <w:bCs/>
          <w:sz w:val="24"/>
          <w:szCs w:val="24"/>
        </w:rPr>
        <w:t>—reply</w:t>
      </w:r>
      <w:r w:rsidR="007A1BB9" w:rsidRPr="00A044B4">
        <w:rPr>
          <w:bCs/>
          <w:sz w:val="24"/>
          <w:szCs w:val="24"/>
        </w:rPr>
        <w:t xml:space="preserve"> [letter]</w:t>
      </w:r>
      <w:r w:rsidR="00FC2556" w:rsidRPr="00A044B4">
        <w:rPr>
          <w:bCs/>
          <w:sz w:val="24"/>
          <w:szCs w:val="24"/>
        </w:rPr>
        <w:t>. JAMA Intern Med</w:t>
      </w:r>
      <w:r w:rsidRPr="00A044B4">
        <w:rPr>
          <w:bCs/>
          <w:sz w:val="24"/>
          <w:szCs w:val="24"/>
        </w:rPr>
        <w:t xml:space="preserve"> 2018</w:t>
      </w:r>
      <w:r w:rsidR="00FC2556" w:rsidRPr="00A044B4">
        <w:rPr>
          <w:bCs/>
          <w:sz w:val="24"/>
          <w:szCs w:val="24"/>
        </w:rPr>
        <w:t>;178(4):578-579</w:t>
      </w:r>
      <w:r w:rsidRPr="00A044B4">
        <w:rPr>
          <w:bCs/>
          <w:sz w:val="24"/>
          <w:szCs w:val="24"/>
        </w:rPr>
        <w:t>.</w:t>
      </w:r>
    </w:p>
    <w:p w14:paraId="09540369" w14:textId="7988E73A" w:rsidR="003D5875" w:rsidRPr="00A044B4" w:rsidRDefault="003D5875" w:rsidP="006103C8">
      <w:pPr>
        <w:numPr>
          <w:ilvl w:val="0"/>
          <w:numId w:val="15"/>
        </w:numPr>
        <w:tabs>
          <w:tab w:val="clear" w:pos="720"/>
          <w:tab w:val="num" w:pos="900"/>
          <w:tab w:val="left" w:pos="990"/>
        </w:tabs>
        <w:spacing w:after="240"/>
        <w:ind w:left="900" w:hanging="540"/>
        <w:rPr>
          <w:bCs/>
          <w:sz w:val="24"/>
          <w:szCs w:val="24"/>
        </w:rPr>
      </w:pPr>
      <w:bookmarkStart w:id="3" w:name="OLE_LINK5"/>
      <w:bookmarkStart w:id="4" w:name="OLE_LINK7"/>
      <w:r w:rsidRPr="00A044B4">
        <w:rPr>
          <w:bCs/>
          <w:sz w:val="24"/>
          <w:szCs w:val="24"/>
        </w:rPr>
        <w:t xml:space="preserve">Engstrom FN, </w:t>
      </w:r>
      <w:r w:rsidRPr="00A044B4">
        <w:rPr>
          <w:b/>
          <w:bCs/>
          <w:sz w:val="24"/>
          <w:szCs w:val="24"/>
        </w:rPr>
        <w:t>Mello MM</w:t>
      </w:r>
      <w:r w:rsidRPr="00A044B4">
        <w:rPr>
          <w:bCs/>
          <w:sz w:val="24"/>
          <w:szCs w:val="24"/>
        </w:rPr>
        <w:t xml:space="preserve">. </w:t>
      </w:r>
      <w:r w:rsidR="00D24315" w:rsidRPr="00A044B4">
        <w:rPr>
          <w:bCs/>
          <w:sz w:val="24"/>
          <w:szCs w:val="24"/>
        </w:rPr>
        <w:t>Litigation is critical to opioid response</w:t>
      </w:r>
      <w:r w:rsidRPr="00A044B4">
        <w:rPr>
          <w:bCs/>
          <w:sz w:val="24"/>
          <w:szCs w:val="24"/>
        </w:rPr>
        <w:t xml:space="preserve">. </w:t>
      </w:r>
      <w:r w:rsidR="0085634E" w:rsidRPr="00A044B4">
        <w:rPr>
          <w:bCs/>
          <w:sz w:val="24"/>
          <w:szCs w:val="24"/>
        </w:rPr>
        <w:t>San Francis</w:t>
      </w:r>
      <w:r w:rsidR="00351C08" w:rsidRPr="00A044B4">
        <w:rPr>
          <w:bCs/>
          <w:sz w:val="24"/>
          <w:szCs w:val="24"/>
        </w:rPr>
        <w:t>co Daily Journal, Mar. 13, 2019:1.</w:t>
      </w:r>
    </w:p>
    <w:p w14:paraId="055AE09D" w14:textId="26514244" w:rsidR="00351C08" w:rsidRPr="00A044B4" w:rsidRDefault="00351C08" w:rsidP="00351C08">
      <w:pPr>
        <w:numPr>
          <w:ilvl w:val="0"/>
          <w:numId w:val="15"/>
        </w:numPr>
        <w:tabs>
          <w:tab w:val="clear" w:pos="720"/>
          <w:tab w:val="num" w:pos="900"/>
          <w:tab w:val="left" w:pos="990"/>
        </w:tabs>
        <w:spacing w:after="240"/>
        <w:ind w:left="900" w:hanging="540"/>
        <w:rPr>
          <w:bCs/>
          <w:sz w:val="24"/>
          <w:szCs w:val="24"/>
        </w:rPr>
      </w:pPr>
      <w:r w:rsidRPr="00A044B4">
        <w:rPr>
          <w:b/>
          <w:bCs/>
          <w:sz w:val="24"/>
          <w:szCs w:val="24"/>
        </w:rPr>
        <w:t>Mello MM</w:t>
      </w:r>
      <w:r w:rsidRPr="00A044B4">
        <w:rPr>
          <w:bCs/>
          <w:sz w:val="24"/>
          <w:szCs w:val="24"/>
        </w:rPr>
        <w:t xml:space="preserve">, Studdert DM, Nallamothu BK, Kachalia A. The role of transparency in patient safety improvement. In: H.F. Lynch, I.G. Cohen, C. Schachar, and B.J. Evans (eds), </w:t>
      </w:r>
      <w:r w:rsidRPr="00A044B4">
        <w:rPr>
          <w:bCs/>
          <w:i/>
          <w:sz w:val="24"/>
          <w:szCs w:val="24"/>
        </w:rPr>
        <w:t>Transparency in Health and Health Care: Law and Ethics</w:t>
      </w:r>
      <w:r w:rsidRPr="00A044B4">
        <w:rPr>
          <w:bCs/>
          <w:sz w:val="24"/>
          <w:szCs w:val="24"/>
        </w:rPr>
        <w:t xml:space="preserve"> (New York: Cambridge University Press, 2019)</w:t>
      </w:r>
      <w:r w:rsidR="00BF42C8" w:rsidRPr="00A044B4">
        <w:rPr>
          <w:bCs/>
          <w:sz w:val="24"/>
          <w:szCs w:val="24"/>
        </w:rPr>
        <w:t>.</w:t>
      </w:r>
    </w:p>
    <w:p w14:paraId="6F5A4499" w14:textId="796AA6E6" w:rsidR="008E0752" w:rsidRPr="00A044B4" w:rsidRDefault="008E0752" w:rsidP="00351C08">
      <w:pPr>
        <w:numPr>
          <w:ilvl w:val="0"/>
          <w:numId w:val="15"/>
        </w:numPr>
        <w:tabs>
          <w:tab w:val="clear" w:pos="720"/>
          <w:tab w:val="num" w:pos="900"/>
          <w:tab w:val="left" w:pos="990"/>
        </w:tabs>
        <w:spacing w:after="240"/>
        <w:ind w:left="900" w:hanging="540"/>
        <w:rPr>
          <w:bCs/>
          <w:sz w:val="24"/>
          <w:szCs w:val="24"/>
        </w:rPr>
      </w:pPr>
      <w:r w:rsidRPr="00A044B4">
        <w:rPr>
          <w:bCs/>
          <w:sz w:val="24"/>
          <w:szCs w:val="24"/>
        </w:rPr>
        <w:t>Engstrom NF,</w:t>
      </w:r>
      <w:r w:rsidRPr="00A044B4">
        <w:rPr>
          <w:b/>
          <w:bCs/>
          <w:sz w:val="24"/>
          <w:szCs w:val="24"/>
        </w:rPr>
        <w:t xml:space="preserve"> Mello MM. </w:t>
      </w:r>
      <w:r w:rsidRPr="00A044B4">
        <w:rPr>
          <w:bCs/>
          <w:sz w:val="24"/>
          <w:szCs w:val="24"/>
        </w:rPr>
        <w:t xml:space="preserve">The Oklahoma opioids verdict and ongoing litigation. American Constitution Society Blog, Aug. 29, 2019. </w:t>
      </w:r>
      <w:hyperlink r:id="rId25" w:history="1">
        <w:r w:rsidRPr="00A044B4">
          <w:rPr>
            <w:rStyle w:val="Hyperlink"/>
            <w:bCs/>
            <w:sz w:val="24"/>
            <w:szCs w:val="24"/>
          </w:rPr>
          <w:t>https://www.acslaw.org/expertforum/the-oklahoma-opioids-verdict-and-ongoing-litigation-qa/</w:t>
        </w:r>
      </w:hyperlink>
      <w:r w:rsidRPr="00A044B4">
        <w:rPr>
          <w:bCs/>
          <w:sz w:val="24"/>
          <w:szCs w:val="24"/>
        </w:rPr>
        <w:t xml:space="preserve">. </w:t>
      </w:r>
    </w:p>
    <w:p w14:paraId="25DF1C15" w14:textId="77777777" w:rsidR="00DC25B5" w:rsidRPr="00A044B4" w:rsidRDefault="00967A9C" w:rsidP="00DC25B5">
      <w:pPr>
        <w:numPr>
          <w:ilvl w:val="0"/>
          <w:numId w:val="15"/>
        </w:numPr>
        <w:tabs>
          <w:tab w:val="clear" w:pos="720"/>
          <w:tab w:val="num" w:pos="900"/>
          <w:tab w:val="left" w:pos="990"/>
        </w:tabs>
        <w:spacing w:after="240"/>
        <w:ind w:left="900" w:hanging="540"/>
        <w:rPr>
          <w:bCs/>
          <w:sz w:val="24"/>
          <w:szCs w:val="24"/>
        </w:rPr>
      </w:pPr>
      <w:r w:rsidRPr="00A044B4">
        <w:rPr>
          <w:bCs/>
          <w:sz w:val="24"/>
          <w:szCs w:val="24"/>
        </w:rPr>
        <w:t xml:space="preserve">Cohen IG, </w:t>
      </w:r>
      <w:r w:rsidRPr="00A044B4">
        <w:rPr>
          <w:b/>
          <w:bCs/>
          <w:sz w:val="24"/>
          <w:szCs w:val="24"/>
        </w:rPr>
        <w:t>Mello MM</w:t>
      </w:r>
      <w:r w:rsidRPr="00A044B4">
        <w:rPr>
          <w:bCs/>
          <w:sz w:val="24"/>
          <w:szCs w:val="24"/>
        </w:rPr>
        <w:t>.  HIPAA in the era of data sharing—reply [letter]. JAMA 2020;323(5):477.</w:t>
      </w:r>
    </w:p>
    <w:p w14:paraId="6D4BDEEA" w14:textId="722FAA88" w:rsidR="00DB3BE8" w:rsidRPr="00A044B4" w:rsidRDefault="00DC25B5" w:rsidP="00DB3BE8">
      <w:pPr>
        <w:numPr>
          <w:ilvl w:val="0"/>
          <w:numId w:val="15"/>
        </w:numPr>
        <w:tabs>
          <w:tab w:val="clear" w:pos="720"/>
          <w:tab w:val="num" w:pos="900"/>
        </w:tabs>
        <w:ind w:left="900" w:hanging="540"/>
        <w:rPr>
          <w:sz w:val="24"/>
          <w:szCs w:val="24"/>
        </w:rPr>
      </w:pPr>
      <w:r w:rsidRPr="00A044B4">
        <w:rPr>
          <w:sz w:val="24"/>
          <w:szCs w:val="24"/>
        </w:rPr>
        <w:t xml:space="preserve">Kahn J, Johns Hopkins Project on Ethics and Governance of Digital Contact Tracing Technologies. </w:t>
      </w:r>
      <w:r w:rsidRPr="00A044B4">
        <w:rPr>
          <w:i/>
          <w:iCs/>
          <w:sz w:val="24"/>
          <w:szCs w:val="24"/>
        </w:rPr>
        <w:t>Digital Contact Tracing for Pandemic Response</w:t>
      </w:r>
      <w:r w:rsidRPr="00A044B4">
        <w:rPr>
          <w:sz w:val="24"/>
          <w:szCs w:val="24"/>
        </w:rPr>
        <w:t xml:space="preserve"> (Baltimore: Johns Hopkins University Press</w:t>
      </w:r>
      <w:r w:rsidR="007633CE" w:rsidRPr="00A044B4">
        <w:rPr>
          <w:sz w:val="24"/>
          <w:szCs w:val="24"/>
        </w:rPr>
        <w:t>, 2020).</w:t>
      </w:r>
      <w:r w:rsidRPr="00A044B4">
        <w:rPr>
          <w:sz w:val="24"/>
          <w:szCs w:val="24"/>
        </w:rPr>
        <w:t xml:space="preserve"> </w:t>
      </w:r>
      <w:hyperlink r:id="rId26" w:tgtFrame="_blank" w:history="1">
        <w:r w:rsidRPr="00A044B4">
          <w:rPr>
            <w:rStyle w:val="Hyperlink"/>
            <w:sz w:val="24"/>
            <w:szCs w:val="24"/>
          </w:rPr>
          <w:t>https://muse.jhu.edu/book/75831/pdf</w:t>
        </w:r>
      </w:hyperlink>
      <w:r w:rsidRPr="00A044B4">
        <w:rPr>
          <w:sz w:val="24"/>
          <w:szCs w:val="24"/>
        </w:rPr>
        <w:t>.</w:t>
      </w:r>
    </w:p>
    <w:p w14:paraId="29AE1526" w14:textId="28DCBEE5" w:rsidR="00CB0B2A" w:rsidRPr="00A044B4" w:rsidRDefault="00CB0B2A" w:rsidP="00CB0B2A">
      <w:pPr>
        <w:numPr>
          <w:ilvl w:val="0"/>
          <w:numId w:val="15"/>
        </w:numPr>
        <w:tabs>
          <w:tab w:val="clear" w:pos="720"/>
          <w:tab w:val="num" w:pos="900"/>
        </w:tabs>
        <w:spacing w:before="240"/>
        <w:ind w:left="907" w:hanging="547"/>
        <w:rPr>
          <w:sz w:val="24"/>
          <w:szCs w:val="24"/>
        </w:rPr>
      </w:pPr>
      <w:r w:rsidRPr="00A044B4">
        <w:rPr>
          <w:b/>
          <w:sz w:val="24"/>
          <w:szCs w:val="24"/>
        </w:rPr>
        <w:t>Mello MM</w:t>
      </w:r>
      <w:r w:rsidRPr="00A044B4">
        <w:rPr>
          <w:sz w:val="24"/>
          <w:szCs w:val="24"/>
        </w:rPr>
        <w:t>.</w:t>
      </w:r>
      <w:r w:rsidR="009B60C6" w:rsidRPr="00A044B4">
        <w:rPr>
          <w:sz w:val="24"/>
          <w:szCs w:val="24"/>
        </w:rPr>
        <w:t xml:space="preserve"> NASHP’s Proposal for Protecting Consumers from Prescription Drug Price Gouging [white paper]. July 6, 2020. </w:t>
      </w:r>
      <w:hyperlink r:id="rId27" w:history="1">
        <w:r w:rsidR="009B60C6" w:rsidRPr="00A044B4">
          <w:rPr>
            <w:rStyle w:val="Hyperlink"/>
            <w:sz w:val="24"/>
            <w:szCs w:val="24"/>
          </w:rPr>
          <w:t>https://www.nashp.org/nashps-proposal-for-protecting-consumers-from-prescription-drug-price-gouging/</w:t>
        </w:r>
      </w:hyperlink>
      <w:r w:rsidR="009B60C6" w:rsidRPr="00A044B4">
        <w:rPr>
          <w:sz w:val="24"/>
          <w:szCs w:val="24"/>
        </w:rPr>
        <w:t xml:space="preserve">. </w:t>
      </w:r>
    </w:p>
    <w:p w14:paraId="45E4F0AD" w14:textId="1D907753" w:rsidR="00CB0B2A" w:rsidRPr="00A044B4" w:rsidRDefault="00CB0B2A" w:rsidP="00CB0B2A">
      <w:pPr>
        <w:numPr>
          <w:ilvl w:val="0"/>
          <w:numId w:val="15"/>
        </w:numPr>
        <w:tabs>
          <w:tab w:val="clear" w:pos="720"/>
          <w:tab w:val="num" w:pos="900"/>
        </w:tabs>
        <w:spacing w:before="240"/>
        <w:ind w:left="907" w:hanging="547"/>
        <w:rPr>
          <w:sz w:val="24"/>
          <w:szCs w:val="24"/>
        </w:rPr>
      </w:pPr>
      <w:r w:rsidRPr="00A044B4">
        <w:rPr>
          <w:b/>
          <w:sz w:val="24"/>
          <w:szCs w:val="24"/>
        </w:rPr>
        <w:t>Mello MM</w:t>
      </w:r>
      <w:r w:rsidRPr="00A044B4">
        <w:rPr>
          <w:sz w:val="24"/>
          <w:szCs w:val="24"/>
        </w:rPr>
        <w:t>, Duse</w:t>
      </w:r>
      <w:r w:rsidR="009B60C6" w:rsidRPr="00A044B4">
        <w:rPr>
          <w:sz w:val="24"/>
          <w:szCs w:val="24"/>
        </w:rPr>
        <w:t>t</w:t>
      </w:r>
      <w:r w:rsidRPr="00A044B4">
        <w:rPr>
          <w:sz w:val="24"/>
          <w:szCs w:val="24"/>
        </w:rPr>
        <w:t>zina SB. NASHP’s Proposal for Imposing Penalties on Ex</w:t>
      </w:r>
      <w:r w:rsidR="009B60C6" w:rsidRPr="00A044B4">
        <w:rPr>
          <w:sz w:val="24"/>
          <w:szCs w:val="24"/>
        </w:rPr>
        <w:t>c</w:t>
      </w:r>
      <w:r w:rsidRPr="00A044B4">
        <w:rPr>
          <w:sz w:val="24"/>
          <w:szCs w:val="24"/>
        </w:rPr>
        <w:t xml:space="preserve">essive Price Increases for Prescription Drugs [white paper]. August 14, 2020. </w:t>
      </w:r>
      <w:hyperlink r:id="rId28" w:history="1">
        <w:r w:rsidRPr="00A044B4">
          <w:rPr>
            <w:rStyle w:val="Hyperlink"/>
            <w:sz w:val="24"/>
            <w:szCs w:val="24"/>
          </w:rPr>
          <w:t>https://www.nashp.org/nashps-proposal-for-imposing-penalties-on-excessive-price-increases-for-prescription-drugs/</w:t>
        </w:r>
      </w:hyperlink>
      <w:r w:rsidRPr="00A044B4">
        <w:rPr>
          <w:sz w:val="24"/>
          <w:szCs w:val="24"/>
        </w:rPr>
        <w:t xml:space="preserve">. </w:t>
      </w:r>
    </w:p>
    <w:p w14:paraId="782CD630" w14:textId="77777777" w:rsidR="003D2401" w:rsidRPr="00A044B4" w:rsidRDefault="00DB3BE8" w:rsidP="003D2401">
      <w:pPr>
        <w:numPr>
          <w:ilvl w:val="0"/>
          <w:numId w:val="15"/>
        </w:numPr>
        <w:tabs>
          <w:tab w:val="clear" w:pos="720"/>
          <w:tab w:val="num" w:pos="900"/>
        </w:tabs>
        <w:spacing w:before="240"/>
        <w:ind w:left="907" w:hanging="547"/>
        <w:rPr>
          <w:sz w:val="24"/>
          <w:szCs w:val="24"/>
        </w:rPr>
      </w:pPr>
      <w:r w:rsidRPr="00A044B4">
        <w:rPr>
          <w:sz w:val="24"/>
          <w:szCs w:val="24"/>
        </w:rPr>
        <w:t xml:space="preserve">Miller JE, Ross JS, </w:t>
      </w:r>
      <w:r w:rsidRPr="00A044B4">
        <w:rPr>
          <w:b/>
          <w:sz w:val="24"/>
          <w:szCs w:val="24"/>
        </w:rPr>
        <w:t>Mello MM</w:t>
      </w:r>
      <w:r w:rsidRPr="00A044B4">
        <w:rPr>
          <w:sz w:val="24"/>
          <w:szCs w:val="24"/>
        </w:rPr>
        <w:t xml:space="preserve">. </w:t>
      </w:r>
      <w:r w:rsidR="00143EAC" w:rsidRPr="00A044B4">
        <w:rPr>
          <w:sz w:val="24"/>
          <w:szCs w:val="24"/>
        </w:rPr>
        <w:t>Far more</w:t>
      </w:r>
      <w:r w:rsidRPr="00A044B4">
        <w:rPr>
          <w:sz w:val="24"/>
          <w:szCs w:val="24"/>
        </w:rPr>
        <w:t xml:space="preserve"> transparency </w:t>
      </w:r>
      <w:r w:rsidR="00143EAC" w:rsidRPr="00A044B4">
        <w:rPr>
          <w:sz w:val="24"/>
          <w:szCs w:val="24"/>
        </w:rPr>
        <w:t>is needed for Covid-19 vaccine</w:t>
      </w:r>
      <w:r w:rsidRPr="00A044B4">
        <w:rPr>
          <w:sz w:val="24"/>
          <w:szCs w:val="24"/>
        </w:rPr>
        <w:t xml:space="preserve"> trials. STAT</w:t>
      </w:r>
      <w:r w:rsidR="00196313" w:rsidRPr="00A044B4">
        <w:rPr>
          <w:sz w:val="24"/>
          <w:szCs w:val="24"/>
        </w:rPr>
        <w:t>, Nov. 5,</w:t>
      </w:r>
      <w:r w:rsidRPr="00A044B4">
        <w:rPr>
          <w:sz w:val="24"/>
          <w:szCs w:val="24"/>
        </w:rPr>
        <w:t xml:space="preserve"> 2020</w:t>
      </w:r>
      <w:r w:rsidR="00196313" w:rsidRPr="00A044B4">
        <w:rPr>
          <w:sz w:val="24"/>
          <w:szCs w:val="24"/>
        </w:rPr>
        <w:t>.</w:t>
      </w:r>
      <w:r w:rsidR="00143EAC" w:rsidRPr="00A044B4">
        <w:rPr>
          <w:sz w:val="24"/>
          <w:szCs w:val="24"/>
        </w:rPr>
        <w:t xml:space="preserve"> </w:t>
      </w:r>
      <w:hyperlink r:id="rId29" w:history="1">
        <w:r w:rsidR="00143EAC" w:rsidRPr="00A044B4">
          <w:rPr>
            <w:rStyle w:val="Hyperlink"/>
            <w:sz w:val="24"/>
            <w:szCs w:val="24"/>
          </w:rPr>
          <w:t>https://www.statnews.com/2020/11/05/transparency-is-needed-for-covid-19-vaccine-trials/</w:t>
        </w:r>
      </w:hyperlink>
      <w:r w:rsidR="00143EAC" w:rsidRPr="00A044B4">
        <w:rPr>
          <w:sz w:val="24"/>
          <w:szCs w:val="24"/>
        </w:rPr>
        <w:t xml:space="preserve"> </w:t>
      </w:r>
    </w:p>
    <w:p w14:paraId="5D250883" w14:textId="77777777" w:rsidR="00A824D8" w:rsidRPr="00A044B4" w:rsidRDefault="003D2401" w:rsidP="00A824D8">
      <w:pPr>
        <w:numPr>
          <w:ilvl w:val="0"/>
          <w:numId w:val="15"/>
        </w:numPr>
        <w:tabs>
          <w:tab w:val="clear" w:pos="720"/>
          <w:tab w:val="num" w:pos="900"/>
        </w:tabs>
        <w:spacing w:before="240"/>
        <w:ind w:left="907" w:hanging="547"/>
        <w:rPr>
          <w:sz w:val="24"/>
          <w:szCs w:val="24"/>
        </w:rPr>
      </w:pPr>
      <w:r w:rsidRPr="00A044B4">
        <w:rPr>
          <w:b/>
          <w:sz w:val="24"/>
          <w:szCs w:val="24"/>
        </w:rPr>
        <w:lastRenderedPageBreak/>
        <w:t>Mello M</w:t>
      </w:r>
      <w:r w:rsidRPr="00A044B4">
        <w:rPr>
          <w:sz w:val="24"/>
          <w:szCs w:val="24"/>
        </w:rPr>
        <w:t xml:space="preserve">, Magnus D. The uncertain impact of accelerating science. Sci Am Dec. 3, 2020, </w:t>
      </w:r>
      <w:hyperlink r:id="rId30" w:history="1">
        <w:r w:rsidRPr="00A044B4">
          <w:rPr>
            <w:rStyle w:val="Hyperlink"/>
            <w:sz w:val="24"/>
            <w:szCs w:val="24"/>
          </w:rPr>
          <w:t>https://www.scientificamerican.com/custom-media/good-medicine/the-uncertain-impact-of-accelerating-science/</w:t>
        </w:r>
      </w:hyperlink>
      <w:r w:rsidRPr="00A044B4">
        <w:rPr>
          <w:sz w:val="24"/>
          <w:szCs w:val="24"/>
        </w:rPr>
        <w:t>.</w:t>
      </w:r>
      <w:bookmarkEnd w:id="3"/>
      <w:bookmarkEnd w:id="4"/>
    </w:p>
    <w:p w14:paraId="71C7D6BB" w14:textId="419FC1D6" w:rsidR="00A824D8" w:rsidRDefault="00A824D8" w:rsidP="00CB0B2A">
      <w:pPr>
        <w:numPr>
          <w:ilvl w:val="0"/>
          <w:numId w:val="15"/>
        </w:numPr>
        <w:tabs>
          <w:tab w:val="clear" w:pos="720"/>
          <w:tab w:val="num" w:pos="900"/>
        </w:tabs>
        <w:spacing w:before="240"/>
        <w:ind w:left="907" w:hanging="547"/>
        <w:rPr>
          <w:sz w:val="24"/>
          <w:szCs w:val="24"/>
        </w:rPr>
      </w:pPr>
      <w:r w:rsidRPr="00A044B4">
        <w:rPr>
          <w:b/>
          <w:sz w:val="24"/>
          <w:szCs w:val="24"/>
        </w:rPr>
        <w:t>Mello MM</w:t>
      </w:r>
      <w:r w:rsidRPr="00A044B4">
        <w:rPr>
          <w:sz w:val="24"/>
          <w:szCs w:val="24"/>
        </w:rPr>
        <w:t>, Cohen AB. Covid-19 pandemic priorities for President-Elect Biden. </w:t>
      </w:r>
      <w:r w:rsidRPr="009D068A">
        <w:rPr>
          <w:iCs/>
          <w:sz w:val="24"/>
          <w:szCs w:val="24"/>
        </w:rPr>
        <w:t>Milbank Q Opinion</w:t>
      </w:r>
      <w:r w:rsidR="009D068A">
        <w:rPr>
          <w:iCs/>
          <w:sz w:val="24"/>
          <w:szCs w:val="24"/>
        </w:rPr>
        <w:t>, Dec.</w:t>
      </w:r>
      <w:r w:rsidRPr="00A044B4">
        <w:rPr>
          <w:sz w:val="24"/>
          <w:szCs w:val="24"/>
        </w:rPr>
        <w:t xml:space="preserve"> 23, 2020. </w:t>
      </w:r>
      <w:hyperlink r:id="rId31" w:history="1">
        <w:r w:rsidRPr="00A044B4">
          <w:rPr>
            <w:rStyle w:val="Hyperlink"/>
            <w:sz w:val="24"/>
            <w:szCs w:val="24"/>
          </w:rPr>
          <w:t>https://doi.org/10.1599/mqop.2020.1223</w:t>
        </w:r>
      </w:hyperlink>
      <w:r w:rsidRPr="00A044B4">
        <w:rPr>
          <w:sz w:val="24"/>
          <w:szCs w:val="24"/>
        </w:rPr>
        <w:t xml:space="preserve">. </w:t>
      </w:r>
    </w:p>
    <w:p w14:paraId="3938E2EF" w14:textId="77777777" w:rsidR="006135BE" w:rsidRDefault="009D068A" w:rsidP="006135BE">
      <w:pPr>
        <w:numPr>
          <w:ilvl w:val="0"/>
          <w:numId w:val="15"/>
        </w:numPr>
        <w:tabs>
          <w:tab w:val="clear" w:pos="720"/>
          <w:tab w:val="num" w:pos="900"/>
        </w:tabs>
        <w:spacing w:before="240"/>
        <w:ind w:left="907" w:hanging="547"/>
        <w:rPr>
          <w:sz w:val="24"/>
          <w:szCs w:val="24"/>
        </w:rPr>
      </w:pPr>
      <w:r>
        <w:rPr>
          <w:b/>
          <w:sz w:val="24"/>
          <w:szCs w:val="24"/>
        </w:rPr>
        <w:t>Mello MM</w:t>
      </w:r>
      <w:r>
        <w:rPr>
          <w:sz w:val="24"/>
          <w:szCs w:val="24"/>
        </w:rPr>
        <w:t xml:space="preserve">. My husband had a stroke after his COVID vaccine. We gave our kid his shot anyway. San Francisco Chronicle, Jul. 6, 2021. </w:t>
      </w:r>
      <w:hyperlink r:id="rId32" w:history="1">
        <w:r w:rsidRPr="00CC358E">
          <w:rPr>
            <w:rStyle w:val="Hyperlink"/>
            <w:sz w:val="24"/>
            <w:szCs w:val="24"/>
          </w:rPr>
          <w:t>https://www.sfchronicle.com/opinion/openforum/article/My-husband-had-a-stroke-after-his-COVID-vaccine-16294412.php</w:t>
        </w:r>
      </w:hyperlink>
      <w:r>
        <w:rPr>
          <w:sz w:val="24"/>
          <w:szCs w:val="24"/>
        </w:rPr>
        <w:t xml:space="preserve"> </w:t>
      </w:r>
    </w:p>
    <w:p w14:paraId="44407F59" w14:textId="0C58797A" w:rsidR="006135BE" w:rsidRPr="003B402E" w:rsidRDefault="006135BE" w:rsidP="006135BE">
      <w:pPr>
        <w:numPr>
          <w:ilvl w:val="0"/>
          <w:numId w:val="15"/>
        </w:numPr>
        <w:tabs>
          <w:tab w:val="clear" w:pos="720"/>
          <w:tab w:val="num" w:pos="900"/>
        </w:tabs>
        <w:spacing w:before="240"/>
        <w:ind w:left="907" w:hanging="547"/>
        <w:rPr>
          <w:sz w:val="24"/>
          <w:szCs w:val="24"/>
        </w:rPr>
      </w:pPr>
      <w:r w:rsidRPr="006135BE">
        <w:rPr>
          <w:b/>
          <w:sz w:val="24"/>
          <w:szCs w:val="24"/>
        </w:rPr>
        <w:t>Mello MM</w:t>
      </w:r>
      <w:r w:rsidRPr="006135BE">
        <w:rPr>
          <w:bCs/>
          <w:sz w:val="24"/>
          <w:szCs w:val="24"/>
        </w:rPr>
        <w:t xml:space="preserve">. Introduction. In: I.G. Cohen, A. Gluck, K. Krashel and C. Shachar (eds), </w:t>
      </w:r>
      <w:r w:rsidRPr="006135BE">
        <w:rPr>
          <w:bCs/>
          <w:i/>
          <w:iCs/>
          <w:sz w:val="24"/>
          <w:szCs w:val="24"/>
        </w:rPr>
        <w:t>Covid-19 and the Law: Disruption, Impact and Legacy</w:t>
      </w:r>
      <w:r w:rsidRPr="006135BE">
        <w:rPr>
          <w:bCs/>
          <w:sz w:val="24"/>
          <w:szCs w:val="24"/>
        </w:rPr>
        <w:t xml:space="preserve"> In: H.F. Lynch, I.G. Cohen, C. Schachar, and B.J. Evans (eds) (New York: Cambridge University Press, 2023).</w:t>
      </w:r>
    </w:p>
    <w:p w14:paraId="6C9BDFDD" w14:textId="4C7C1EA3" w:rsidR="003B402E" w:rsidRPr="006135BE" w:rsidRDefault="003B402E" w:rsidP="006135BE">
      <w:pPr>
        <w:numPr>
          <w:ilvl w:val="0"/>
          <w:numId w:val="15"/>
        </w:numPr>
        <w:tabs>
          <w:tab w:val="clear" w:pos="720"/>
          <w:tab w:val="num" w:pos="900"/>
        </w:tabs>
        <w:spacing w:before="240"/>
        <w:ind w:left="907" w:hanging="547"/>
        <w:rPr>
          <w:sz w:val="24"/>
          <w:szCs w:val="24"/>
        </w:rPr>
      </w:pPr>
      <w:r>
        <w:rPr>
          <w:b/>
          <w:sz w:val="24"/>
          <w:szCs w:val="24"/>
        </w:rPr>
        <w:t>Mello MM</w:t>
      </w:r>
      <w:r>
        <w:rPr>
          <w:bCs/>
          <w:sz w:val="24"/>
          <w:szCs w:val="24"/>
        </w:rPr>
        <w:t xml:space="preserve">. Modernizing public health emergency powers laws—again. Forefront (blog), Mar. 30, 2023. </w:t>
      </w:r>
      <w:hyperlink r:id="rId33" w:history="1">
        <w:r w:rsidRPr="0048698C">
          <w:rPr>
            <w:rStyle w:val="Hyperlink"/>
            <w:bCs/>
            <w:sz w:val="24"/>
            <w:szCs w:val="24"/>
          </w:rPr>
          <w:t>https://www.commonwealthfund.org/blog/2023/modernizing-public-health-emergency-powers-laws-again?utm_source=alert&amp;utm_medium=email&amp;utm_campaign=Improving+Health+Care+Quality</w:t>
        </w:r>
      </w:hyperlink>
      <w:r>
        <w:rPr>
          <w:bCs/>
          <w:sz w:val="24"/>
          <w:szCs w:val="24"/>
        </w:rPr>
        <w:t xml:space="preserve"> </w:t>
      </w:r>
    </w:p>
    <w:p w14:paraId="4BAA9B75" w14:textId="77777777" w:rsidR="00A824D8" w:rsidRPr="00A044B4" w:rsidRDefault="00A824D8" w:rsidP="004F41B6">
      <w:pPr>
        <w:pStyle w:val="BodyTextIndent3"/>
        <w:tabs>
          <w:tab w:val="num" w:pos="900"/>
        </w:tabs>
        <w:ind w:left="900" w:hanging="540"/>
        <w:rPr>
          <w:rFonts w:ascii="Times New Roman" w:hAnsi="Times New Roman"/>
          <w:sz w:val="24"/>
          <w:szCs w:val="24"/>
        </w:rPr>
      </w:pPr>
    </w:p>
    <w:p w14:paraId="5468900F" w14:textId="4D0E99F1" w:rsidR="00CC2979" w:rsidRPr="00A044B4" w:rsidRDefault="00CC2979" w:rsidP="004F41B6">
      <w:pPr>
        <w:tabs>
          <w:tab w:val="num" w:pos="900"/>
        </w:tabs>
        <w:spacing w:after="120"/>
        <w:ind w:left="900" w:hanging="900"/>
        <w:rPr>
          <w:b/>
          <w:smallCaps/>
          <w:sz w:val="24"/>
          <w:szCs w:val="24"/>
        </w:rPr>
      </w:pPr>
      <w:r w:rsidRPr="00A044B4">
        <w:rPr>
          <w:b/>
          <w:smallCaps/>
          <w:sz w:val="24"/>
          <w:szCs w:val="24"/>
        </w:rPr>
        <w:t>Under Review:</w:t>
      </w:r>
    </w:p>
    <w:p w14:paraId="317D2977" w14:textId="7116EF89" w:rsidR="000A6B34" w:rsidRPr="00A044B4" w:rsidRDefault="00C64E4E" w:rsidP="000A6B34">
      <w:pPr>
        <w:numPr>
          <w:ilvl w:val="0"/>
          <w:numId w:val="32"/>
        </w:numPr>
        <w:spacing w:after="240"/>
        <w:rPr>
          <w:sz w:val="24"/>
          <w:szCs w:val="24"/>
        </w:rPr>
      </w:pPr>
      <w:r w:rsidRPr="00A044B4">
        <w:rPr>
          <w:sz w:val="24"/>
          <w:szCs w:val="24"/>
        </w:rPr>
        <w:t xml:space="preserve">Jimenez RB, </w:t>
      </w:r>
      <w:r w:rsidRPr="00A044B4">
        <w:rPr>
          <w:b/>
          <w:sz w:val="24"/>
          <w:szCs w:val="24"/>
        </w:rPr>
        <w:t>Mello MM</w:t>
      </w:r>
      <w:r w:rsidRPr="00A044B4">
        <w:rPr>
          <w:sz w:val="24"/>
          <w:szCs w:val="24"/>
        </w:rPr>
        <w:t xml:space="preserve">, Peppercorn J. </w:t>
      </w:r>
      <w:r w:rsidR="00F5502F" w:rsidRPr="00A044B4">
        <w:rPr>
          <w:sz w:val="24"/>
          <w:szCs w:val="24"/>
        </w:rPr>
        <w:t xml:space="preserve">Patient recording of medical visits—time for institutional policies. </w:t>
      </w:r>
      <w:r w:rsidR="00240C5D">
        <w:rPr>
          <w:sz w:val="24"/>
          <w:szCs w:val="24"/>
        </w:rPr>
        <w:t xml:space="preserve">Health Aff (Millwood) </w:t>
      </w:r>
      <w:r w:rsidR="00F5502F" w:rsidRPr="00A044B4">
        <w:rPr>
          <w:sz w:val="24"/>
          <w:szCs w:val="24"/>
        </w:rPr>
        <w:t>(under review).</w:t>
      </w:r>
    </w:p>
    <w:p w14:paraId="7DF7AF48" w14:textId="12EB89EC" w:rsidR="00BA2436" w:rsidRPr="00A044B4" w:rsidRDefault="00BA2436" w:rsidP="000A6B34">
      <w:pPr>
        <w:numPr>
          <w:ilvl w:val="0"/>
          <w:numId w:val="32"/>
        </w:numPr>
        <w:spacing w:after="240"/>
        <w:rPr>
          <w:sz w:val="24"/>
          <w:szCs w:val="24"/>
        </w:rPr>
      </w:pPr>
      <w:r w:rsidRPr="00A044B4">
        <w:rPr>
          <w:sz w:val="24"/>
          <w:szCs w:val="24"/>
        </w:rPr>
        <w:t xml:space="preserve">Lei C, </w:t>
      </w:r>
      <w:r w:rsidRPr="00A044B4">
        <w:rPr>
          <w:b/>
          <w:sz w:val="24"/>
          <w:szCs w:val="24"/>
        </w:rPr>
        <w:t>Mello MM</w:t>
      </w:r>
      <w:r w:rsidRPr="00A044B4">
        <w:rPr>
          <w:sz w:val="24"/>
          <w:szCs w:val="24"/>
        </w:rPr>
        <w:t xml:space="preserve">. Understanding market shortages of biological products. Yale J Health Law Pol’y Ethics (under </w:t>
      </w:r>
      <w:r w:rsidR="003C16B2">
        <w:rPr>
          <w:sz w:val="24"/>
          <w:szCs w:val="24"/>
        </w:rPr>
        <w:t>revision</w:t>
      </w:r>
      <w:r w:rsidRPr="00A044B4">
        <w:rPr>
          <w:sz w:val="24"/>
          <w:szCs w:val="24"/>
        </w:rPr>
        <w:t>).</w:t>
      </w:r>
    </w:p>
    <w:p w14:paraId="2F0AB75D" w14:textId="71333316" w:rsidR="003E6B51" w:rsidRDefault="003E6B51" w:rsidP="000A6B34">
      <w:pPr>
        <w:numPr>
          <w:ilvl w:val="0"/>
          <w:numId w:val="32"/>
        </w:numPr>
        <w:spacing w:after="240"/>
        <w:rPr>
          <w:sz w:val="24"/>
          <w:szCs w:val="24"/>
        </w:rPr>
      </w:pPr>
      <w:r>
        <w:rPr>
          <w:sz w:val="24"/>
          <w:szCs w:val="24"/>
        </w:rPr>
        <w:t xml:space="preserve">McCoy MS, Allen AL, Kopp K, </w:t>
      </w:r>
      <w:r w:rsidRPr="003E6B51">
        <w:rPr>
          <w:b/>
          <w:sz w:val="24"/>
          <w:szCs w:val="24"/>
        </w:rPr>
        <w:t>Mello MM</w:t>
      </w:r>
      <w:r>
        <w:rPr>
          <w:sz w:val="24"/>
          <w:szCs w:val="24"/>
        </w:rPr>
        <w:t xml:space="preserve">, Patil DJ, Ossorio P, Wilder M, Joffe M, Emanuel EJ. Ethical responsibilities for companies that process personal data. </w:t>
      </w:r>
      <w:r w:rsidR="006C5D73">
        <w:rPr>
          <w:sz w:val="24"/>
          <w:szCs w:val="24"/>
        </w:rPr>
        <w:t>Am J Bioethics</w:t>
      </w:r>
      <w:r w:rsidR="00C85588">
        <w:rPr>
          <w:sz w:val="24"/>
          <w:szCs w:val="24"/>
        </w:rPr>
        <w:t xml:space="preserve"> </w:t>
      </w:r>
      <w:r>
        <w:rPr>
          <w:sz w:val="24"/>
          <w:szCs w:val="24"/>
        </w:rPr>
        <w:t xml:space="preserve">(under </w:t>
      </w:r>
      <w:r w:rsidR="002200AF">
        <w:rPr>
          <w:sz w:val="24"/>
          <w:szCs w:val="24"/>
        </w:rPr>
        <w:t>revision</w:t>
      </w:r>
      <w:r>
        <w:rPr>
          <w:sz w:val="24"/>
          <w:szCs w:val="24"/>
        </w:rPr>
        <w:t>).</w:t>
      </w:r>
    </w:p>
    <w:p w14:paraId="1C9DA713" w14:textId="7A3A855F" w:rsidR="00413B78" w:rsidRDefault="00E4592F" w:rsidP="00413B78">
      <w:pPr>
        <w:numPr>
          <w:ilvl w:val="0"/>
          <w:numId w:val="32"/>
        </w:numPr>
        <w:spacing w:after="240"/>
        <w:rPr>
          <w:sz w:val="24"/>
          <w:szCs w:val="24"/>
        </w:rPr>
      </w:pPr>
      <w:r w:rsidRPr="00E4592F">
        <w:rPr>
          <w:sz w:val="24"/>
          <w:szCs w:val="24"/>
        </w:rPr>
        <w:t xml:space="preserve">Langerman, </w:t>
      </w:r>
      <w:r w:rsidRPr="00E4592F">
        <w:rPr>
          <w:bCs/>
          <w:sz w:val="24"/>
          <w:szCs w:val="24"/>
        </w:rPr>
        <w:t xml:space="preserve">Hammack-Aviran C, Cohen IG, Agarwala AV, Cortez N, Feigenson NR, Fried G, Grandcharov T, Greenberg CC, </w:t>
      </w:r>
      <w:r w:rsidRPr="00E4592F">
        <w:rPr>
          <w:b/>
          <w:sz w:val="24"/>
          <w:szCs w:val="24"/>
        </w:rPr>
        <w:t>Mello MM</w:t>
      </w:r>
      <w:r w:rsidRPr="00E4592F">
        <w:rPr>
          <w:bCs/>
          <w:sz w:val="24"/>
          <w:szCs w:val="24"/>
        </w:rPr>
        <w:t>, Shuman AG</w:t>
      </w:r>
      <w:r w:rsidRPr="00E4592F">
        <w:rPr>
          <w:sz w:val="24"/>
          <w:szCs w:val="24"/>
        </w:rPr>
        <w:t xml:space="preserve">. Navigating a path towards routine recording in the operating room. Ann Surg 2023 (under </w:t>
      </w:r>
      <w:r w:rsidR="00E51333">
        <w:rPr>
          <w:sz w:val="24"/>
          <w:szCs w:val="24"/>
        </w:rPr>
        <w:t>revision</w:t>
      </w:r>
      <w:r w:rsidRPr="00E4592F">
        <w:rPr>
          <w:sz w:val="24"/>
          <w:szCs w:val="24"/>
        </w:rPr>
        <w:t>).</w:t>
      </w:r>
    </w:p>
    <w:p w14:paraId="6FD24F85" w14:textId="3A79E549" w:rsidR="007B1483" w:rsidRDefault="007B1483" w:rsidP="00413B78">
      <w:pPr>
        <w:numPr>
          <w:ilvl w:val="0"/>
          <w:numId w:val="32"/>
        </w:numPr>
        <w:spacing w:after="240"/>
        <w:rPr>
          <w:sz w:val="24"/>
          <w:szCs w:val="24"/>
        </w:rPr>
      </w:pPr>
      <w:r w:rsidRPr="007B1483">
        <w:rPr>
          <w:sz w:val="24"/>
          <w:szCs w:val="24"/>
        </w:rPr>
        <w:t>Omer SB et al. Increasing Vaccine Uptake in the United States: Recommendations from the Lancet Commission on Vaccine Refusal, Acceptance, and Demand in the USA. Lancet 2023 (under review).</w:t>
      </w:r>
    </w:p>
    <w:p w14:paraId="5F67F19C" w14:textId="0C02760C" w:rsidR="00BF3829" w:rsidRPr="007B1483" w:rsidRDefault="00BF3829" w:rsidP="00413B78">
      <w:pPr>
        <w:numPr>
          <w:ilvl w:val="0"/>
          <w:numId w:val="32"/>
        </w:numPr>
        <w:spacing w:after="240"/>
        <w:rPr>
          <w:sz w:val="24"/>
          <w:szCs w:val="24"/>
        </w:rPr>
      </w:pPr>
      <w:r>
        <w:rPr>
          <w:sz w:val="24"/>
          <w:szCs w:val="24"/>
        </w:rPr>
        <w:t xml:space="preserve">Dusetzina SB, Keating NL, </w:t>
      </w:r>
      <w:r>
        <w:rPr>
          <w:b/>
          <w:bCs/>
          <w:sz w:val="24"/>
          <w:szCs w:val="24"/>
        </w:rPr>
        <w:t>Mello MM</w:t>
      </w:r>
      <w:r>
        <w:rPr>
          <w:sz w:val="24"/>
          <w:szCs w:val="24"/>
        </w:rPr>
        <w:t>, Huskamp HA. Potential risks to Medicare’s drug price negotiation scheme—the importance of defining generic entry. New Engl J Med 2023 (under review).</w:t>
      </w:r>
    </w:p>
    <w:p w14:paraId="1B1D558F" w14:textId="77777777" w:rsidR="00671C2E" w:rsidRPr="00A044B4" w:rsidRDefault="00671C2E" w:rsidP="008F0FC0">
      <w:pPr>
        <w:pStyle w:val="Heading5"/>
        <w:rPr>
          <w:rFonts w:ascii="Times New Roman" w:hAnsi="Times New Roman"/>
          <w:szCs w:val="24"/>
        </w:rPr>
      </w:pPr>
    </w:p>
    <w:p w14:paraId="428A2630" w14:textId="55A0F67F" w:rsidR="008F0FC0" w:rsidRPr="00A044B4" w:rsidRDefault="008F0FC0" w:rsidP="008F0FC0">
      <w:pPr>
        <w:pStyle w:val="Heading5"/>
        <w:rPr>
          <w:rFonts w:ascii="Times New Roman" w:hAnsi="Times New Roman"/>
          <w:szCs w:val="24"/>
        </w:rPr>
      </w:pPr>
      <w:r w:rsidRPr="00A044B4">
        <w:rPr>
          <w:rFonts w:ascii="Times New Roman" w:hAnsi="Times New Roman"/>
          <w:szCs w:val="24"/>
        </w:rPr>
        <w:t>Selected Presentations, Last 3 Years:</w:t>
      </w:r>
    </w:p>
    <w:p w14:paraId="48E7C50C" w14:textId="77777777" w:rsidR="008F0FC0" w:rsidRPr="00A044B4" w:rsidRDefault="008F0FC0" w:rsidP="008F0FC0">
      <w:pPr>
        <w:tabs>
          <w:tab w:val="left" w:pos="900"/>
          <w:tab w:val="left" w:pos="5916"/>
        </w:tabs>
        <w:ind w:left="900" w:hanging="900"/>
        <w:rPr>
          <w:sz w:val="24"/>
          <w:szCs w:val="24"/>
        </w:rPr>
      </w:pPr>
    </w:p>
    <w:p w14:paraId="1D3F0EAB"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lastRenderedPageBreak/>
        <w:t>2020</w:t>
      </w:r>
      <w:r w:rsidRPr="00A044B4">
        <w:rPr>
          <w:sz w:val="24"/>
          <w:szCs w:val="24"/>
        </w:rPr>
        <w:tab/>
        <w:t>“Why Do Data Use Agreements Take So Long?  A Study of Top-50 Research Universities,” Stanford Health Policy Research-in-Progress Seminar, Stanford University School of Medicine, Stanford, CA.</w:t>
      </w:r>
    </w:p>
    <w:p w14:paraId="1722670D"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“Ethics of Data and Code Sharing,” Workshop on Scientific Publication Beyond the Text: Sharing Research Objects, Center for Reproducible Neuroscience, Stanford University, Stanford, CA.</w:t>
      </w:r>
    </w:p>
    <w:p w14:paraId="1DD828A7"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“Coronavirus and the Ethics of Quarantine,” Epidemiology Supper Club, Stanford University School of Medicine, Stanford, CA.</w:t>
      </w:r>
    </w:p>
    <w:p w14:paraId="089C5AB9"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“Legal Challenges to Vaccination Mandates,” Vaccine Law and Policy: The Role of the Law from a Health Justice and Human Rights Lens, Yale Law School, New Haven, CT.</w:t>
      </w:r>
    </w:p>
    <w:p w14:paraId="71512CB1"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“Patients’ Experiences of Medical Error Disclosure and Reconciliation,” Reza Gandjei Memorial Lecture, UCSF Medical Center Medicine Grand Rounds, San Francisco, CA.</w:t>
      </w:r>
    </w:p>
    <w:p w14:paraId="522C7910"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“Ethical Issues in the Integration of Digital Technologies into Research and Clinical Care,” An Examination of Emerging Bioethical Issues in Biomedical Research: A Workshop, National Academies of Sciences, Engineering and Medicine, Washington, DC.</w:t>
      </w:r>
    </w:p>
    <w:p w14:paraId="0F2D30E9"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“Why Do Data Use Agreements Take So Long?  A Study of Top-50 Research Universities,” Standardizing Data Use Agreements, Harvard University, (online).</w:t>
      </w:r>
    </w:p>
    <w:p w14:paraId="53BA02CE"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“COVID-19, Digital Technologies, and the Future of Disease Surveillance,” Center for Law &amp; Biosciences Workshop, Stanford Law School (online).</w:t>
      </w:r>
    </w:p>
    <w:p w14:paraId="220A8077" w14:textId="0D1AFD38"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“Federalism and the U.S. Response to COVID-19,” Freeman</w:t>
      </w:r>
      <w:r w:rsidR="00545613" w:rsidRPr="00A044B4">
        <w:rPr>
          <w:sz w:val="24"/>
          <w:szCs w:val="24"/>
        </w:rPr>
        <w:t xml:space="preserve"> </w:t>
      </w:r>
      <w:r w:rsidRPr="00A044B4">
        <w:rPr>
          <w:sz w:val="24"/>
          <w:szCs w:val="24"/>
        </w:rPr>
        <w:t xml:space="preserve">Spogli Institute </w:t>
      </w:r>
      <w:r w:rsidR="00545613" w:rsidRPr="00A044B4">
        <w:rPr>
          <w:sz w:val="24"/>
          <w:szCs w:val="24"/>
        </w:rPr>
        <w:t xml:space="preserve">for International Studies </w:t>
      </w:r>
      <w:r w:rsidRPr="00A044B4">
        <w:rPr>
          <w:sz w:val="24"/>
          <w:szCs w:val="24"/>
        </w:rPr>
        <w:t>Webinar, Stanford University (online</w:t>
      </w:r>
      <w:r w:rsidR="00545613" w:rsidRPr="00A044B4">
        <w:rPr>
          <w:sz w:val="24"/>
          <w:szCs w:val="24"/>
        </w:rPr>
        <w:t>)</w:t>
      </w:r>
      <w:r w:rsidRPr="00A044B4">
        <w:rPr>
          <w:sz w:val="24"/>
          <w:szCs w:val="24"/>
        </w:rPr>
        <w:t>.</w:t>
      </w:r>
    </w:p>
    <w:p w14:paraId="07EF10BA"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“COVID-19 and Digital Epidemiology,” SPILS Workshop, Stanford Law School (online).</w:t>
      </w:r>
    </w:p>
    <w:p w14:paraId="79616B96"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“Data Sharing for Academic Research: Process and Agreements,” Faculty Workshop, Stanford Law School (online).</w:t>
      </w:r>
    </w:p>
    <w:p w14:paraId="2969464A"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“Federalism and COVID-19,” COVID-19 and Federalism: Opportunities and Challenges, Rappaport Center for Law and Public Policy, Boston College Law School (online).</w:t>
      </w:r>
    </w:p>
    <w:p w14:paraId="46BA54D5"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“Legal Challenges to Prescription Drug Price Gouging Laws,” Virtual Summit on New Prescriptions to Lower Rx Costs, National Academy for State Health Policy (online).</w:t>
      </w:r>
    </w:p>
    <w:p w14:paraId="755541F2"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“Impact of Eliminating Non-Medical Exemptions in California,” Forum on the Critical Public Health Value of Vaccines—Tackling Issues of Access and Hesitancy, National Academies of Sciences, Engineering and Medicine (online)</w:t>
      </w:r>
    </w:p>
    <w:p w14:paraId="62CFE78F"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“Communication Challenges for COVID-19 Vaccines,” Network for Excellence in Health Innovation Vaccine Summit (online).</w:t>
      </w:r>
    </w:p>
    <w:p w14:paraId="5CF34286"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lastRenderedPageBreak/>
        <w:t>2020</w:t>
      </w:r>
      <w:r w:rsidRPr="00A044B4">
        <w:rPr>
          <w:sz w:val="24"/>
          <w:szCs w:val="24"/>
        </w:rPr>
        <w:tab/>
        <w:t>“Policy Challenges during COVID-19,” Faculty Workshop, Fordham Law School (online).</w:t>
      </w:r>
    </w:p>
    <w:p w14:paraId="7B4BE5E5"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“Policy Challenges during COVID-19,” Faculty Workshop, University of Pittsburgh School of Law (online).</w:t>
      </w:r>
    </w:p>
    <w:p w14:paraId="29BF6C84"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“Ensuring Successful Implementation of Communication-and-Resolution Programs,” Lawrence Center for Quality and Safety Journal Club, Massachusetts General Hospital (online).</w:t>
      </w:r>
    </w:p>
    <w:p w14:paraId="2FB2D434"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“Ethics and Legality of Disease Control and Surveillance Measures,” MacLean Center for Clinical Medical Ethics Lecture Series, University of Chicago (online).</w:t>
      </w:r>
    </w:p>
    <w:p w14:paraId="7A8396F8"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“De-risking Innovation: Guardrails and Parachutes,” Innovating from Discovery to Delivery Program, One Brave Idea, Boston, MA (online).</w:t>
      </w:r>
    </w:p>
    <w:p w14:paraId="25439E42" w14:textId="77777777"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“Ethics of AI in Healthcare,” Stanford Center for Biomedical Ethics, Stanford University (online).</w:t>
      </w:r>
    </w:p>
    <w:p w14:paraId="2E1B0EB0" w14:textId="729A3632" w:rsidR="008F0FC0" w:rsidRPr="00A044B4" w:rsidRDefault="008F0FC0" w:rsidP="008F0FC0">
      <w:pPr>
        <w:tabs>
          <w:tab w:val="left" w:pos="900"/>
          <w:tab w:val="left" w:pos="3832"/>
        </w:tabs>
        <w:spacing w:after="240"/>
        <w:ind w:left="907" w:hanging="907"/>
        <w:rPr>
          <w:sz w:val="24"/>
          <w:szCs w:val="24"/>
        </w:rPr>
      </w:pPr>
      <w:r w:rsidRPr="00A044B4">
        <w:rPr>
          <w:sz w:val="24"/>
          <w:szCs w:val="24"/>
        </w:rPr>
        <w:t>2020</w:t>
      </w:r>
      <w:r w:rsidRPr="00A044B4">
        <w:rPr>
          <w:sz w:val="24"/>
          <w:szCs w:val="24"/>
        </w:rPr>
        <w:tab/>
        <w:t>“Social Trust in COVID-19 and Strategies for Promoting Voluntary Vaccination,” Ewha Institute for Biomedical Law &amp; Ethics Webinar Series, Ewha Law School, South Korea (online).</w:t>
      </w:r>
    </w:p>
    <w:p w14:paraId="211E0AE9" w14:textId="43C9298A" w:rsidR="004C3E19" w:rsidRPr="00A044B4" w:rsidRDefault="004C3E19" w:rsidP="008F0FC0">
      <w:pPr>
        <w:tabs>
          <w:tab w:val="left" w:pos="900"/>
          <w:tab w:val="left" w:pos="3832"/>
        </w:tabs>
        <w:spacing w:after="240"/>
        <w:ind w:left="907" w:hanging="907"/>
        <w:rPr>
          <w:sz w:val="24"/>
          <w:szCs w:val="24"/>
        </w:rPr>
      </w:pPr>
      <w:r w:rsidRPr="00A044B4">
        <w:rPr>
          <w:sz w:val="24"/>
          <w:szCs w:val="24"/>
        </w:rPr>
        <w:t>202</w:t>
      </w:r>
      <w:r w:rsidR="00C7129C" w:rsidRPr="00A044B4">
        <w:rPr>
          <w:sz w:val="24"/>
          <w:szCs w:val="24"/>
        </w:rPr>
        <w:t>1</w:t>
      </w:r>
      <w:r w:rsidRPr="00A044B4">
        <w:rPr>
          <w:sz w:val="24"/>
          <w:szCs w:val="24"/>
        </w:rPr>
        <w:tab/>
        <w:t>“Standing Up Against Gender Bias and Harassment,” Stanford Center for Innovation in Global Health Seminar, Stanford University (online).</w:t>
      </w:r>
    </w:p>
    <w:p w14:paraId="174B6256" w14:textId="44334180" w:rsidR="00F54B8D" w:rsidRPr="00A044B4" w:rsidRDefault="00F54B8D"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“Addressing COVID-19 Challenges With Communication-and-Resolution Programs,” Collaborative for Accountability and Improvement Webinar (online).</w:t>
      </w:r>
    </w:p>
    <w:p w14:paraId="7D64A808" w14:textId="4B049BAD" w:rsidR="00F54B8D" w:rsidRPr="00A044B4" w:rsidRDefault="00F54B8D"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“Privacy Issues in Digital Surveillance,” Symposium on The Pandemic and the People: Social Justice Implications of COVID-19, Hastings Law Journal (online).</w:t>
      </w:r>
    </w:p>
    <w:p w14:paraId="0AD5146B" w14:textId="12ADAA0F" w:rsidR="00E832D7" w:rsidRPr="00A044B4" w:rsidRDefault="00E832D7"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“Ethics and Governance for Digital Disease Surveillance,” CodeX Workshop, Stanford Law School (online).</w:t>
      </w:r>
    </w:p>
    <w:p w14:paraId="2B61AF75" w14:textId="3C038227" w:rsidR="008B3775" w:rsidRPr="00A044B4" w:rsidRDefault="008B3775"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“Federalism and the COVID-19 Pandemic,” Conversations on Morality, Politics and Society Webinar, Ohio State University (online).</w:t>
      </w:r>
    </w:p>
    <w:p w14:paraId="7A9F5414" w14:textId="1FD8FEF0" w:rsidR="008B3775" w:rsidRPr="00A044B4" w:rsidRDefault="008B3775"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“Impacts of Police Practices on Health and Social Determinants of Health,” Global Law Enforcement and Public Health Conference, Temple University School of Law (online).</w:t>
      </w:r>
    </w:p>
    <w:p w14:paraId="62B8F130" w14:textId="3ADE7F5C" w:rsidR="00817FF5" w:rsidRDefault="00817FF5" w:rsidP="008F0FC0">
      <w:pPr>
        <w:tabs>
          <w:tab w:val="left" w:pos="900"/>
          <w:tab w:val="left" w:pos="3832"/>
        </w:tabs>
        <w:spacing w:after="240"/>
        <w:ind w:left="907" w:hanging="907"/>
        <w:rPr>
          <w:sz w:val="24"/>
          <w:szCs w:val="24"/>
        </w:rPr>
      </w:pPr>
      <w:r w:rsidRPr="00A044B4">
        <w:rPr>
          <w:sz w:val="24"/>
          <w:szCs w:val="24"/>
        </w:rPr>
        <w:t>2021</w:t>
      </w:r>
      <w:r w:rsidRPr="00A044B4">
        <w:rPr>
          <w:sz w:val="24"/>
          <w:szCs w:val="24"/>
        </w:rPr>
        <w:tab/>
        <w:t>“Public Health Law Doctrine After COVID-19,” Health Law Professors Conference, American Society of Law, Medicine &amp; Ethics (online).</w:t>
      </w:r>
    </w:p>
    <w:p w14:paraId="04C8CBBC" w14:textId="221F73C6" w:rsidR="0068587B" w:rsidRDefault="0068587B" w:rsidP="008F0FC0">
      <w:pPr>
        <w:tabs>
          <w:tab w:val="left" w:pos="900"/>
          <w:tab w:val="left" w:pos="3832"/>
        </w:tabs>
        <w:spacing w:after="240"/>
        <w:ind w:left="907" w:hanging="907"/>
        <w:rPr>
          <w:sz w:val="24"/>
          <w:szCs w:val="24"/>
        </w:rPr>
      </w:pPr>
      <w:r>
        <w:rPr>
          <w:sz w:val="24"/>
          <w:szCs w:val="24"/>
        </w:rPr>
        <w:t>2021</w:t>
      </w:r>
      <w:r>
        <w:rPr>
          <w:sz w:val="24"/>
          <w:szCs w:val="24"/>
        </w:rPr>
        <w:tab/>
        <w:t>“Legal Perspective,” Hospital at Home Virtual Planning Meeting, National Academy of Medicine (online).</w:t>
      </w:r>
    </w:p>
    <w:p w14:paraId="2BA93B76" w14:textId="062A97DE" w:rsidR="00BE3024" w:rsidRDefault="00BE3024" w:rsidP="008F0FC0">
      <w:pPr>
        <w:tabs>
          <w:tab w:val="left" w:pos="900"/>
          <w:tab w:val="left" w:pos="3832"/>
        </w:tabs>
        <w:spacing w:after="240"/>
        <w:ind w:left="907" w:hanging="907"/>
        <w:rPr>
          <w:sz w:val="24"/>
          <w:szCs w:val="24"/>
        </w:rPr>
      </w:pPr>
      <w:r>
        <w:rPr>
          <w:sz w:val="24"/>
          <w:szCs w:val="24"/>
        </w:rPr>
        <w:t>2021</w:t>
      </w:r>
      <w:r>
        <w:rPr>
          <w:sz w:val="24"/>
          <w:szCs w:val="24"/>
        </w:rPr>
        <w:tab/>
        <w:t>“Legal Aspects of COVID-19 Vaccination and Community Mitigation Orders,” Medicine Grand Rounds, Stanford University School of Medicine</w:t>
      </w:r>
      <w:r w:rsidR="00273AB8">
        <w:rPr>
          <w:sz w:val="24"/>
          <w:szCs w:val="24"/>
        </w:rPr>
        <w:t xml:space="preserve"> (online)</w:t>
      </w:r>
    </w:p>
    <w:p w14:paraId="710861B4" w14:textId="1C645F07" w:rsidR="00F71206" w:rsidRDefault="00F71206" w:rsidP="00F71206">
      <w:pPr>
        <w:tabs>
          <w:tab w:val="left" w:pos="900"/>
          <w:tab w:val="left" w:pos="3832"/>
        </w:tabs>
        <w:spacing w:after="240"/>
        <w:ind w:left="907" w:hanging="907"/>
        <w:rPr>
          <w:sz w:val="24"/>
          <w:szCs w:val="24"/>
        </w:rPr>
      </w:pPr>
      <w:r>
        <w:rPr>
          <w:sz w:val="24"/>
          <w:szCs w:val="24"/>
        </w:rPr>
        <w:lastRenderedPageBreak/>
        <w:t>2021</w:t>
      </w:r>
      <w:r>
        <w:rPr>
          <w:sz w:val="24"/>
          <w:szCs w:val="24"/>
        </w:rPr>
        <w:tab/>
        <w:t>“COVID-19 Litigation Roundup,” Faculty Workshop, Stanford Law School (online)</w:t>
      </w:r>
    </w:p>
    <w:p w14:paraId="519E48B6" w14:textId="4EDCB169" w:rsidR="00D67A19" w:rsidRDefault="00D67A19" w:rsidP="00F71206">
      <w:pPr>
        <w:tabs>
          <w:tab w:val="left" w:pos="900"/>
          <w:tab w:val="left" w:pos="3832"/>
        </w:tabs>
        <w:spacing w:after="240"/>
        <w:ind w:left="907" w:hanging="907"/>
        <w:rPr>
          <w:sz w:val="24"/>
          <w:szCs w:val="24"/>
        </w:rPr>
      </w:pPr>
      <w:r>
        <w:rPr>
          <w:sz w:val="24"/>
          <w:szCs w:val="24"/>
        </w:rPr>
        <w:t>2021</w:t>
      </w:r>
      <w:r>
        <w:rPr>
          <w:sz w:val="24"/>
          <w:szCs w:val="24"/>
        </w:rPr>
        <w:tab/>
        <w:t>“Religious Exemptions to COVID-19 Vaccination Mandates,” Religion and Foreign Policy Webinar Series, Council on Foreign Relations (online).</w:t>
      </w:r>
    </w:p>
    <w:p w14:paraId="038EFABD" w14:textId="1724B204" w:rsidR="00FD541E" w:rsidRDefault="00FD541E" w:rsidP="00F71206">
      <w:pPr>
        <w:tabs>
          <w:tab w:val="left" w:pos="900"/>
          <w:tab w:val="left" w:pos="3832"/>
        </w:tabs>
        <w:spacing w:after="240"/>
        <w:ind w:left="907" w:hanging="907"/>
        <w:rPr>
          <w:sz w:val="24"/>
          <w:szCs w:val="24"/>
        </w:rPr>
      </w:pPr>
      <w:r>
        <w:rPr>
          <w:sz w:val="24"/>
          <w:szCs w:val="24"/>
        </w:rPr>
        <w:t>2022</w:t>
      </w:r>
      <w:r>
        <w:rPr>
          <w:sz w:val="24"/>
          <w:szCs w:val="24"/>
        </w:rPr>
        <w:tab/>
        <w:t>“Challenges in Making COVID-19 Policy Science Based,” Stanford Science Policy Group, Stanford University (online).</w:t>
      </w:r>
    </w:p>
    <w:p w14:paraId="75CE0EFA" w14:textId="632109B0" w:rsidR="00142BF2" w:rsidRDefault="00142BF2" w:rsidP="00142BF2">
      <w:pPr>
        <w:tabs>
          <w:tab w:val="left" w:pos="900"/>
          <w:tab w:val="left" w:pos="3832"/>
          <w:tab w:val="left" w:pos="6424"/>
        </w:tabs>
        <w:spacing w:after="240"/>
        <w:ind w:left="907" w:hanging="907"/>
        <w:rPr>
          <w:sz w:val="24"/>
          <w:szCs w:val="24"/>
        </w:rPr>
      </w:pPr>
      <w:r>
        <w:rPr>
          <w:sz w:val="24"/>
          <w:szCs w:val="24"/>
        </w:rPr>
        <w:t>2022</w:t>
      </w:r>
      <w:r>
        <w:rPr>
          <w:sz w:val="24"/>
          <w:szCs w:val="24"/>
        </w:rPr>
        <w:tab/>
        <w:t>“Legal Considerations for HaH [Hospital at Home],” Post-Pandemic Policy Pathways for Hospital-at-Home Models,” National Academy of Medicine Expert Meeting (online).</w:t>
      </w:r>
    </w:p>
    <w:p w14:paraId="057D8094" w14:textId="0961EF22" w:rsidR="00F21623" w:rsidRDefault="00F21623" w:rsidP="00142BF2">
      <w:pPr>
        <w:tabs>
          <w:tab w:val="left" w:pos="900"/>
          <w:tab w:val="left" w:pos="3832"/>
          <w:tab w:val="left" w:pos="6424"/>
        </w:tabs>
        <w:spacing w:after="240"/>
        <w:ind w:left="907" w:hanging="907"/>
        <w:rPr>
          <w:sz w:val="24"/>
          <w:szCs w:val="24"/>
        </w:rPr>
      </w:pPr>
      <w:r>
        <w:rPr>
          <w:sz w:val="24"/>
          <w:szCs w:val="24"/>
        </w:rPr>
        <w:t>2022</w:t>
      </w:r>
      <w:r>
        <w:rPr>
          <w:sz w:val="24"/>
          <w:szCs w:val="24"/>
        </w:rPr>
        <w:tab/>
        <w:t>“COVID-19 Challenges with Communication-and-Resolution Programs: What Has Changed in the Last 12 Months?” PACT Collaborative (online).</w:t>
      </w:r>
    </w:p>
    <w:p w14:paraId="0D1F96E3" w14:textId="1A15334B" w:rsidR="000E2855" w:rsidRDefault="000E2855" w:rsidP="00142BF2">
      <w:pPr>
        <w:tabs>
          <w:tab w:val="left" w:pos="900"/>
          <w:tab w:val="left" w:pos="3832"/>
          <w:tab w:val="left" w:pos="6424"/>
        </w:tabs>
        <w:spacing w:after="240"/>
        <w:ind w:left="907" w:hanging="907"/>
        <w:rPr>
          <w:sz w:val="24"/>
          <w:szCs w:val="24"/>
        </w:rPr>
      </w:pPr>
      <w:r>
        <w:rPr>
          <w:sz w:val="24"/>
          <w:szCs w:val="24"/>
        </w:rPr>
        <w:t>2022</w:t>
      </w:r>
      <w:r>
        <w:rPr>
          <w:sz w:val="24"/>
          <w:szCs w:val="24"/>
        </w:rPr>
        <w:tab/>
        <w:t>“Public Health Law after COVID-19,” Ronald C. and Nancy V. Bishop Lecture in Bioethics, University of Michigan Center for Bioethics and Social Sciences in Medicine, Ann Arbor, MI.</w:t>
      </w:r>
    </w:p>
    <w:p w14:paraId="242F8513" w14:textId="77777777" w:rsidR="00AD7F30" w:rsidRPr="00AD7F30" w:rsidRDefault="00AD7F30" w:rsidP="00AD7F30">
      <w:pPr>
        <w:tabs>
          <w:tab w:val="left" w:pos="900"/>
          <w:tab w:val="left" w:pos="3832"/>
          <w:tab w:val="left" w:pos="6424"/>
        </w:tabs>
        <w:spacing w:after="240"/>
        <w:ind w:left="907" w:hanging="907"/>
        <w:rPr>
          <w:sz w:val="24"/>
          <w:szCs w:val="24"/>
        </w:rPr>
      </w:pPr>
      <w:r w:rsidRPr="00AD7F30">
        <w:rPr>
          <w:sz w:val="24"/>
          <w:szCs w:val="24"/>
        </w:rPr>
        <w:t>2022</w:t>
      </w:r>
      <w:r w:rsidRPr="00AD7F30">
        <w:rPr>
          <w:sz w:val="24"/>
          <w:szCs w:val="24"/>
        </w:rPr>
        <w:tab/>
        <w:t>“The Future of Vaccination Policy,” Health Law Professors Conference, Phoenix, AZ.</w:t>
      </w:r>
    </w:p>
    <w:p w14:paraId="30898DA2" w14:textId="77777777" w:rsidR="00AD7F30" w:rsidRPr="00AD7F30" w:rsidRDefault="00AD7F30" w:rsidP="00AD7F30">
      <w:pPr>
        <w:tabs>
          <w:tab w:val="left" w:pos="900"/>
          <w:tab w:val="left" w:pos="3832"/>
          <w:tab w:val="left" w:pos="6424"/>
        </w:tabs>
        <w:spacing w:after="240"/>
        <w:ind w:left="907" w:hanging="907"/>
        <w:rPr>
          <w:sz w:val="24"/>
          <w:szCs w:val="24"/>
        </w:rPr>
      </w:pPr>
      <w:r w:rsidRPr="00AD7F30">
        <w:rPr>
          <w:sz w:val="24"/>
          <w:szCs w:val="24"/>
        </w:rPr>
        <w:t>2022</w:t>
      </w:r>
      <w:r w:rsidRPr="00AD7F30">
        <w:rPr>
          <w:sz w:val="24"/>
          <w:szCs w:val="24"/>
        </w:rPr>
        <w:tab/>
        <w:t>“Effectiveness of Mandates in Improving Uptake of COVID-19 Vaccines in the U.S.,” Health Law Professors Conference, Phoenix, AZ.</w:t>
      </w:r>
    </w:p>
    <w:p w14:paraId="5AD5373E" w14:textId="4368563F" w:rsidR="00AD7F30" w:rsidRDefault="00AD7F30" w:rsidP="00AD7F30">
      <w:pPr>
        <w:tabs>
          <w:tab w:val="left" w:pos="900"/>
          <w:tab w:val="left" w:pos="3832"/>
          <w:tab w:val="left" w:pos="6424"/>
        </w:tabs>
        <w:spacing w:after="240"/>
        <w:ind w:left="907" w:hanging="907"/>
        <w:rPr>
          <w:sz w:val="24"/>
          <w:szCs w:val="24"/>
        </w:rPr>
      </w:pPr>
      <w:r w:rsidRPr="00AD7F30">
        <w:rPr>
          <w:sz w:val="24"/>
          <w:szCs w:val="24"/>
        </w:rPr>
        <w:t>2022</w:t>
      </w:r>
      <w:r w:rsidRPr="00AD7F30">
        <w:rPr>
          <w:sz w:val="24"/>
          <w:szCs w:val="24"/>
        </w:rPr>
        <w:tab/>
        <w:t>“The Role of State Attorneys General in Improving Prescription Drug Affordability,” Health Law Professors Conference, Phoenix, AZ.</w:t>
      </w:r>
    </w:p>
    <w:p w14:paraId="14C199AA" w14:textId="09E11893" w:rsidR="00EA30E4" w:rsidRDefault="00EA30E4" w:rsidP="00AD7F30">
      <w:pPr>
        <w:tabs>
          <w:tab w:val="left" w:pos="900"/>
          <w:tab w:val="left" w:pos="3832"/>
          <w:tab w:val="left" w:pos="6424"/>
        </w:tabs>
        <w:spacing w:after="240"/>
        <w:ind w:left="907" w:hanging="907"/>
        <w:rPr>
          <w:sz w:val="24"/>
          <w:szCs w:val="24"/>
        </w:rPr>
      </w:pPr>
      <w:r>
        <w:rPr>
          <w:sz w:val="24"/>
          <w:szCs w:val="24"/>
        </w:rPr>
        <w:t>2022</w:t>
      </w:r>
      <w:r>
        <w:rPr>
          <w:sz w:val="24"/>
          <w:szCs w:val="24"/>
        </w:rPr>
        <w:tab/>
      </w:r>
      <w:r w:rsidR="002F08A7">
        <w:rPr>
          <w:sz w:val="24"/>
          <w:szCs w:val="24"/>
        </w:rPr>
        <w:t xml:space="preserve">“Some Medical Implications of Overturning </w:t>
      </w:r>
      <w:r w:rsidR="002F08A7" w:rsidRPr="002F08A7">
        <w:rPr>
          <w:i/>
          <w:iCs/>
          <w:sz w:val="24"/>
          <w:szCs w:val="24"/>
        </w:rPr>
        <w:t>Roe v. Wade</w:t>
      </w:r>
      <w:r w:rsidR="002F08A7">
        <w:rPr>
          <w:sz w:val="24"/>
          <w:szCs w:val="24"/>
        </w:rPr>
        <w:t>,” Department of Medicine Grand Rounds, Stanford University School of Medicine (online).</w:t>
      </w:r>
    </w:p>
    <w:p w14:paraId="1B787E58" w14:textId="7B7F55B2" w:rsidR="00210BDE" w:rsidRDefault="00210BDE" w:rsidP="00AD7F30">
      <w:pPr>
        <w:tabs>
          <w:tab w:val="left" w:pos="900"/>
          <w:tab w:val="left" w:pos="3832"/>
          <w:tab w:val="left" w:pos="6424"/>
        </w:tabs>
        <w:spacing w:after="240"/>
        <w:ind w:left="907" w:hanging="907"/>
        <w:rPr>
          <w:sz w:val="24"/>
          <w:szCs w:val="24"/>
        </w:rPr>
      </w:pPr>
      <w:r>
        <w:rPr>
          <w:sz w:val="24"/>
          <w:szCs w:val="24"/>
        </w:rPr>
        <w:t>2022</w:t>
      </w:r>
      <w:r>
        <w:rPr>
          <w:sz w:val="24"/>
          <w:szCs w:val="24"/>
        </w:rPr>
        <w:tab/>
        <w:t>“Assessing Patients’ Experiences with CRPs,” PACT Collaborative Meet the Expert Webinar (online).</w:t>
      </w:r>
    </w:p>
    <w:p w14:paraId="5F078B9E" w14:textId="2EF344C9" w:rsidR="00E52CCA" w:rsidRDefault="00E52CCA" w:rsidP="00AD7F30">
      <w:pPr>
        <w:tabs>
          <w:tab w:val="left" w:pos="900"/>
          <w:tab w:val="left" w:pos="3832"/>
          <w:tab w:val="left" w:pos="6424"/>
        </w:tabs>
        <w:spacing w:after="240"/>
        <w:ind w:left="907" w:hanging="907"/>
        <w:rPr>
          <w:sz w:val="24"/>
          <w:szCs w:val="24"/>
        </w:rPr>
      </w:pPr>
      <w:r>
        <w:rPr>
          <w:sz w:val="24"/>
          <w:szCs w:val="24"/>
        </w:rPr>
        <w:t>2022</w:t>
      </w:r>
      <w:r>
        <w:rPr>
          <w:sz w:val="24"/>
          <w:szCs w:val="24"/>
        </w:rPr>
        <w:tab/>
        <w:t>“Targeting of Scientists and Public Health Professionals,” National Academies of Sciences, Engineering and Medicine Committee on Human Rights Webinar (online).</w:t>
      </w:r>
    </w:p>
    <w:p w14:paraId="658D95AA" w14:textId="6FA48154" w:rsidR="007B5758" w:rsidRDefault="007B5758" w:rsidP="00AD7F30">
      <w:pPr>
        <w:tabs>
          <w:tab w:val="left" w:pos="900"/>
          <w:tab w:val="left" w:pos="3832"/>
          <w:tab w:val="left" w:pos="6424"/>
        </w:tabs>
        <w:spacing w:after="240"/>
        <w:ind w:left="907" w:hanging="907"/>
        <w:rPr>
          <w:sz w:val="24"/>
          <w:szCs w:val="24"/>
        </w:rPr>
      </w:pPr>
      <w:r>
        <w:rPr>
          <w:sz w:val="24"/>
          <w:szCs w:val="24"/>
        </w:rPr>
        <w:t>2022</w:t>
      </w:r>
      <w:r>
        <w:rPr>
          <w:sz w:val="24"/>
          <w:szCs w:val="24"/>
        </w:rPr>
        <w:tab/>
        <w:t>“Strategies for Addressing Prescription Drug Price Gouging,” National Academy for State Health Policy 25</w:t>
      </w:r>
      <w:r w:rsidRPr="007B5758">
        <w:rPr>
          <w:sz w:val="24"/>
          <w:szCs w:val="24"/>
          <w:vertAlign w:val="superscript"/>
        </w:rPr>
        <w:t>th</w:t>
      </w:r>
      <w:r>
        <w:rPr>
          <w:sz w:val="24"/>
          <w:szCs w:val="24"/>
        </w:rPr>
        <w:t xml:space="preserve"> Annual Conference, Seattle, WA.</w:t>
      </w:r>
    </w:p>
    <w:p w14:paraId="16E93D48" w14:textId="226265D4" w:rsidR="00890030" w:rsidRDefault="00890030" w:rsidP="00890030">
      <w:pPr>
        <w:ind w:left="900" w:hanging="900"/>
        <w:rPr>
          <w:sz w:val="24"/>
          <w:szCs w:val="24"/>
        </w:rPr>
      </w:pPr>
      <w:r>
        <w:rPr>
          <w:sz w:val="24"/>
          <w:szCs w:val="24"/>
        </w:rPr>
        <w:t>2022</w:t>
      </w:r>
      <w:r>
        <w:rPr>
          <w:sz w:val="24"/>
          <w:szCs w:val="24"/>
        </w:rPr>
        <w:tab/>
        <w:t>“</w:t>
      </w:r>
      <w:r w:rsidRPr="00890030">
        <w:rPr>
          <w:sz w:val="24"/>
          <w:szCs w:val="24"/>
        </w:rPr>
        <w:t>Constitutional Challenges As Political Resistance: Vaccination Litigation and the Backlash Against Public Health Orders During COVID-19,</w:t>
      </w:r>
      <w:r>
        <w:rPr>
          <w:sz w:val="24"/>
          <w:szCs w:val="24"/>
        </w:rPr>
        <w:t>”</w:t>
      </w:r>
      <w:r w:rsidRPr="00890030">
        <w:rPr>
          <w:sz w:val="24"/>
          <w:szCs w:val="24"/>
        </w:rPr>
        <w:t xml:space="preserve"> National Vaccine Law Conference, George Mason University</w:t>
      </w:r>
      <w:r>
        <w:rPr>
          <w:sz w:val="24"/>
          <w:szCs w:val="24"/>
        </w:rPr>
        <w:t xml:space="preserve"> Antonin Scalia Law School</w:t>
      </w:r>
      <w:r w:rsidRPr="00890030">
        <w:rPr>
          <w:sz w:val="24"/>
          <w:szCs w:val="24"/>
        </w:rPr>
        <w:t>, Fairfax, VA.</w:t>
      </w:r>
    </w:p>
    <w:p w14:paraId="33E944C4" w14:textId="16FFE960" w:rsidR="00A31CB3" w:rsidRDefault="00A31CB3" w:rsidP="00890030">
      <w:pPr>
        <w:ind w:left="900" w:hanging="900"/>
        <w:rPr>
          <w:sz w:val="24"/>
          <w:szCs w:val="24"/>
        </w:rPr>
      </w:pPr>
    </w:p>
    <w:p w14:paraId="72A8B701" w14:textId="033F6B01" w:rsidR="00A31CB3" w:rsidRDefault="00A31CB3" w:rsidP="00890030">
      <w:pPr>
        <w:ind w:left="900" w:hanging="900"/>
        <w:rPr>
          <w:sz w:val="24"/>
          <w:szCs w:val="24"/>
        </w:rPr>
      </w:pPr>
      <w:r>
        <w:rPr>
          <w:sz w:val="24"/>
          <w:szCs w:val="24"/>
        </w:rPr>
        <w:t>2022</w:t>
      </w:r>
      <w:r>
        <w:rPr>
          <w:sz w:val="24"/>
          <w:szCs w:val="24"/>
        </w:rPr>
        <w:tab/>
        <w:t xml:space="preserve">“Protecting Medical Records After </w:t>
      </w:r>
      <w:r>
        <w:rPr>
          <w:i/>
          <w:iCs/>
          <w:sz w:val="24"/>
          <w:szCs w:val="24"/>
        </w:rPr>
        <w:t>Dobbs v. Jackson Women’s Health Organization</w:t>
      </w:r>
      <w:r>
        <w:rPr>
          <w:sz w:val="24"/>
          <w:szCs w:val="24"/>
        </w:rPr>
        <w:t>,” Stanford/UCSF Biomedical Informatics Fellowship Workshop (online).</w:t>
      </w:r>
    </w:p>
    <w:p w14:paraId="32F8C4E7" w14:textId="0CA6ACF6" w:rsidR="00A31CB3" w:rsidRDefault="00A31CB3" w:rsidP="00890030">
      <w:pPr>
        <w:ind w:left="900" w:hanging="900"/>
        <w:rPr>
          <w:sz w:val="24"/>
          <w:szCs w:val="24"/>
        </w:rPr>
      </w:pPr>
    </w:p>
    <w:p w14:paraId="71461814" w14:textId="7402F21A" w:rsidR="00A31CB3" w:rsidRPr="00A31CB3" w:rsidRDefault="00A31CB3" w:rsidP="00890030">
      <w:pPr>
        <w:ind w:left="900" w:hanging="900"/>
        <w:rPr>
          <w:sz w:val="24"/>
          <w:szCs w:val="24"/>
        </w:rPr>
      </w:pPr>
      <w:r>
        <w:rPr>
          <w:sz w:val="24"/>
          <w:szCs w:val="24"/>
        </w:rPr>
        <w:t>2022</w:t>
      </w:r>
      <w:r>
        <w:rPr>
          <w:sz w:val="24"/>
          <w:szCs w:val="24"/>
        </w:rPr>
        <w:tab/>
        <w:t>“Technology’s Role in Epidemic Response: COVID-19 and Beyond,” International Association of Law Libraries 40</w:t>
      </w:r>
      <w:r w:rsidRPr="00A31CB3">
        <w:rPr>
          <w:sz w:val="24"/>
          <w:szCs w:val="24"/>
          <w:vertAlign w:val="superscript"/>
        </w:rPr>
        <w:t>th</w:t>
      </w:r>
      <w:r>
        <w:rPr>
          <w:sz w:val="24"/>
          <w:szCs w:val="24"/>
        </w:rPr>
        <w:t xml:space="preserve"> Annual Course, Stanford University, Stanford, CA.</w:t>
      </w:r>
    </w:p>
    <w:p w14:paraId="61CFC1F5" w14:textId="7A50BF86" w:rsidR="00A31CB3" w:rsidRDefault="00A31CB3" w:rsidP="00890030">
      <w:pPr>
        <w:ind w:left="900" w:hanging="900"/>
        <w:rPr>
          <w:sz w:val="24"/>
          <w:szCs w:val="24"/>
        </w:rPr>
      </w:pPr>
    </w:p>
    <w:p w14:paraId="06D06AA0" w14:textId="49EC9665" w:rsidR="00A31CB3" w:rsidRDefault="00A31CB3" w:rsidP="00890030">
      <w:pPr>
        <w:ind w:left="900" w:hanging="900"/>
        <w:rPr>
          <w:sz w:val="24"/>
          <w:szCs w:val="24"/>
        </w:rPr>
      </w:pPr>
      <w:r>
        <w:rPr>
          <w:sz w:val="24"/>
          <w:szCs w:val="24"/>
        </w:rPr>
        <w:lastRenderedPageBreak/>
        <w:t>2022</w:t>
      </w:r>
      <w:r>
        <w:rPr>
          <w:sz w:val="24"/>
          <w:szCs w:val="24"/>
        </w:rPr>
        <w:tab/>
        <w:t xml:space="preserve">“Crisis Standards of Care and Triage Decisions During COVID-19 Surges,” </w:t>
      </w:r>
      <w:r w:rsidR="005D13A5">
        <w:rPr>
          <w:sz w:val="24"/>
          <w:szCs w:val="24"/>
        </w:rPr>
        <w:t>Pulmonary</w:t>
      </w:r>
      <w:r>
        <w:rPr>
          <w:sz w:val="24"/>
          <w:szCs w:val="24"/>
        </w:rPr>
        <w:t xml:space="preserve"> and Critical Care Medicine Grand Rounds, Stanford University (online).</w:t>
      </w:r>
    </w:p>
    <w:p w14:paraId="14528E04" w14:textId="3E1EE374" w:rsidR="00F57427" w:rsidRDefault="00F57427" w:rsidP="00890030">
      <w:pPr>
        <w:ind w:left="900" w:hanging="900"/>
        <w:rPr>
          <w:sz w:val="24"/>
          <w:szCs w:val="24"/>
        </w:rPr>
      </w:pPr>
    </w:p>
    <w:p w14:paraId="4208B53A" w14:textId="4BE24FDB" w:rsidR="00F57427" w:rsidRDefault="00F57427" w:rsidP="00890030">
      <w:pPr>
        <w:ind w:left="900" w:hanging="900"/>
        <w:rPr>
          <w:sz w:val="24"/>
          <w:szCs w:val="24"/>
        </w:rPr>
      </w:pPr>
      <w:r>
        <w:rPr>
          <w:sz w:val="24"/>
          <w:szCs w:val="24"/>
        </w:rPr>
        <w:t>2022</w:t>
      </w:r>
      <w:r>
        <w:rPr>
          <w:sz w:val="24"/>
          <w:szCs w:val="24"/>
        </w:rPr>
        <w:tab/>
        <w:t xml:space="preserve">“Protecting Patients in the Wake of </w:t>
      </w:r>
      <w:r>
        <w:rPr>
          <w:i/>
          <w:iCs/>
          <w:sz w:val="24"/>
          <w:szCs w:val="24"/>
        </w:rPr>
        <w:t>Roe v. Wade</w:t>
      </w:r>
      <w:r>
        <w:rPr>
          <w:sz w:val="24"/>
          <w:szCs w:val="24"/>
        </w:rPr>
        <w:t>’s Overturn,” Clayman Institute for Gender Research Workshop, Stanford University, Stanford, CA.</w:t>
      </w:r>
    </w:p>
    <w:p w14:paraId="441E4F1D" w14:textId="59C6DA3A" w:rsidR="00F57427" w:rsidRDefault="00F57427" w:rsidP="00890030">
      <w:pPr>
        <w:ind w:left="900" w:hanging="900"/>
        <w:rPr>
          <w:sz w:val="24"/>
          <w:szCs w:val="24"/>
        </w:rPr>
      </w:pPr>
    </w:p>
    <w:p w14:paraId="3CAECAB2" w14:textId="5A21E5A4" w:rsidR="00F57427" w:rsidRDefault="00F57427" w:rsidP="00890030">
      <w:pPr>
        <w:ind w:left="900" w:hanging="900"/>
        <w:rPr>
          <w:sz w:val="24"/>
          <w:szCs w:val="24"/>
        </w:rPr>
      </w:pPr>
      <w:r>
        <w:rPr>
          <w:sz w:val="24"/>
          <w:szCs w:val="24"/>
        </w:rPr>
        <w:t>2022</w:t>
      </w:r>
      <w:r>
        <w:rPr>
          <w:sz w:val="24"/>
          <w:szCs w:val="24"/>
        </w:rPr>
        <w:tab/>
        <w:t>“Reproductive Health: Now What?,” Stanford Health Policy Forum, Stanford University (online).</w:t>
      </w:r>
    </w:p>
    <w:p w14:paraId="61739A85" w14:textId="2AFBC745" w:rsidR="00B02C4A" w:rsidRDefault="00B02C4A" w:rsidP="00890030">
      <w:pPr>
        <w:ind w:left="900" w:hanging="900"/>
        <w:rPr>
          <w:sz w:val="24"/>
          <w:szCs w:val="24"/>
        </w:rPr>
      </w:pPr>
    </w:p>
    <w:p w14:paraId="18186B93" w14:textId="049B3339" w:rsidR="00B02C4A" w:rsidRDefault="00B02C4A" w:rsidP="00890030">
      <w:pPr>
        <w:ind w:left="900" w:hanging="900"/>
        <w:rPr>
          <w:sz w:val="24"/>
          <w:szCs w:val="24"/>
        </w:rPr>
      </w:pPr>
      <w:r>
        <w:rPr>
          <w:sz w:val="24"/>
          <w:szCs w:val="24"/>
        </w:rPr>
        <w:t>2022</w:t>
      </w:r>
      <w:r>
        <w:rPr>
          <w:sz w:val="24"/>
          <w:szCs w:val="24"/>
        </w:rPr>
        <w:tab/>
        <w:t>“The Future of Emergency Powers in Public Health,” University of Minnesota Consortium on Law and Values in Health, Environment and the Life Sciences COVID Consequences Webinar Series (online).</w:t>
      </w:r>
    </w:p>
    <w:p w14:paraId="5108CD93" w14:textId="558638A4" w:rsidR="00E84712" w:rsidRDefault="00E84712" w:rsidP="00890030">
      <w:pPr>
        <w:ind w:left="900" w:hanging="900"/>
        <w:rPr>
          <w:sz w:val="24"/>
          <w:szCs w:val="24"/>
        </w:rPr>
      </w:pPr>
    </w:p>
    <w:p w14:paraId="21619432" w14:textId="77777777" w:rsidR="00E84712" w:rsidRDefault="00E84712" w:rsidP="00890030">
      <w:pPr>
        <w:ind w:left="900" w:hanging="900"/>
        <w:rPr>
          <w:sz w:val="24"/>
          <w:szCs w:val="24"/>
        </w:rPr>
      </w:pPr>
      <w:r>
        <w:rPr>
          <w:sz w:val="24"/>
          <w:szCs w:val="24"/>
        </w:rPr>
        <w:t>2023</w:t>
      </w:r>
      <w:r>
        <w:rPr>
          <w:sz w:val="24"/>
          <w:szCs w:val="24"/>
        </w:rPr>
        <w:tab/>
        <w:t>“Public Health Modernization 2.0: Rebalancing Public Health Powers and Individual Liberty in the Age of COVID-19,” Stanford Law School Faculty Workshop, Stanford, CA.</w:t>
      </w:r>
    </w:p>
    <w:p w14:paraId="211A72C8" w14:textId="3195AA06" w:rsidR="00E84712" w:rsidRDefault="00E84712" w:rsidP="00890030">
      <w:pPr>
        <w:ind w:left="900" w:hanging="900"/>
        <w:rPr>
          <w:sz w:val="24"/>
          <w:szCs w:val="24"/>
        </w:rPr>
      </w:pPr>
    </w:p>
    <w:p w14:paraId="1937CBDD" w14:textId="098BEA82" w:rsidR="00E84712" w:rsidRDefault="00E84712" w:rsidP="00890030">
      <w:pPr>
        <w:ind w:left="900" w:hanging="900"/>
        <w:rPr>
          <w:sz w:val="24"/>
          <w:szCs w:val="24"/>
        </w:rPr>
      </w:pPr>
      <w:r>
        <w:rPr>
          <w:sz w:val="24"/>
          <w:szCs w:val="24"/>
        </w:rPr>
        <w:t>2023</w:t>
      </w:r>
      <w:r>
        <w:rPr>
          <w:sz w:val="24"/>
          <w:szCs w:val="24"/>
        </w:rPr>
        <w:tab/>
        <w:t>“Revenge Reform: The Campaign to Weaken Public Health Emergency Powers—and What We Can Learn From It,” Stanford Health Policy Research-in-Progress Seminar, Stanford, CA.</w:t>
      </w:r>
    </w:p>
    <w:p w14:paraId="57B036FF" w14:textId="1E3AB034" w:rsidR="00E84712" w:rsidRDefault="00E84712" w:rsidP="00890030">
      <w:pPr>
        <w:ind w:left="900" w:hanging="900"/>
        <w:rPr>
          <w:sz w:val="24"/>
          <w:szCs w:val="24"/>
        </w:rPr>
      </w:pPr>
    </w:p>
    <w:p w14:paraId="4C866D04" w14:textId="2A4E97C0" w:rsidR="00E84712" w:rsidRDefault="00E84712" w:rsidP="00890030">
      <w:pPr>
        <w:ind w:left="900" w:hanging="900"/>
        <w:rPr>
          <w:sz w:val="24"/>
          <w:szCs w:val="24"/>
        </w:rPr>
      </w:pPr>
      <w:r>
        <w:rPr>
          <w:sz w:val="24"/>
          <w:szCs w:val="24"/>
        </w:rPr>
        <w:t>2023</w:t>
      </w:r>
      <w:r>
        <w:rPr>
          <w:sz w:val="24"/>
          <w:szCs w:val="24"/>
        </w:rPr>
        <w:tab/>
        <w:t>“Tort Liability As a Compensation System for Injured Research Participants,” Invited presentation to NASEM Committee on Developing a Framework to Address Legal, Ethical, Regulatory, and Policy Issues for Research Specific to Pregnant and Lactating Persons (online).</w:t>
      </w:r>
    </w:p>
    <w:p w14:paraId="2420671C" w14:textId="0A206628" w:rsidR="00E84712" w:rsidRDefault="00E84712" w:rsidP="00890030">
      <w:pPr>
        <w:ind w:left="900" w:hanging="900"/>
        <w:rPr>
          <w:sz w:val="24"/>
          <w:szCs w:val="24"/>
        </w:rPr>
      </w:pPr>
    </w:p>
    <w:p w14:paraId="17FBBCDD" w14:textId="237D0C5E" w:rsidR="00E84712" w:rsidRPr="00F57427" w:rsidRDefault="00E84712" w:rsidP="00890030">
      <w:pPr>
        <w:ind w:left="900" w:hanging="900"/>
        <w:rPr>
          <w:sz w:val="24"/>
          <w:szCs w:val="24"/>
        </w:rPr>
      </w:pPr>
      <w:r>
        <w:rPr>
          <w:sz w:val="24"/>
          <w:szCs w:val="24"/>
        </w:rPr>
        <w:t>2023</w:t>
      </w:r>
      <w:r>
        <w:rPr>
          <w:sz w:val="24"/>
          <w:szCs w:val="24"/>
        </w:rPr>
        <w:tab/>
        <w:t>“Prescription Drug Costs and Access to Care,” Santa Clara University High Technology Law Journal Symposium on Diversity, Inclusion, and Wellness in the Tech and Law Fields, Santa Clara, CA.</w:t>
      </w:r>
    </w:p>
    <w:p w14:paraId="7087BCC9" w14:textId="77777777" w:rsidR="00A31CB3" w:rsidRPr="00890030" w:rsidRDefault="00A31CB3" w:rsidP="00890030">
      <w:pPr>
        <w:ind w:left="900" w:hanging="900"/>
        <w:rPr>
          <w:sz w:val="24"/>
          <w:szCs w:val="24"/>
        </w:rPr>
      </w:pPr>
    </w:p>
    <w:p w14:paraId="2B08C64E" w14:textId="0CE0AE81" w:rsidR="00890030" w:rsidRPr="00AD7F30" w:rsidRDefault="00890030" w:rsidP="00AD7F30">
      <w:pPr>
        <w:tabs>
          <w:tab w:val="left" w:pos="900"/>
          <w:tab w:val="left" w:pos="3832"/>
          <w:tab w:val="left" w:pos="6424"/>
        </w:tabs>
        <w:spacing w:after="240"/>
        <w:ind w:left="907" w:hanging="907"/>
        <w:rPr>
          <w:sz w:val="24"/>
          <w:szCs w:val="24"/>
        </w:rPr>
      </w:pPr>
    </w:p>
    <w:p w14:paraId="2269C840" w14:textId="7044D05C" w:rsidR="00AD7F30" w:rsidRPr="00AD7F30" w:rsidRDefault="00AD7F30" w:rsidP="00AD7F30">
      <w:pPr>
        <w:tabs>
          <w:tab w:val="left" w:pos="900"/>
          <w:tab w:val="left" w:pos="3832"/>
          <w:tab w:val="left" w:pos="6424"/>
        </w:tabs>
        <w:spacing w:after="240"/>
        <w:rPr>
          <w:sz w:val="24"/>
          <w:szCs w:val="24"/>
        </w:rPr>
      </w:pPr>
    </w:p>
    <w:p w14:paraId="267852AC" w14:textId="77777777" w:rsidR="00F71206" w:rsidRPr="00A044B4" w:rsidRDefault="00F71206" w:rsidP="008F0FC0">
      <w:pPr>
        <w:tabs>
          <w:tab w:val="left" w:pos="900"/>
          <w:tab w:val="left" w:pos="3832"/>
        </w:tabs>
        <w:spacing w:after="240"/>
        <w:ind w:left="907" w:hanging="907"/>
        <w:rPr>
          <w:sz w:val="24"/>
          <w:szCs w:val="24"/>
        </w:rPr>
      </w:pPr>
    </w:p>
    <w:p w14:paraId="66F353CD" w14:textId="45932466" w:rsidR="008F0FC0" w:rsidRPr="00A044B4" w:rsidRDefault="008F0FC0" w:rsidP="008F0FC0">
      <w:pPr>
        <w:tabs>
          <w:tab w:val="left" w:pos="900"/>
          <w:tab w:val="left" w:pos="3832"/>
        </w:tabs>
        <w:spacing w:after="240"/>
        <w:ind w:left="907" w:hanging="907"/>
        <w:rPr>
          <w:sz w:val="24"/>
          <w:szCs w:val="24"/>
        </w:rPr>
      </w:pPr>
    </w:p>
    <w:p w14:paraId="118392BE" w14:textId="689C5218" w:rsidR="006A4EF0" w:rsidRPr="00A044B4" w:rsidRDefault="00355B62" w:rsidP="00355B62">
      <w:pPr>
        <w:tabs>
          <w:tab w:val="left" w:pos="5677"/>
        </w:tabs>
        <w:spacing w:after="240"/>
        <w:ind w:left="907" w:hanging="907"/>
        <w:rPr>
          <w:sz w:val="24"/>
          <w:szCs w:val="24"/>
        </w:rPr>
      </w:pPr>
      <w:r w:rsidRPr="00A044B4">
        <w:rPr>
          <w:sz w:val="24"/>
          <w:szCs w:val="24"/>
        </w:rPr>
        <w:tab/>
      </w:r>
      <w:r w:rsidRPr="00A044B4">
        <w:rPr>
          <w:sz w:val="24"/>
          <w:szCs w:val="24"/>
        </w:rPr>
        <w:tab/>
      </w:r>
    </w:p>
    <w:sectPr w:rsidR="006A4EF0" w:rsidRPr="00A044B4" w:rsidSect="00215748">
      <w:headerReference w:type="default" r:id="rId34"/>
      <w:pgSz w:w="12240" w:h="15840" w:code="1"/>
      <w:pgMar w:top="1440" w:right="126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3008" w14:textId="77777777" w:rsidR="0098513A" w:rsidRDefault="0098513A">
      <w:r>
        <w:separator/>
      </w:r>
    </w:p>
  </w:endnote>
  <w:endnote w:type="continuationSeparator" w:id="0">
    <w:p w14:paraId="66ACE8E2" w14:textId="77777777" w:rsidR="0098513A" w:rsidRDefault="0098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aker 2 Lancet">
    <w:altName w:val="Calibri"/>
    <w:panose1 w:val="020B0604020202020204"/>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5BB7" w14:textId="77777777" w:rsidR="0098513A" w:rsidRDefault="0098513A">
      <w:r>
        <w:separator/>
      </w:r>
    </w:p>
  </w:footnote>
  <w:footnote w:type="continuationSeparator" w:id="0">
    <w:p w14:paraId="6964D88B" w14:textId="77777777" w:rsidR="0098513A" w:rsidRDefault="00985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3C4E" w14:textId="3B58A68B" w:rsidR="00521E94" w:rsidRPr="00A044B4" w:rsidRDefault="00521E94" w:rsidP="00367125">
    <w:pPr>
      <w:pStyle w:val="Header"/>
      <w:tabs>
        <w:tab w:val="left" w:pos="5940"/>
      </w:tabs>
      <w:jc w:val="right"/>
      <w:rPr>
        <w:rStyle w:val="PageNumber"/>
        <w:sz w:val="18"/>
        <w:szCs w:val="18"/>
      </w:rPr>
    </w:pPr>
    <w:r w:rsidRPr="00AE6FDE">
      <w:tab/>
    </w:r>
    <w:r w:rsidRPr="00AE6FDE">
      <w:tab/>
    </w:r>
    <w:r w:rsidRPr="00AE6FDE">
      <w:rPr>
        <w:sz w:val="16"/>
        <w:szCs w:val="16"/>
      </w:rPr>
      <w:t xml:space="preserve">        </w:t>
    </w:r>
    <w:r w:rsidR="00290969">
      <w:rPr>
        <w:sz w:val="16"/>
        <w:szCs w:val="16"/>
      </w:rPr>
      <w:t xml:space="preserve"> </w:t>
    </w:r>
    <w:r w:rsidR="00BB70E2">
      <w:rPr>
        <w:sz w:val="18"/>
        <w:szCs w:val="18"/>
      </w:rPr>
      <w:t>4/20</w:t>
    </w:r>
    <w:r w:rsidR="00290969">
      <w:rPr>
        <w:sz w:val="18"/>
        <w:szCs w:val="18"/>
      </w:rPr>
      <w:t>/2023</w:t>
    </w:r>
    <w:r w:rsidRPr="00A044B4">
      <w:rPr>
        <w:sz w:val="18"/>
        <w:szCs w:val="18"/>
      </w:rPr>
      <w:t xml:space="preserve">, Page </w:t>
    </w:r>
    <w:r w:rsidRPr="00A044B4">
      <w:rPr>
        <w:rStyle w:val="PageNumber"/>
        <w:sz w:val="18"/>
        <w:szCs w:val="18"/>
      </w:rPr>
      <w:fldChar w:fldCharType="begin"/>
    </w:r>
    <w:r w:rsidRPr="00A044B4">
      <w:rPr>
        <w:rStyle w:val="PageNumber"/>
        <w:sz w:val="18"/>
        <w:szCs w:val="18"/>
      </w:rPr>
      <w:instrText xml:space="preserve"> PAGE </w:instrText>
    </w:r>
    <w:r w:rsidRPr="00A044B4">
      <w:rPr>
        <w:rStyle w:val="PageNumber"/>
        <w:sz w:val="18"/>
        <w:szCs w:val="18"/>
      </w:rPr>
      <w:fldChar w:fldCharType="separate"/>
    </w:r>
    <w:r w:rsidRPr="00A044B4">
      <w:rPr>
        <w:rStyle w:val="PageNumber"/>
        <w:noProof/>
        <w:sz w:val="18"/>
        <w:szCs w:val="18"/>
      </w:rPr>
      <w:t>25</w:t>
    </w:r>
    <w:r w:rsidRPr="00A044B4">
      <w:rPr>
        <w:rStyle w:val="PageNumber"/>
        <w:sz w:val="18"/>
        <w:szCs w:val="18"/>
      </w:rPr>
      <w:fldChar w:fldCharType="end"/>
    </w:r>
  </w:p>
  <w:p w14:paraId="6C12727F" w14:textId="77777777" w:rsidR="00521E94" w:rsidRPr="00AE6FDE" w:rsidRDefault="0098513A" w:rsidP="00367125">
    <w:pPr>
      <w:pStyle w:val="Header"/>
      <w:tabs>
        <w:tab w:val="left" w:pos="5940"/>
      </w:tabs>
      <w:jc w:val="right"/>
      <w:rPr>
        <w:rFonts w:ascii="Courier New" w:hAnsi="Courier New"/>
        <w:sz w:val="16"/>
        <w:szCs w:val="16"/>
      </w:rPr>
    </w:pPr>
    <w:r>
      <w:rPr>
        <w:rFonts w:ascii="Courier New" w:hAnsi="Courier New"/>
        <w:noProof/>
        <w:sz w:val="16"/>
        <w:szCs w:val="16"/>
        <w:lang w:eastAsia="ja-JP"/>
      </w:rPr>
      <w:pict w14:anchorId="16D2AC5D">
        <v:line id="_x0000_s1025" alt="" style="position:absolute;left:0;text-align:left;z-index:1;mso-wrap-edited:f;mso-width-percent:0;mso-height-percent:0;mso-width-percent:0;mso-height-percent:0" from="-4.95pt,.15pt" to="481.05pt,.15pt">
          <w10:wrap side="left"/>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D2E"/>
    <w:multiLevelType w:val="singleLevel"/>
    <w:tmpl w:val="C3620F98"/>
    <w:lvl w:ilvl="0">
      <w:start w:val="2000"/>
      <w:numFmt w:val="decimal"/>
      <w:lvlText w:val="%1-"/>
      <w:lvlJc w:val="left"/>
      <w:pPr>
        <w:tabs>
          <w:tab w:val="num" w:pos="1260"/>
        </w:tabs>
        <w:ind w:left="1260" w:hanging="1260"/>
      </w:pPr>
      <w:rPr>
        <w:rFonts w:hint="default"/>
      </w:rPr>
    </w:lvl>
  </w:abstractNum>
  <w:abstractNum w:abstractNumId="1" w15:restartNumberingAfterBreak="0">
    <w:nsid w:val="03354874"/>
    <w:multiLevelType w:val="multilevel"/>
    <w:tmpl w:val="7376E9E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48B67D6"/>
    <w:multiLevelType w:val="multilevel"/>
    <w:tmpl w:val="7376E9E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9F10EBB"/>
    <w:multiLevelType w:val="multilevel"/>
    <w:tmpl w:val="D74E6AC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07A462B"/>
    <w:multiLevelType w:val="hybridMultilevel"/>
    <w:tmpl w:val="46EC2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0E3346"/>
    <w:multiLevelType w:val="multilevel"/>
    <w:tmpl w:val="7376E9E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A293A80"/>
    <w:multiLevelType w:val="hybridMultilevel"/>
    <w:tmpl w:val="DA4880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F016F"/>
    <w:multiLevelType w:val="hybridMultilevel"/>
    <w:tmpl w:val="9604A206"/>
    <w:lvl w:ilvl="0" w:tplc="4184E1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1473F8"/>
    <w:multiLevelType w:val="multilevel"/>
    <w:tmpl w:val="5DF62B3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29026F19"/>
    <w:multiLevelType w:val="multilevel"/>
    <w:tmpl w:val="F8BE56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C480CFD"/>
    <w:multiLevelType w:val="multilevel"/>
    <w:tmpl w:val="DA4880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4846191"/>
    <w:multiLevelType w:val="multilevel"/>
    <w:tmpl w:val="8F565FCA"/>
    <w:lvl w:ilvl="0">
      <w:start w:val="1"/>
      <w:numFmt w:val="decimal"/>
      <w:lvlText w:val="%1."/>
      <w:lvlJc w:val="left"/>
      <w:pPr>
        <w:tabs>
          <w:tab w:val="num" w:pos="720"/>
        </w:tabs>
        <w:ind w:left="720" w:hanging="360"/>
      </w:pPr>
      <w:rPr>
        <w:rFonts w:ascii="Courier New" w:hAnsi="Courier New"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51A58DA"/>
    <w:multiLevelType w:val="multilevel"/>
    <w:tmpl w:val="F8BE56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81F35A1"/>
    <w:multiLevelType w:val="multilevel"/>
    <w:tmpl w:val="63BA5CE4"/>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E9F28C7"/>
    <w:multiLevelType w:val="singleLevel"/>
    <w:tmpl w:val="1C903F4E"/>
    <w:lvl w:ilvl="0">
      <w:start w:val="2000"/>
      <w:numFmt w:val="decimal"/>
      <w:lvlText w:val="%1-"/>
      <w:lvlJc w:val="left"/>
      <w:pPr>
        <w:tabs>
          <w:tab w:val="num" w:pos="1260"/>
        </w:tabs>
        <w:ind w:left="1260" w:hanging="1260"/>
      </w:pPr>
      <w:rPr>
        <w:rFonts w:hint="default"/>
      </w:rPr>
    </w:lvl>
  </w:abstractNum>
  <w:abstractNum w:abstractNumId="15" w15:restartNumberingAfterBreak="0">
    <w:nsid w:val="42452651"/>
    <w:multiLevelType w:val="multilevel"/>
    <w:tmpl w:val="63FAEC7C"/>
    <w:lvl w:ilvl="0">
      <w:start w:val="2000"/>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42170ED"/>
    <w:multiLevelType w:val="singleLevel"/>
    <w:tmpl w:val="E7FE8606"/>
    <w:lvl w:ilvl="0">
      <w:start w:val="1996"/>
      <w:numFmt w:val="decimal"/>
      <w:lvlText w:val="%1"/>
      <w:lvlJc w:val="left"/>
      <w:pPr>
        <w:tabs>
          <w:tab w:val="num" w:pos="1260"/>
        </w:tabs>
        <w:ind w:left="1260" w:hanging="1260"/>
      </w:pPr>
      <w:rPr>
        <w:rFonts w:hint="default"/>
      </w:rPr>
    </w:lvl>
  </w:abstractNum>
  <w:abstractNum w:abstractNumId="17" w15:restartNumberingAfterBreak="0">
    <w:nsid w:val="45A20B14"/>
    <w:multiLevelType w:val="singleLevel"/>
    <w:tmpl w:val="476C8394"/>
    <w:lvl w:ilvl="0">
      <w:start w:val="1990"/>
      <w:numFmt w:val="decimal"/>
      <w:lvlText w:val="%1"/>
      <w:lvlJc w:val="left"/>
      <w:pPr>
        <w:tabs>
          <w:tab w:val="num" w:pos="1440"/>
        </w:tabs>
        <w:ind w:left="1440" w:hanging="1440"/>
      </w:pPr>
      <w:rPr>
        <w:rFonts w:hint="default"/>
      </w:rPr>
    </w:lvl>
  </w:abstractNum>
  <w:abstractNum w:abstractNumId="18" w15:restartNumberingAfterBreak="0">
    <w:nsid w:val="490170E3"/>
    <w:multiLevelType w:val="singleLevel"/>
    <w:tmpl w:val="F246E9B8"/>
    <w:lvl w:ilvl="0">
      <w:start w:val="2000"/>
      <w:numFmt w:val="decimal"/>
      <w:lvlText w:val="%1-"/>
      <w:lvlJc w:val="left"/>
      <w:pPr>
        <w:tabs>
          <w:tab w:val="num" w:pos="1440"/>
        </w:tabs>
        <w:ind w:left="1440" w:hanging="1440"/>
      </w:pPr>
      <w:rPr>
        <w:rFonts w:hint="default"/>
      </w:rPr>
    </w:lvl>
  </w:abstractNum>
  <w:abstractNum w:abstractNumId="19" w15:restartNumberingAfterBreak="0">
    <w:nsid w:val="5165453B"/>
    <w:multiLevelType w:val="multilevel"/>
    <w:tmpl w:val="761E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8569B"/>
    <w:multiLevelType w:val="multilevel"/>
    <w:tmpl w:val="BC3E3350"/>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5FB56CAD"/>
    <w:multiLevelType w:val="hybridMultilevel"/>
    <w:tmpl w:val="F726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A0AA5"/>
    <w:multiLevelType w:val="hybridMultilevel"/>
    <w:tmpl w:val="06928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02EDC"/>
    <w:multiLevelType w:val="multilevel"/>
    <w:tmpl w:val="E9367518"/>
    <w:lvl w:ilvl="0">
      <w:start w:val="2000"/>
      <w:numFmt w:val="decimal"/>
      <w:lvlText w:val="%1"/>
      <w:lvlJc w:val="left"/>
      <w:pPr>
        <w:tabs>
          <w:tab w:val="num" w:pos="840"/>
        </w:tabs>
        <w:ind w:left="840" w:hanging="840"/>
      </w:pPr>
      <w:rPr>
        <w:rFonts w:hint="default"/>
      </w:rPr>
    </w:lvl>
    <w:lvl w:ilvl="1">
      <w:start w:val="4"/>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7D92B81"/>
    <w:multiLevelType w:val="multilevel"/>
    <w:tmpl w:val="5168924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90243E5"/>
    <w:multiLevelType w:val="multilevel"/>
    <w:tmpl w:val="5168924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6B696697"/>
    <w:multiLevelType w:val="multilevel"/>
    <w:tmpl w:val="63BA5CE4"/>
    <w:lvl w:ilvl="0">
      <w:start w:val="6"/>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6CDD2B97"/>
    <w:multiLevelType w:val="multilevel"/>
    <w:tmpl w:val="F8BE56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6D302BEA"/>
    <w:multiLevelType w:val="multilevel"/>
    <w:tmpl w:val="F8BE569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D970E70"/>
    <w:multiLevelType w:val="hybridMultilevel"/>
    <w:tmpl w:val="270C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3142D5"/>
    <w:multiLevelType w:val="hybridMultilevel"/>
    <w:tmpl w:val="2B106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E3094C"/>
    <w:multiLevelType w:val="multilevel"/>
    <w:tmpl w:val="B84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23ED7"/>
    <w:multiLevelType w:val="multilevel"/>
    <w:tmpl w:val="7376E9E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7BC21570"/>
    <w:multiLevelType w:val="multilevel"/>
    <w:tmpl w:val="42AC3DA0"/>
    <w:lvl w:ilvl="0">
      <w:start w:val="1998"/>
      <w:numFmt w:val="decimal"/>
      <w:lvlText w:val="%1"/>
      <w:lvlJc w:val="left"/>
      <w:pPr>
        <w:tabs>
          <w:tab w:val="num" w:pos="1260"/>
        </w:tabs>
        <w:ind w:left="1260" w:hanging="1260"/>
      </w:pPr>
      <w:rPr>
        <w:rFonts w:hint="default"/>
      </w:rPr>
    </w:lvl>
    <w:lvl w:ilvl="1">
      <w:start w:val="99"/>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E20BFD"/>
    <w:multiLevelType w:val="multilevel"/>
    <w:tmpl w:val="304A16BC"/>
    <w:lvl w:ilvl="0">
      <w:start w:val="1998"/>
      <w:numFmt w:val="decimal"/>
      <w:lvlText w:val="%1"/>
      <w:lvlJc w:val="left"/>
      <w:pPr>
        <w:tabs>
          <w:tab w:val="num" w:pos="1260"/>
        </w:tabs>
        <w:ind w:left="1260" w:hanging="1260"/>
      </w:pPr>
      <w:rPr>
        <w:rFonts w:hint="default"/>
      </w:rPr>
    </w:lvl>
    <w:lvl w:ilvl="1">
      <w:start w:val="99"/>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E7811BB"/>
    <w:multiLevelType w:val="multilevel"/>
    <w:tmpl w:val="B1AC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215809">
    <w:abstractNumId w:val="0"/>
  </w:num>
  <w:num w:numId="2" w16cid:durableId="165677992">
    <w:abstractNumId w:val="18"/>
  </w:num>
  <w:num w:numId="3" w16cid:durableId="1619024843">
    <w:abstractNumId w:val="8"/>
  </w:num>
  <w:num w:numId="4" w16cid:durableId="1227258310">
    <w:abstractNumId w:val="33"/>
  </w:num>
  <w:num w:numId="5" w16cid:durableId="1712261036">
    <w:abstractNumId w:val="11"/>
  </w:num>
  <w:num w:numId="6" w16cid:durableId="728000191">
    <w:abstractNumId w:val="16"/>
  </w:num>
  <w:num w:numId="7" w16cid:durableId="389158879">
    <w:abstractNumId w:val="34"/>
  </w:num>
  <w:num w:numId="8" w16cid:durableId="239946845">
    <w:abstractNumId w:val="14"/>
  </w:num>
  <w:num w:numId="9" w16cid:durableId="62609537">
    <w:abstractNumId w:val="20"/>
  </w:num>
  <w:num w:numId="10" w16cid:durableId="1515336382">
    <w:abstractNumId w:val="32"/>
  </w:num>
  <w:num w:numId="11" w16cid:durableId="409162129">
    <w:abstractNumId w:val="3"/>
  </w:num>
  <w:num w:numId="12" w16cid:durableId="1050154027">
    <w:abstractNumId w:val="17"/>
  </w:num>
  <w:num w:numId="13" w16cid:durableId="496191796">
    <w:abstractNumId w:val="4"/>
  </w:num>
  <w:num w:numId="14" w16cid:durableId="1437871468">
    <w:abstractNumId w:val="12"/>
  </w:num>
  <w:num w:numId="15" w16cid:durableId="1232738301">
    <w:abstractNumId w:val="27"/>
  </w:num>
  <w:num w:numId="16" w16cid:durableId="848521896">
    <w:abstractNumId w:val="24"/>
  </w:num>
  <w:num w:numId="17" w16cid:durableId="1138255835">
    <w:abstractNumId w:val="6"/>
  </w:num>
  <w:num w:numId="18" w16cid:durableId="1453791910">
    <w:abstractNumId w:val="10"/>
  </w:num>
  <w:num w:numId="19" w16cid:durableId="2135295547">
    <w:abstractNumId w:val="25"/>
  </w:num>
  <w:num w:numId="20" w16cid:durableId="609170592">
    <w:abstractNumId w:val="26"/>
  </w:num>
  <w:num w:numId="21" w16cid:durableId="18818639">
    <w:abstractNumId w:val="7"/>
  </w:num>
  <w:num w:numId="22" w16cid:durableId="2063753664">
    <w:abstractNumId w:val="13"/>
  </w:num>
  <w:num w:numId="23" w16cid:durableId="462424446">
    <w:abstractNumId w:val="23"/>
  </w:num>
  <w:num w:numId="24" w16cid:durableId="638194768">
    <w:abstractNumId w:val="15"/>
  </w:num>
  <w:num w:numId="25" w16cid:durableId="114638059">
    <w:abstractNumId w:val="30"/>
  </w:num>
  <w:num w:numId="26" w16cid:durableId="1563443694">
    <w:abstractNumId w:val="28"/>
  </w:num>
  <w:num w:numId="27" w16cid:durableId="903294410">
    <w:abstractNumId w:val="21"/>
  </w:num>
  <w:num w:numId="28" w16cid:durableId="625743732">
    <w:abstractNumId w:val="9"/>
  </w:num>
  <w:num w:numId="29" w16cid:durableId="2002350936">
    <w:abstractNumId w:val="2"/>
  </w:num>
  <w:num w:numId="30" w16cid:durableId="2123569898">
    <w:abstractNumId w:val="5"/>
  </w:num>
  <w:num w:numId="31" w16cid:durableId="1442187263">
    <w:abstractNumId w:val="1"/>
  </w:num>
  <w:num w:numId="32" w16cid:durableId="767698698">
    <w:abstractNumId w:val="22"/>
  </w:num>
  <w:num w:numId="33" w16cid:durableId="1851484275">
    <w:abstractNumId w:val="19"/>
  </w:num>
  <w:num w:numId="34" w16cid:durableId="189805966">
    <w:abstractNumId w:val="31"/>
  </w:num>
  <w:num w:numId="35" w16cid:durableId="113134535">
    <w:abstractNumId w:val="35"/>
  </w:num>
  <w:num w:numId="36" w16cid:durableId="727413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AE7"/>
    <w:rsid w:val="00001386"/>
    <w:rsid w:val="00003629"/>
    <w:rsid w:val="000040DC"/>
    <w:rsid w:val="00004D2A"/>
    <w:rsid w:val="00005D44"/>
    <w:rsid w:val="00006022"/>
    <w:rsid w:val="00006D43"/>
    <w:rsid w:val="00006F12"/>
    <w:rsid w:val="00007A42"/>
    <w:rsid w:val="00013846"/>
    <w:rsid w:val="00013CB5"/>
    <w:rsid w:val="00014A8F"/>
    <w:rsid w:val="000154B4"/>
    <w:rsid w:val="00016986"/>
    <w:rsid w:val="000172E9"/>
    <w:rsid w:val="00022075"/>
    <w:rsid w:val="00024211"/>
    <w:rsid w:val="00025155"/>
    <w:rsid w:val="00025558"/>
    <w:rsid w:val="000255AE"/>
    <w:rsid w:val="00025E19"/>
    <w:rsid w:val="0002603A"/>
    <w:rsid w:val="0002722D"/>
    <w:rsid w:val="0003009E"/>
    <w:rsid w:val="00030929"/>
    <w:rsid w:val="000309F8"/>
    <w:rsid w:val="00030ECF"/>
    <w:rsid w:val="00032DF6"/>
    <w:rsid w:val="000346F6"/>
    <w:rsid w:val="000372F5"/>
    <w:rsid w:val="00041C59"/>
    <w:rsid w:val="000426A3"/>
    <w:rsid w:val="00042A1F"/>
    <w:rsid w:val="00042BEA"/>
    <w:rsid w:val="00043FC1"/>
    <w:rsid w:val="000441EA"/>
    <w:rsid w:val="00044981"/>
    <w:rsid w:val="000458F2"/>
    <w:rsid w:val="000468C5"/>
    <w:rsid w:val="00046BFE"/>
    <w:rsid w:val="00046C4D"/>
    <w:rsid w:val="00047446"/>
    <w:rsid w:val="00047C87"/>
    <w:rsid w:val="00051C79"/>
    <w:rsid w:val="00052735"/>
    <w:rsid w:val="00052F18"/>
    <w:rsid w:val="00053E34"/>
    <w:rsid w:val="00054275"/>
    <w:rsid w:val="00054EC4"/>
    <w:rsid w:val="00054FD6"/>
    <w:rsid w:val="00055333"/>
    <w:rsid w:val="00055D50"/>
    <w:rsid w:val="00057443"/>
    <w:rsid w:val="00057693"/>
    <w:rsid w:val="00060610"/>
    <w:rsid w:val="0006075D"/>
    <w:rsid w:val="000607C9"/>
    <w:rsid w:val="000612E3"/>
    <w:rsid w:val="00061F61"/>
    <w:rsid w:val="00062D07"/>
    <w:rsid w:val="0006380A"/>
    <w:rsid w:val="00063A6E"/>
    <w:rsid w:val="00064445"/>
    <w:rsid w:val="00064D1F"/>
    <w:rsid w:val="00065FE7"/>
    <w:rsid w:val="00066C55"/>
    <w:rsid w:val="00070634"/>
    <w:rsid w:val="00070B79"/>
    <w:rsid w:val="000726AA"/>
    <w:rsid w:val="00076069"/>
    <w:rsid w:val="00081409"/>
    <w:rsid w:val="00081D00"/>
    <w:rsid w:val="00082B34"/>
    <w:rsid w:val="0008369C"/>
    <w:rsid w:val="00083C37"/>
    <w:rsid w:val="00083F6E"/>
    <w:rsid w:val="00085597"/>
    <w:rsid w:val="00085869"/>
    <w:rsid w:val="00085904"/>
    <w:rsid w:val="00087611"/>
    <w:rsid w:val="00090436"/>
    <w:rsid w:val="0009071B"/>
    <w:rsid w:val="000910B6"/>
    <w:rsid w:val="00091319"/>
    <w:rsid w:val="000918D4"/>
    <w:rsid w:val="00093230"/>
    <w:rsid w:val="0009434C"/>
    <w:rsid w:val="000945BD"/>
    <w:rsid w:val="00094812"/>
    <w:rsid w:val="000953E3"/>
    <w:rsid w:val="000954C4"/>
    <w:rsid w:val="0009589F"/>
    <w:rsid w:val="00095DBB"/>
    <w:rsid w:val="000966C5"/>
    <w:rsid w:val="00097457"/>
    <w:rsid w:val="00097911"/>
    <w:rsid w:val="000A2279"/>
    <w:rsid w:val="000A2ECA"/>
    <w:rsid w:val="000A3A07"/>
    <w:rsid w:val="000A4087"/>
    <w:rsid w:val="000A4830"/>
    <w:rsid w:val="000A4F32"/>
    <w:rsid w:val="000A6B34"/>
    <w:rsid w:val="000A79C5"/>
    <w:rsid w:val="000B3E56"/>
    <w:rsid w:val="000B4D21"/>
    <w:rsid w:val="000B6C4F"/>
    <w:rsid w:val="000B7990"/>
    <w:rsid w:val="000C06C0"/>
    <w:rsid w:val="000C20B0"/>
    <w:rsid w:val="000C23A0"/>
    <w:rsid w:val="000C39ED"/>
    <w:rsid w:val="000C4719"/>
    <w:rsid w:val="000C4968"/>
    <w:rsid w:val="000C53F8"/>
    <w:rsid w:val="000C6F8A"/>
    <w:rsid w:val="000C748C"/>
    <w:rsid w:val="000D053F"/>
    <w:rsid w:val="000D2AB6"/>
    <w:rsid w:val="000D50F0"/>
    <w:rsid w:val="000E230F"/>
    <w:rsid w:val="000E234A"/>
    <w:rsid w:val="000E2855"/>
    <w:rsid w:val="000E30CA"/>
    <w:rsid w:val="000E3B02"/>
    <w:rsid w:val="000E3D28"/>
    <w:rsid w:val="000E4EDE"/>
    <w:rsid w:val="000E643F"/>
    <w:rsid w:val="000E6FBA"/>
    <w:rsid w:val="000E7491"/>
    <w:rsid w:val="000F0489"/>
    <w:rsid w:val="000F1480"/>
    <w:rsid w:val="000F1F7C"/>
    <w:rsid w:val="000F234C"/>
    <w:rsid w:val="000F3244"/>
    <w:rsid w:val="000F65EC"/>
    <w:rsid w:val="000F67A2"/>
    <w:rsid w:val="000F7910"/>
    <w:rsid w:val="001023B4"/>
    <w:rsid w:val="0010553D"/>
    <w:rsid w:val="0010599E"/>
    <w:rsid w:val="001068C1"/>
    <w:rsid w:val="0010786E"/>
    <w:rsid w:val="00111D21"/>
    <w:rsid w:val="00112397"/>
    <w:rsid w:val="001127DE"/>
    <w:rsid w:val="00113FC8"/>
    <w:rsid w:val="00115CD9"/>
    <w:rsid w:val="001176CA"/>
    <w:rsid w:val="001177FE"/>
    <w:rsid w:val="001216DF"/>
    <w:rsid w:val="00121923"/>
    <w:rsid w:val="001236D4"/>
    <w:rsid w:val="00123756"/>
    <w:rsid w:val="001238E4"/>
    <w:rsid w:val="0012624C"/>
    <w:rsid w:val="00127780"/>
    <w:rsid w:val="00127F51"/>
    <w:rsid w:val="001313E7"/>
    <w:rsid w:val="00131961"/>
    <w:rsid w:val="00131C9A"/>
    <w:rsid w:val="00131E88"/>
    <w:rsid w:val="00133E99"/>
    <w:rsid w:val="0013431F"/>
    <w:rsid w:val="00136249"/>
    <w:rsid w:val="001363B6"/>
    <w:rsid w:val="0013698C"/>
    <w:rsid w:val="00136F7E"/>
    <w:rsid w:val="00137873"/>
    <w:rsid w:val="00140EC6"/>
    <w:rsid w:val="00142BF2"/>
    <w:rsid w:val="00143EAC"/>
    <w:rsid w:val="00144263"/>
    <w:rsid w:val="00145CDC"/>
    <w:rsid w:val="001475EF"/>
    <w:rsid w:val="00150BE3"/>
    <w:rsid w:val="00150D9C"/>
    <w:rsid w:val="001544BC"/>
    <w:rsid w:val="00154F49"/>
    <w:rsid w:val="00154FA7"/>
    <w:rsid w:val="00154FD0"/>
    <w:rsid w:val="001553DC"/>
    <w:rsid w:val="001566E3"/>
    <w:rsid w:val="001602D0"/>
    <w:rsid w:val="001608C7"/>
    <w:rsid w:val="001614A5"/>
    <w:rsid w:val="001616AC"/>
    <w:rsid w:val="00161825"/>
    <w:rsid w:val="00166860"/>
    <w:rsid w:val="001669CF"/>
    <w:rsid w:val="00170FE1"/>
    <w:rsid w:val="001734D6"/>
    <w:rsid w:val="00173B92"/>
    <w:rsid w:val="00176356"/>
    <w:rsid w:val="00177E6F"/>
    <w:rsid w:val="00177FF8"/>
    <w:rsid w:val="00182AB7"/>
    <w:rsid w:val="00183599"/>
    <w:rsid w:val="00183D1D"/>
    <w:rsid w:val="00184583"/>
    <w:rsid w:val="001847D4"/>
    <w:rsid w:val="001857A3"/>
    <w:rsid w:val="00185E83"/>
    <w:rsid w:val="00190EBE"/>
    <w:rsid w:val="00190EE3"/>
    <w:rsid w:val="00191CED"/>
    <w:rsid w:val="00191F36"/>
    <w:rsid w:val="00194E95"/>
    <w:rsid w:val="001951CA"/>
    <w:rsid w:val="00195705"/>
    <w:rsid w:val="0019586D"/>
    <w:rsid w:val="0019591F"/>
    <w:rsid w:val="001959E1"/>
    <w:rsid w:val="00196313"/>
    <w:rsid w:val="00196857"/>
    <w:rsid w:val="00197086"/>
    <w:rsid w:val="0019735B"/>
    <w:rsid w:val="001A0C34"/>
    <w:rsid w:val="001A0E22"/>
    <w:rsid w:val="001A2B78"/>
    <w:rsid w:val="001A337A"/>
    <w:rsid w:val="001A4161"/>
    <w:rsid w:val="001A5B35"/>
    <w:rsid w:val="001A7D36"/>
    <w:rsid w:val="001B14E8"/>
    <w:rsid w:val="001B3F31"/>
    <w:rsid w:val="001B4DEE"/>
    <w:rsid w:val="001B513C"/>
    <w:rsid w:val="001B5784"/>
    <w:rsid w:val="001B6AFB"/>
    <w:rsid w:val="001B6D09"/>
    <w:rsid w:val="001B6D5B"/>
    <w:rsid w:val="001B78AD"/>
    <w:rsid w:val="001C02A1"/>
    <w:rsid w:val="001C0E45"/>
    <w:rsid w:val="001C184D"/>
    <w:rsid w:val="001C289B"/>
    <w:rsid w:val="001C4564"/>
    <w:rsid w:val="001C5030"/>
    <w:rsid w:val="001C6274"/>
    <w:rsid w:val="001C6A8F"/>
    <w:rsid w:val="001D016C"/>
    <w:rsid w:val="001D1222"/>
    <w:rsid w:val="001D1E37"/>
    <w:rsid w:val="001D2044"/>
    <w:rsid w:val="001D3E43"/>
    <w:rsid w:val="001D50E9"/>
    <w:rsid w:val="001D525A"/>
    <w:rsid w:val="001D5760"/>
    <w:rsid w:val="001D5AB8"/>
    <w:rsid w:val="001E0178"/>
    <w:rsid w:val="001E203A"/>
    <w:rsid w:val="001E3858"/>
    <w:rsid w:val="001E469D"/>
    <w:rsid w:val="001E4E75"/>
    <w:rsid w:val="001E67EC"/>
    <w:rsid w:val="001E6E9A"/>
    <w:rsid w:val="001E722D"/>
    <w:rsid w:val="001F01E2"/>
    <w:rsid w:val="001F0746"/>
    <w:rsid w:val="001F26A8"/>
    <w:rsid w:val="001F3244"/>
    <w:rsid w:val="001F3297"/>
    <w:rsid w:val="001F32F6"/>
    <w:rsid w:val="001F3CDD"/>
    <w:rsid w:val="001F4E6E"/>
    <w:rsid w:val="001F55E4"/>
    <w:rsid w:val="001F65F7"/>
    <w:rsid w:val="001F71EC"/>
    <w:rsid w:val="001F7F96"/>
    <w:rsid w:val="0020286D"/>
    <w:rsid w:val="0020373C"/>
    <w:rsid w:val="002045F3"/>
    <w:rsid w:val="00204FFC"/>
    <w:rsid w:val="002070A6"/>
    <w:rsid w:val="00207D03"/>
    <w:rsid w:val="00210BDE"/>
    <w:rsid w:val="00211646"/>
    <w:rsid w:val="002117BD"/>
    <w:rsid w:val="00211905"/>
    <w:rsid w:val="00212786"/>
    <w:rsid w:val="00213174"/>
    <w:rsid w:val="00213AA8"/>
    <w:rsid w:val="00214391"/>
    <w:rsid w:val="00214AB1"/>
    <w:rsid w:val="00214D90"/>
    <w:rsid w:val="00214FC0"/>
    <w:rsid w:val="0021545A"/>
    <w:rsid w:val="00215748"/>
    <w:rsid w:val="00216537"/>
    <w:rsid w:val="002168AD"/>
    <w:rsid w:val="00216C35"/>
    <w:rsid w:val="0021710C"/>
    <w:rsid w:val="002200AF"/>
    <w:rsid w:val="00220A42"/>
    <w:rsid w:val="00221024"/>
    <w:rsid w:val="002260C8"/>
    <w:rsid w:val="002262BF"/>
    <w:rsid w:val="00226379"/>
    <w:rsid w:val="0023371F"/>
    <w:rsid w:val="00234A3A"/>
    <w:rsid w:val="002354A2"/>
    <w:rsid w:val="00235659"/>
    <w:rsid w:val="00235DEE"/>
    <w:rsid w:val="002362CC"/>
    <w:rsid w:val="002376DC"/>
    <w:rsid w:val="002406F5"/>
    <w:rsid w:val="00240C5D"/>
    <w:rsid w:val="002416D3"/>
    <w:rsid w:val="00242127"/>
    <w:rsid w:val="0024423D"/>
    <w:rsid w:val="0024562D"/>
    <w:rsid w:val="0024603B"/>
    <w:rsid w:val="00246316"/>
    <w:rsid w:val="0025236E"/>
    <w:rsid w:val="002538BC"/>
    <w:rsid w:val="002538CE"/>
    <w:rsid w:val="00253B25"/>
    <w:rsid w:val="002551D8"/>
    <w:rsid w:val="00256225"/>
    <w:rsid w:val="00256733"/>
    <w:rsid w:val="00256AB3"/>
    <w:rsid w:val="00257B79"/>
    <w:rsid w:val="0026008C"/>
    <w:rsid w:val="002611D2"/>
    <w:rsid w:val="0026137A"/>
    <w:rsid w:val="0026259B"/>
    <w:rsid w:val="00263981"/>
    <w:rsid w:val="00265A08"/>
    <w:rsid w:val="00267D15"/>
    <w:rsid w:val="00270361"/>
    <w:rsid w:val="00270750"/>
    <w:rsid w:val="00270A7E"/>
    <w:rsid w:val="00271FE4"/>
    <w:rsid w:val="002720FF"/>
    <w:rsid w:val="0027210C"/>
    <w:rsid w:val="00272851"/>
    <w:rsid w:val="00273660"/>
    <w:rsid w:val="00273AB8"/>
    <w:rsid w:val="00277308"/>
    <w:rsid w:val="00281113"/>
    <w:rsid w:val="00282D1F"/>
    <w:rsid w:val="00282FC1"/>
    <w:rsid w:val="002843CA"/>
    <w:rsid w:val="002843DB"/>
    <w:rsid w:val="00285EC4"/>
    <w:rsid w:val="002864B7"/>
    <w:rsid w:val="00286A59"/>
    <w:rsid w:val="00290053"/>
    <w:rsid w:val="0029065A"/>
    <w:rsid w:val="00290969"/>
    <w:rsid w:val="00290980"/>
    <w:rsid w:val="0029110C"/>
    <w:rsid w:val="00292A08"/>
    <w:rsid w:val="00294368"/>
    <w:rsid w:val="00295DC3"/>
    <w:rsid w:val="00296D9C"/>
    <w:rsid w:val="0029714D"/>
    <w:rsid w:val="00297EB1"/>
    <w:rsid w:val="002A02D2"/>
    <w:rsid w:val="002A1C24"/>
    <w:rsid w:val="002A3B25"/>
    <w:rsid w:val="002A3B4C"/>
    <w:rsid w:val="002A5006"/>
    <w:rsid w:val="002A5B8D"/>
    <w:rsid w:val="002B0540"/>
    <w:rsid w:val="002B20BC"/>
    <w:rsid w:val="002B214C"/>
    <w:rsid w:val="002B2F8C"/>
    <w:rsid w:val="002B2FE3"/>
    <w:rsid w:val="002B4852"/>
    <w:rsid w:val="002B553F"/>
    <w:rsid w:val="002B56C7"/>
    <w:rsid w:val="002B5B04"/>
    <w:rsid w:val="002B5B0F"/>
    <w:rsid w:val="002B624D"/>
    <w:rsid w:val="002B6E35"/>
    <w:rsid w:val="002B7D56"/>
    <w:rsid w:val="002C1D1A"/>
    <w:rsid w:val="002C4006"/>
    <w:rsid w:val="002C4B0E"/>
    <w:rsid w:val="002C5835"/>
    <w:rsid w:val="002C686D"/>
    <w:rsid w:val="002C78CB"/>
    <w:rsid w:val="002D0DE2"/>
    <w:rsid w:val="002D1B5A"/>
    <w:rsid w:val="002D3314"/>
    <w:rsid w:val="002D3F5C"/>
    <w:rsid w:val="002D5425"/>
    <w:rsid w:val="002D70ED"/>
    <w:rsid w:val="002E0E90"/>
    <w:rsid w:val="002E1081"/>
    <w:rsid w:val="002E21E6"/>
    <w:rsid w:val="002E2CCA"/>
    <w:rsid w:val="002E6485"/>
    <w:rsid w:val="002E6561"/>
    <w:rsid w:val="002E756E"/>
    <w:rsid w:val="002E7775"/>
    <w:rsid w:val="002E7C40"/>
    <w:rsid w:val="002F08A7"/>
    <w:rsid w:val="002F21FF"/>
    <w:rsid w:val="002F2D74"/>
    <w:rsid w:val="002F3EAA"/>
    <w:rsid w:val="002F5F01"/>
    <w:rsid w:val="00301112"/>
    <w:rsid w:val="00301533"/>
    <w:rsid w:val="00301B3F"/>
    <w:rsid w:val="00301FCE"/>
    <w:rsid w:val="00302D73"/>
    <w:rsid w:val="003038CC"/>
    <w:rsid w:val="00303B94"/>
    <w:rsid w:val="0030419E"/>
    <w:rsid w:val="0030486C"/>
    <w:rsid w:val="00305BFC"/>
    <w:rsid w:val="00311F33"/>
    <w:rsid w:val="003122A8"/>
    <w:rsid w:val="00312681"/>
    <w:rsid w:val="003126AD"/>
    <w:rsid w:val="0031447F"/>
    <w:rsid w:val="003159C7"/>
    <w:rsid w:val="00315C23"/>
    <w:rsid w:val="0031677F"/>
    <w:rsid w:val="003168F7"/>
    <w:rsid w:val="003173EA"/>
    <w:rsid w:val="003211C9"/>
    <w:rsid w:val="00321B5C"/>
    <w:rsid w:val="0032234E"/>
    <w:rsid w:val="003225AD"/>
    <w:rsid w:val="003227D6"/>
    <w:rsid w:val="00324192"/>
    <w:rsid w:val="00326E14"/>
    <w:rsid w:val="00327081"/>
    <w:rsid w:val="003274C0"/>
    <w:rsid w:val="00330EF4"/>
    <w:rsid w:val="003325F7"/>
    <w:rsid w:val="00333499"/>
    <w:rsid w:val="0033424D"/>
    <w:rsid w:val="00335563"/>
    <w:rsid w:val="0033707D"/>
    <w:rsid w:val="0034003A"/>
    <w:rsid w:val="00343A55"/>
    <w:rsid w:val="003455A9"/>
    <w:rsid w:val="00345E10"/>
    <w:rsid w:val="00345FF8"/>
    <w:rsid w:val="00346ED2"/>
    <w:rsid w:val="00351C08"/>
    <w:rsid w:val="0035462B"/>
    <w:rsid w:val="003547EF"/>
    <w:rsid w:val="00355B62"/>
    <w:rsid w:val="003569EB"/>
    <w:rsid w:val="003577A5"/>
    <w:rsid w:val="003607BC"/>
    <w:rsid w:val="00360D5C"/>
    <w:rsid w:val="00361F1B"/>
    <w:rsid w:val="00363B34"/>
    <w:rsid w:val="00363D83"/>
    <w:rsid w:val="003651A7"/>
    <w:rsid w:val="00365BAD"/>
    <w:rsid w:val="00365D0F"/>
    <w:rsid w:val="00365FA5"/>
    <w:rsid w:val="0036612F"/>
    <w:rsid w:val="00366F1E"/>
    <w:rsid w:val="00367125"/>
    <w:rsid w:val="003672C6"/>
    <w:rsid w:val="003712FB"/>
    <w:rsid w:val="00374694"/>
    <w:rsid w:val="00374723"/>
    <w:rsid w:val="00375C9E"/>
    <w:rsid w:val="00380446"/>
    <w:rsid w:val="00381F2E"/>
    <w:rsid w:val="003823D7"/>
    <w:rsid w:val="00383B30"/>
    <w:rsid w:val="00384828"/>
    <w:rsid w:val="003849AF"/>
    <w:rsid w:val="00385A99"/>
    <w:rsid w:val="0038746B"/>
    <w:rsid w:val="0038768B"/>
    <w:rsid w:val="00387A78"/>
    <w:rsid w:val="00387D1D"/>
    <w:rsid w:val="00390F7A"/>
    <w:rsid w:val="00391E82"/>
    <w:rsid w:val="00392789"/>
    <w:rsid w:val="0039298F"/>
    <w:rsid w:val="00394D58"/>
    <w:rsid w:val="00395115"/>
    <w:rsid w:val="00395250"/>
    <w:rsid w:val="00395DD4"/>
    <w:rsid w:val="003961D7"/>
    <w:rsid w:val="00396708"/>
    <w:rsid w:val="0039684D"/>
    <w:rsid w:val="00396D65"/>
    <w:rsid w:val="00397E04"/>
    <w:rsid w:val="00397E14"/>
    <w:rsid w:val="00397F5A"/>
    <w:rsid w:val="003A0466"/>
    <w:rsid w:val="003A0B28"/>
    <w:rsid w:val="003A170C"/>
    <w:rsid w:val="003A2033"/>
    <w:rsid w:val="003A2171"/>
    <w:rsid w:val="003A2B81"/>
    <w:rsid w:val="003A47A5"/>
    <w:rsid w:val="003A495F"/>
    <w:rsid w:val="003A4D71"/>
    <w:rsid w:val="003A4FA2"/>
    <w:rsid w:val="003A515B"/>
    <w:rsid w:val="003A5B03"/>
    <w:rsid w:val="003A5F73"/>
    <w:rsid w:val="003A7053"/>
    <w:rsid w:val="003B0EEB"/>
    <w:rsid w:val="003B103A"/>
    <w:rsid w:val="003B18AE"/>
    <w:rsid w:val="003B1BEC"/>
    <w:rsid w:val="003B402E"/>
    <w:rsid w:val="003B4312"/>
    <w:rsid w:val="003B671D"/>
    <w:rsid w:val="003B714C"/>
    <w:rsid w:val="003C16B2"/>
    <w:rsid w:val="003C17EB"/>
    <w:rsid w:val="003C18B4"/>
    <w:rsid w:val="003C27CF"/>
    <w:rsid w:val="003C38CE"/>
    <w:rsid w:val="003C3E7D"/>
    <w:rsid w:val="003C434A"/>
    <w:rsid w:val="003C6167"/>
    <w:rsid w:val="003C6555"/>
    <w:rsid w:val="003C6CB7"/>
    <w:rsid w:val="003D0F81"/>
    <w:rsid w:val="003D10ED"/>
    <w:rsid w:val="003D199C"/>
    <w:rsid w:val="003D23CC"/>
    <w:rsid w:val="003D2401"/>
    <w:rsid w:val="003D455F"/>
    <w:rsid w:val="003D4809"/>
    <w:rsid w:val="003D5875"/>
    <w:rsid w:val="003D59FD"/>
    <w:rsid w:val="003D5E39"/>
    <w:rsid w:val="003D607D"/>
    <w:rsid w:val="003D697B"/>
    <w:rsid w:val="003D776B"/>
    <w:rsid w:val="003E0315"/>
    <w:rsid w:val="003E0757"/>
    <w:rsid w:val="003E0A31"/>
    <w:rsid w:val="003E110B"/>
    <w:rsid w:val="003E3589"/>
    <w:rsid w:val="003E3ADD"/>
    <w:rsid w:val="003E4D69"/>
    <w:rsid w:val="003E5290"/>
    <w:rsid w:val="003E685E"/>
    <w:rsid w:val="003E6B51"/>
    <w:rsid w:val="003E754B"/>
    <w:rsid w:val="003F03CC"/>
    <w:rsid w:val="003F0661"/>
    <w:rsid w:val="003F2759"/>
    <w:rsid w:val="003F5801"/>
    <w:rsid w:val="003F5E5E"/>
    <w:rsid w:val="003F6166"/>
    <w:rsid w:val="003F6779"/>
    <w:rsid w:val="003F7F8D"/>
    <w:rsid w:val="004001C3"/>
    <w:rsid w:val="00401B08"/>
    <w:rsid w:val="004058A8"/>
    <w:rsid w:val="00407CE1"/>
    <w:rsid w:val="00411616"/>
    <w:rsid w:val="004127B9"/>
    <w:rsid w:val="00412BBF"/>
    <w:rsid w:val="00412BC8"/>
    <w:rsid w:val="00413B78"/>
    <w:rsid w:val="0041474C"/>
    <w:rsid w:val="00416008"/>
    <w:rsid w:val="00416C61"/>
    <w:rsid w:val="00417F12"/>
    <w:rsid w:val="004201D5"/>
    <w:rsid w:val="00421A49"/>
    <w:rsid w:val="004222D7"/>
    <w:rsid w:val="00422629"/>
    <w:rsid w:val="00423151"/>
    <w:rsid w:val="00423AC3"/>
    <w:rsid w:val="00424A14"/>
    <w:rsid w:val="00425687"/>
    <w:rsid w:val="004259A7"/>
    <w:rsid w:val="00426248"/>
    <w:rsid w:val="00426441"/>
    <w:rsid w:val="004264C7"/>
    <w:rsid w:val="004302A3"/>
    <w:rsid w:val="00431008"/>
    <w:rsid w:val="00431258"/>
    <w:rsid w:val="0043200E"/>
    <w:rsid w:val="004320BE"/>
    <w:rsid w:val="0043225F"/>
    <w:rsid w:val="00433158"/>
    <w:rsid w:val="004352DD"/>
    <w:rsid w:val="00435D95"/>
    <w:rsid w:val="0043629A"/>
    <w:rsid w:val="004362A8"/>
    <w:rsid w:val="00441EF4"/>
    <w:rsid w:val="00442931"/>
    <w:rsid w:val="004431B0"/>
    <w:rsid w:val="00444353"/>
    <w:rsid w:val="00445741"/>
    <w:rsid w:val="00445E07"/>
    <w:rsid w:val="00447514"/>
    <w:rsid w:val="0045115D"/>
    <w:rsid w:val="004517B4"/>
    <w:rsid w:val="00451F63"/>
    <w:rsid w:val="00452F99"/>
    <w:rsid w:val="004533AE"/>
    <w:rsid w:val="0045350B"/>
    <w:rsid w:val="00453D9E"/>
    <w:rsid w:val="00453F43"/>
    <w:rsid w:val="00454DA3"/>
    <w:rsid w:val="004558DB"/>
    <w:rsid w:val="0046202B"/>
    <w:rsid w:val="004627BF"/>
    <w:rsid w:val="0046450F"/>
    <w:rsid w:val="00467A3C"/>
    <w:rsid w:val="00467B37"/>
    <w:rsid w:val="00467D67"/>
    <w:rsid w:val="00471B90"/>
    <w:rsid w:val="0047213E"/>
    <w:rsid w:val="0047351B"/>
    <w:rsid w:val="00477558"/>
    <w:rsid w:val="004778DF"/>
    <w:rsid w:val="00477D46"/>
    <w:rsid w:val="00480359"/>
    <w:rsid w:val="004806AE"/>
    <w:rsid w:val="00482285"/>
    <w:rsid w:val="00483708"/>
    <w:rsid w:val="0048395A"/>
    <w:rsid w:val="00485785"/>
    <w:rsid w:val="00487DD0"/>
    <w:rsid w:val="00487ECA"/>
    <w:rsid w:val="00491A06"/>
    <w:rsid w:val="00492837"/>
    <w:rsid w:val="00492AC4"/>
    <w:rsid w:val="00496A94"/>
    <w:rsid w:val="00497B32"/>
    <w:rsid w:val="004A054C"/>
    <w:rsid w:val="004A0C7E"/>
    <w:rsid w:val="004A1218"/>
    <w:rsid w:val="004A1616"/>
    <w:rsid w:val="004A4D68"/>
    <w:rsid w:val="004A68F0"/>
    <w:rsid w:val="004A69F3"/>
    <w:rsid w:val="004B3962"/>
    <w:rsid w:val="004B4421"/>
    <w:rsid w:val="004B5945"/>
    <w:rsid w:val="004B5F2A"/>
    <w:rsid w:val="004B789F"/>
    <w:rsid w:val="004B7F0C"/>
    <w:rsid w:val="004C091F"/>
    <w:rsid w:val="004C0955"/>
    <w:rsid w:val="004C2925"/>
    <w:rsid w:val="004C3E19"/>
    <w:rsid w:val="004C62E5"/>
    <w:rsid w:val="004C7137"/>
    <w:rsid w:val="004C719B"/>
    <w:rsid w:val="004D1ADC"/>
    <w:rsid w:val="004D280F"/>
    <w:rsid w:val="004D63E4"/>
    <w:rsid w:val="004E038E"/>
    <w:rsid w:val="004E0468"/>
    <w:rsid w:val="004E0528"/>
    <w:rsid w:val="004E17D1"/>
    <w:rsid w:val="004E17EB"/>
    <w:rsid w:val="004E246D"/>
    <w:rsid w:val="004E2502"/>
    <w:rsid w:val="004E2A0C"/>
    <w:rsid w:val="004E59E4"/>
    <w:rsid w:val="004E5D15"/>
    <w:rsid w:val="004E5D2A"/>
    <w:rsid w:val="004E6EB9"/>
    <w:rsid w:val="004E7490"/>
    <w:rsid w:val="004E79B2"/>
    <w:rsid w:val="004F0522"/>
    <w:rsid w:val="004F1726"/>
    <w:rsid w:val="004F1A2B"/>
    <w:rsid w:val="004F270D"/>
    <w:rsid w:val="004F2B8C"/>
    <w:rsid w:val="004F396F"/>
    <w:rsid w:val="004F4149"/>
    <w:rsid w:val="004F41B6"/>
    <w:rsid w:val="004F67DF"/>
    <w:rsid w:val="004F6ED6"/>
    <w:rsid w:val="004F7A68"/>
    <w:rsid w:val="004F7B85"/>
    <w:rsid w:val="00500C13"/>
    <w:rsid w:val="00501B88"/>
    <w:rsid w:val="00502757"/>
    <w:rsid w:val="005030BA"/>
    <w:rsid w:val="005035D0"/>
    <w:rsid w:val="00503682"/>
    <w:rsid w:val="005049E3"/>
    <w:rsid w:val="00504CB5"/>
    <w:rsid w:val="00505474"/>
    <w:rsid w:val="005062D4"/>
    <w:rsid w:val="0051179A"/>
    <w:rsid w:val="00511818"/>
    <w:rsid w:val="00512797"/>
    <w:rsid w:val="005136EC"/>
    <w:rsid w:val="005140B3"/>
    <w:rsid w:val="00515855"/>
    <w:rsid w:val="00516BA3"/>
    <w:rsid w:val="00516BA7"/>
    <w:rsid w:val="00516FE7"/>
    <w:rsid w:val="005202D2"/>
    <w:rsid w:val="005203FD"/>
    <w:rsid w:val="00521256"/>
    <w:rsid w:val="00521E94"/>
    <w:rsid w:val="005220DD"/>
    <w:rsid w:val="00522ECD"/>
    <w:rsid w:val="0052572B"/>
    <w:rsid w:val="00525ABC"/>
    <w:rsid w:val="00526183"/>
    <w:rsid w:val="00526223"/>
    <w:rsid w:val="0052644C"/>
    <w:rsid w:val="00527198"/>
    <w:rsid w:val="00527278"/>
    <w:rsid w:val="005328AC"/>
    <w:rsid w:val="005350E4"/>
    <w:rsid w:val="00536AFE"/>
    <w:rsid w:val="00537C07"/>
    <w:rsid w:val="00541103"/>
    <w:rsid w:val="00541D5D"/>
    <w:rsid w:val="005430F3"/>
    <w:rsid w:val="00543BBE"/>
    <w:rsid w:val="00544A18"/>
    <w:rsid w:val="00544BC3"/>
    <w:rsid w:val="005452D9"/>
    <w:rsid w:val="00545340"/>
    <w:rsid w:val="00545613"/>
    <w:rsid w:val="005469E3"/>
    <w:rsid w:val="00546A43"/>
    <w:rsid w:val="00546C35"/>
    <w:rsid w:val="00550254"/>
    <w:rsid w:val="00550978"/>
    <w:rsid w:val="00550EEE"/>
    <w:rsid w:val="005513E3"/>
    <w:rsid w:val="005515BA"/>
    <w:rsid w:val="00551A9A"/>
    <w:rsid w:val="005532FB"/>
    <w:rsid w:val="00553AEA"/>
    <w:rsid w:val="00554D7E"/>
    <w:rsid w:val="005551EB"/>
    <w:rsid w:val="0056047E"/>
    <w:rsid w:val="00561175"/>
    <w:rsid w:val="005614AA"/>
    <w:rsid w:val="00562ABC"/>
    <w:rsid w:val="005632A7"/>
    <w:rsid w:val="00564BB6"/>
    <w:rsid w:val="00565F8D"/>
    <w:rsid w:val="0056799F"/>
    <w:rsid w:val="00567AEE"/>
    <w:rsid w:val="005712EF"/>
    <w:rsid w:val="005725FE"/>
    <w:rsid w:val="005730B0"/>
    <w:rsid w:val="0057458B"/>
    <w:rsid w:val="0057629C"/>
    <w:rsid w:val="0057777F"/>
    <w:rsid w:val="005801E9"/>
    <w:rsid w:val="00582201"/>
    <w:rsid w:val="0058265F"/>
    <w:rsid w:val="00582C69"/>
    <w:rsid w:val="00582DF8"/>
    <w:rsid w:val="005836E8"/>
    <w:rsid w:val="00585EDA"/>
    <w:rsid w:val="00586A66"/>
    <w:rsid w:val="005871FF"/>
    <w:rsid w:val="00587982"/>
    <w:rsid w:val="0059062D"/>
    <w:rsid w:val="0059073C"/>
    <w:rsid w:val="00590DC5"/>
    <w:rsid w:val="00591D79"/>
    <w:rsid w:val="00594C18"/>
    <w:rsid w:val="00595EA2"/>
    <w:rsid w:val="00596EC8"/>
    <w:rsid w:val="0059777B"/>
    <w:rsid w:val="00597FB0"/>
    <w:rsid w:val="005A0774"/>
    <w:rsid w:val="005A0794"/>
    <w:rsid w:val="005A07D2"/>
    <w:rsid w:val="005A272A"/>
    <w:rsid w:val="005A3B20"/>
    <w:rsid w:val="005A4051"/>
    <w:rsid w:val="005A50E1"/>
    <w:rsid w:val="005B06AB"/>
    <w:rsid w:val="005B0C07"/>
    <w:rsid w:val="005B3147"/>
    <w:rsid w:val="005B3F58"/>
    <w:rsid w:val="005B42F2"/>
    <w:rsid w:val="005B4DFB"/>
    <w:rsid w:val="005B504D"/>
    <w:rsid w:val="005B53B3"/>
    <w:rsid w:val="005B613A"/>
    <w:rsid w:val="005B658C"/>
    <w:rsid w:val="005B68CA"/>
    <w:rsid w:val="005C058B"/>
    <w:rsid w:val="005C0603"/>
    <w:rsid w:val="005C1A56"/>
    <w:rsid w:val="005C3920"/>
    <w:rsid w:val="005C5BB9"/>
    <w:rsid w:val="005C6155"/>
    <w:rsid w:val="005C721E"/>
    <w:rsid w:val="005C7B31"/>
    <w:rsid w:val="005C7E49"/>
    <w:rsid w:val="005D064B"/>
    <w:rsid w:val="005D13A5"/>
    <w:rsid w:val="005D1582"/>
    <w:rsid w:val="005D21FB"/>
    <w:rsid w:val="005D5223"/>
    <w:rsid w:val="005E02C9"/>
    <w:rsid w:val="005E19FC"/>
    <w:rsid w:val="005E387D"/>
    <w:rsid w:val="005E5525"/>
    <w:rsid w:val="005E6FC4"/>
    <w:rsid w:val="005E70E8"/>
    <w:rsid w:val="005E7A3C"/>
    <w:rsid w:val="005F14F4"/>
    <w:rsid w:val="005F1D1B"/>
    <w:rsid w:val="005F3007"/>
    <w:rsid w:val="005F34DE"/>
    <w:rsid w:val="005F491D"/>
    <w:rsid w:val="005F5F0F"/>
    <w:rsid w:val="005F6029"/>
    <w:rsid w:val="005F6DC1"/>
    <w:rsid w:val="006024FD"/>
    <w:rsid w:val="00602BE2"/>
    <w:rsid w:val="00602E1D"/>
    <w:rsid w:val="00603CA2"/>
    <w:rsid w:val="00604906"/>
    <w:rsid w:val="00604F04"/>
    <w:rsid w:val="00605A40"/>
    <w:rsid w:val="00605C09"/>
    <w:rsid w:val="00605E21"/>
    <w:rsid w:val="006071D8"/>
    <w:rsid w:val="00607899"/>
    <w:rsid w:val="006103C8"/>
    <w:rsid w:val="00610756"/>
    <w:rsid w:val="0061121D"/>
    <w:rsid w:val="00611333"/>
    <w:rsid w:val="00612756"/>
    <w:rsid w:val="006135BE"/>
    <w:rsid w:val="0061364D"/>
    <w:rsid w:val="006147BC"/>
    <w:rsid w:val="006201E3"/>
    <w:rsid w:val="00621721"/>
    <w:rsid w:val="00624C22"/>
    <w:rsid w:val="00624ECA"/>
    <w:rsid w:val="00625128"/>
    <w:rsid w:val="00625A94"/>
    <w:rsid w:val="00630065"/>
    <w:rsid w:val="006305EA"/>
    <w:rsid w:val="00630F63"/>
    <w:rsid w:val="0063242D"/>
    <w:rsid w:val="00632487"/>
    <w:rsid w:val="00632EFD"/>
    <w:rsid w:val="006330F4"/>
    <w:rsid w:val="006336C7"/>
    <w:rsid w:val="00634A34"/>
    <w:rsid w:val="00634F1F"/>
    <w:rsid w:val="0063570F"/>
    <w:rsid w:val="00635927"/>
    <w:rsid w:val="00635DEB"/>
    <w:rsid w:val="00635EF1"/>
    <w:rsid w:val="006360AD"/>
    <w:rsid w:val="00636282"/>
    <w:rsid w:val="0064018B"/>
    <w:rsid w:val="006404D0"/>
    <w:rsid w:val="006417C0"/>
    <w:rsid w:val="0064191A"/>
    <w:rsid w:val="00642B68"/>
    <w:rsid w:val="00646871"/>
    <w:rsid w:val="00647CF5"/>
    <w:rsid w:val="0065049E"/>
    <w:rsid w:val="0065077B"/>
    <w:rsid w:val="00652790"/>
    <w:rsid w:val="006533BA"/>
    <w:rsid w:val="00654F06"/>
    <w:rsid w:val="006562B7"/>
    <w:rsid w:val="006563C0"/>
    <w:rsid w:val="0065687B"/>
    <w:rsid w:val="0066170D"/>
    <w:rsid w:val="00661BCA"/>
    <w:rsid w:val="0066504E"/>
    <w:rsid w:val="006659CF"/>
    <w:rsid w:val="00666078"/>
    <w:rsid w:val="00666E06"/>
    <w:rsid w:val="006670C6"/>
    <w:rsid w:val="00667301"/>
    <w:rsid w:val="0066786D"/>
    <w:rsid w:val="006717DE"/>
    <w:rsid w:val="00671C2E"/>
    <w:rsid w:val="0067200A"/>
    <w:rsid w:val="0067414B"/>
    <w:rsid w:val="00674DB8"/>
    <w:rsid w:val="00675BEA"/>
    <w:rsid w:val="0067684D"/>
    <w:rsid w:val="00680F5F"/>
    <w:rsid w:val="006835F0"/>
    <w:rsid w:val="006840D9"/>
    <w:rsid w:val="00684196"/>
    <w:rsid w:val="00684AAD"/>
    <w:rsid w:val="006850BB"/>
    <w:rsid w:val="0068587B"/>
    <w:rsid w:val="00686333"/>
    <w:rsid w:val="00687D05"/>
    <w:rsid w:val="00687E49"/>
    <w:rsid w:val="00691FC0"/>
    <w:rsid w:val="00692826"/>
    <w:rsid w:val="006A0566"/>
    <w:rsid w:val="006A0A57"/>
    <w:rsid w:val="006A3380"/>
    <w:rsid w:val="006A37E5"/>
    <w:rsid w:val="006A4181"/>
    <w:rsid w:val="006A4580"/>
    <w:rsid w:val="006A4E07"/>
    <w:rsid w:val="006A4EF0"/>
    <w:rsid w:val="006A52C0"/>
    <w:rsid w:val="006A66BA"/>
    <w:rsid w:val="006A6DA1"/>
    <w:rsid w:val="006B0823"/>
    <w:rsid w:val="006B16B8"/>
    <w:rsid w:val="006B20D9"/>
    <w:rsid w:val="006B3087"/>
    <w:rsid w:val="006B3B16"/>
    <w:rsid w:val="006B421E"/>
    <w:rsid w:val="006B469B"/>
    <w:rsid w:val="006B4AD1"/>
    <w:rsid w:val="006B4FCD"/>
    <w:rsid w:val="006B624D"/>
    <w:rsid w:val="006B65C0"/>
    <w:rsid w:val="006B673E"/>
    <w:rsid w:val="006B7317"/>
    <w:rsid w:val="006B7D11"/>
    <w:rsid w:val="006C011A"/>
    <w:rsid w:val="006C1106"/>
    <w:rsid w:val="006C11C2"/>
    <w:rsid w:val="006C163D"/>
    <w:rsid w:val="006C2D6D"/>
    <w:rsid w:val="006C554E"/>
    <w:rsid w:val="006C5D73"/>
    <w:rsid w:val="006C6D22"/>
    <w:rsid w:val="006C6FCD"/>
    <w:rsid w:val="006C707B"/>
    <w:rsid w:val="006D0B60"/>
    <w:rsid w:val="006D0D12"/>
    <w:rsid w:val="006D0DF7"/>
    <w:rsid w:val="006D1EF7"/>
    <w:rsid w:val="006D2568"/>
    <w:rsid w:val="006E1253"/>
    <w:rsid w:val="006E39A0"/>
    <w:rsid w:val="006E589D"/>
    <w:rsid w:val="006E5B4C"/>
    <w:rsid w:val="006E66D6"/>
    <w:rsid w:val="006E705B"/>
    <w:rsid w:val="006E7195"/>
    <w:rsid w:val="006F06A1"/>
    <w:rsid w:val="006F1CF1"/>
    <w:rsid w:val="006F22F8"/>
    <w:rsid w:val="006F295F"/>
    <w:rsid w:val="006F4337"/>
    <w:rsid w:val="006F68D0"/>
    <w:rsid w:val="006F7E48"/>
    <w:rsid w:val="00700035"/>
    <w:rsid w:val="007008AE"/>
    <w:rsid w:val="00700BED"/>
    <w:rsid w:val="00701237"/>
    <w:rsid w:val="00701930"/>
    <w:rsid w:val="00701B99"/>
    <w:rsid w:val="007027D9"/>
    <w:rsid w:val="00703247"/>
    <w:rsid w:val="007032F7"/>
    <w:rsid w:val="007054BD"/>
    <w:rsid w:val="00705B6B"/>
    <w:rsid w:val="0070708A"/>
    <w:rsid w:val="00707AD0"/>
    <w:rsid w:val="00707F0A"/>
    <w:rsid w:val="007100B6"/>
    <w:rsid w:val="00710467"/>
    <w:rsid w:val="00710976"/>
    <w:rsid w:val="00711189"/>
    <w:rsid w:val="00711BB1"/>
    <w:rsid w:val="00712AC7"/>
    <w:rsid w:val="00712F39"/>
    <w:rsid w:val="007135A2"/>
    <w:rsid w:val="007148A1"/>
    <w:rsid w:val="00714C1B"/>
    <w:rsid w:val="007161EF"/>
    <w:rsid w:val="007175D0"/>
    <w:rsid w:val="00722D84"/>
    <w:rsid w:val="00723E34"/>
    <w:rsid w:val="0072407A"/>
    <w:rsid w:val="00724E41"/>
    <w:rsid w:val="00724EF7"/>
    <w:rsid w:val="00726BB6"/>
    <w:rsid w:val="00727364"/>
    <w:rsid w:val="00731501"/>
    <w:rsid w:val="0073150E"/>
    <w:rsid w:val="00731891"/>
    <w:rsid w:val="00731B48"/>
    <w:rsid w:val="007327D5"/>
    <w:rsid w:val="00733D8B"/>
    <w:rsid w:val="00736311"/>
    <w:rsid w:val="00737F64"/>
    <w:rsid w:val="007410F5"/>
    <w:rsid w:val="00741A24"/>
    <w:rsid w:val="00742198"/>
    <w:rsid w:val="0075285E"/>
    <w:rsid w:val="0075295D"/>
    <w:rsid w:val="0075729C"/>
    <w:rsid w:val="00761A8C"/>
    <w:rsid w:val="00761BCB"/>
    <w:rsid w:val="00761C01"/>
    <w:rsid w:val="00761CBF"/>
    <w:rsid w:val="00762BD5"/>
    <w:rsid w:val="007633CE"/>
    <w:rsid w:val="007639CD"/>
    <w:rsid w:val="00763DB7"/>
    <w:rsid w:val="00764789"/>
    <w:rsid w:val="00764963"/>
    <w:rsid w:val="00764D23"/>
    <w:rsid w:val="00765356"/>
    <w:rsid w:val="00765B87"/>
    <w:rsid w:val="00765CDB"/>
    <w:rsid w:val="0076736C"/>
    <w:rsid w:val="00770DEC"/>
    <w:rsid w:val="00771262"/>
    <w:rsid w:val="007713CF"/>
    <w:rsid w:val="00771E3D"/>
    <w:rsid w:val="0077296C"/>
    <w:rsid w:val="00772A14"/>
    <w:rsid w:val="0077443E"/>
    <w:rsid w:val="00776FAF"/>
    <w:rsid w:val="007816B7"/>
    <w:rsid w:val="00781980"/>
    <w:rsid w:val="007838C2"/>
    <w:rsid w:val="00784070"/>
    <w:rsid w:val="00784891"/>
    <w:rsid w:val="00784C47"/>
    <w:rsid w:val="007853FA"/>
    <w:rsid w:val="00786E53"/>
    <w:rsid w:val="0078769E"/>
    <w:rsid w:val="007879FF"/>
    <w:rsid w:val="00787E64"/>
    <w:rsid w:val="0079072A"/>
    <w:rsid w:val="007932AE"/>
    <w:rsid w:val="007A0179"/>
    <w:rsid w:val="007A143B"/>
    <w:rsid w:val="007A1BB9"/>
    <w:rsid w:val="007A21DF"/>
    <w:rsid w:val="007A39A8"/>
    <w:rsid w:val="007A6DD1"/>
    <w:rsid w:val="007A6E17"/>
    <w:rsid w:val="007A7B58"/>
    <w:rsid w:val="007B1483"/>
    <w:rsid w:val="007B18CD"/>
    <w:rsid w:val="007B395A"/>
    <w:rsid w:val="007B3C79"/>
    <w:rsid w:val="007B3E8A"/>
    <w:rsid w:val="007B53D0"/>
    <w:rsid w:val="007B5758"/>
    <w:rsid w:val="007B7732"/>
    <w:rsid w:val="007B7D63"/>
    <w:rsid w:val="007B7E9D"/>
    <w:rsid w:val="007C05BC"/>
    <w:rsid w:val="007C0EBA"/>
    <w:rsid w:val="007C1386"/>
    <w:rsid w:val="007C13A4"/>
    <w:rsid w:val="007C1D08"/>
    <w:rsid w:val="007C2008"/>
    <w:rsid w:val="007C3F22"/>
    <w:rsid w:val="007C4781"/>
    <w:rsid w:val="007C4E03"/>
    <w:rsid w:val="007C5E1E"/>
    <w:rsid w:val="007D2FE0"/>
    <w:rsid w:val="007D383B"/>
    <w:rsid w:val="007D3B4F"/>
    <w:rsid w:val="007D5B52"/>
    <w:rsid w:val="007D5DF1"/>
    <w:rsid w:val="007D7501"/>
    <w:rsid w:val="007E003D"/>
    <w:rsid w:val="007E1041"/>
    <w:rsid w:val="007E10A2"/>
    <w:rsid w:val="007E19AB"/>
    <w:rsid w:val="007E1CE9"/>
    <w:rsid w:val="007E3046"/>
    <w:rsid w:val="007E7C15"/>
    <w:rsid w:val="007E7FA7"/>
    <w:rsid w:val="007F061E"/>
    <w:rsid w:val="007F29FF"/>
    <w:rsid w:val="007F2A7B"/>
    <w:rsid w:val="007F4118"/>
    <w:rsid w:val="007F42B3"/>
    <w:rsid w:val="007F437E"/>
    <w:rsid w:val="007F45E7"/>
    <w:rsid w:val="007F45F0"/>
    <w:rsid w:val="007F6BAB"/>
    <w:rsid w:val="007F7AC9"/>
    <w:rsid w:val="00802225"/>
    <w:rsid w:val="0080225C"/>
    <w:rsid w:val="00802612"/>
    <w:rsid w:val="008031D4"/>
    <w:rsid w:val="00803313"/>
    <w:rsid w:val="00803ACC"/>
    <w:rsid w:val="00805114"/>
    <w:rsid w:val="008061F0"/>
    <w:rsid w:val="00807289"/>
    <w:rsid w:val="00807C4A"/>
    <w:rsid w:val="00813340"/>
    <w:rsid w:val="00814AF5"/>
    <w:rsid w:val="008157DC"/>
    <w:rsid w:val="00816698"/>
    <w:rsid w:val="008173AC"/>
    <w:rsid w:val="008173F6"/>
    <w:rsid w:val="0081761B"/>
    <w:rsid w:val="0081773B"/>
    <w:rsid w:val="00817C74"/>
    <w:rsid w:val="00817FF5"/>
    <w:rsid w:val="0082087D"/>
    <w:rsid w:val="00820C10"/>
    <w:rsid w:val="008217C3"/>
    <w:rsid w:val="0082225E"/>
    <w:rsid w:val="00822E9B"/>
    <w:rsid w:val="0082493F"/>
    <w:rsid w:val="008251F8"/>
    <w:rsid w:val="00830EFF"/>
    <w:rsid w:val="00831033"/>
    <w:rsid w:val="008312D9"/>
    <w:rsid w:val="00831BF9"/>
    <w:rsid w:val="00832723"/>
    <w:rsid w:val="00834E09"/>
    <w:rsid w:val="00835BCE"/>
    <w:rsid w:val="00836BE1"/>
    <w:rsid w:val="00837321"/>
    <w:rsid w:val="00837B67"/>
    <w:rsid w:val="008416F8"/>
    <w:rsid w:val="00841ECA"/>
    <w:rsid w:val="00842D37"/>
    <w:rsid w:val="00842D3D"/>
    <w:rsid w:val="00846819"/>
    <w:rsid w:val="00847976"/>
    <w:rsid w:val="008511F7"/>
    <w:rsid w:val="008521F6"/>
    <w:rsid w:val="00855FBE"/>
    <w:rsid w:val="0085634E"/>
    <w:rsid w:val="00856EE3"/>
    <w:rsid w:val="00857A88"/>
    <w:rsid w:val="008619D1"/>
    <w:rsid w:val="00861A0F"/>
    <w:rsid w:val="00862327"/>
    <w:rsid w:val="008625BD"/>
    <w:rsid w:val="00863234"/>
    <w:rsid w:val="008642AE"/>
    <w:rsid w:val="008642CC"/>
    <w:rsid w:val="008709B7"/>
    <w:rsid w:val="00875392"/>
    <w:rsid w:val="00875468"/>
    <w:rsid w:val="00875A1E"/>
    <w:rsid w:val="008776D7"/>
    <w:rsid w:val="008805E2"/>
    <w:rsid w:val="00880A04"/>
    <w:rsid w:val="00880C8E"/>
    <w:rsid w:val="00881240"/>
    <w:rsid w:val="00882C5B"/>
    <w:rsid w:val="00890030"/>
    <w:rsid w:val="00893197"/>
    <w:rsid w:val="00895E04"/>
    <w:rsid w:val="008969EE"/>
    <w:rsid w:val="00896E61"/>
    <w:rsid w:val="00897814"/>
    <w:rsid w:val="00897B2F"/>
    <w:rsid w:val="008A0344"/>
    <w:rsid w:val="008A0CB9"/>
    <w:rsid w:val="008A352C"/>
    <w:rsid w:val="008A36DF"/>
    <w:rsid w:val="008A3891"/>
    <w:rsid w:val="008A4B4B"/>
    <w:rsid w:val="008A5DE1"/>
    <w:rsid w:val="008A60A3"/>
    <w:rsid w:val="008A77E0"/>
    <w:rsid w:val="008A7F6A"/>
    <w:rsid w:val="008B02A2"/>
    <w:rsid w:val="008B0BF6"/>
    <w:rsid w:val="008B15C0"/>
    <w:rsid w:val="008B28EF"/>
    <w:rsid w:val="008B3775"/>
    <w:rsid w:val="008B4AFD"/>
    <w:rsid w:val="008B4B92"/>
    <w:rsid w:val="008B5B67"/>
    <w:rsid w:val="008B6597"/>
    <w:rsid w:val="008C058B"/>
    <w:rsid w:val="008C183F"/>
    <w:rsid w:val="008C1D4B"/>
    <w:rsid w:val="008C29F5"/>
    <w:rsid w:val="008C3AE8"/>
    <w:rsid w:val="008C3D31"/>
    <w:rsid w:val="008D10CE"/>
    <w:rsid w:val="008D165F"/>
    <w:rsid w:val="008D1FFC"/>
    <w:rsid w:val="008D2319"/>
    <w:rsid w:val="008D2D0A"/>
    <w:rsid w:val="008D2E70"/>
    <w:rsid w:val="008D4FC6"/>
    <w:rsid w:val="008D5727"/>
    <w:rsid w:val="008D5E50"/>
    <w:rsid w:val="008D682B"/>
    <w:rsid w:val="008D7C3B"/>
    <w:rsid w:val="008E0752"/>
    <w:rsid w:val="008E0F15"/>
    <w:rsid w:val="008E294B"/>
    <w:rsid w:val="008E3938"/>
    <w:rsid w:val="008E4365"/>
    <w:rsid w:val="008E50AC"/>
    <w:rsid w:val="008E5CDB"/>
    <w:rsid w:val="008E78CC"/>
    <w:rsid w:val="008E7C10"/>
    <w:rsid w:val="008E7E5E"/>
    <w:rsid w:val="008F0FC0"/>
    <w:rsid w:val="008F1E98"/>
    <w:rsid w:val="008F232C"/>
    <w:rsid w:val="008F2FE2"/>
    <w:rsid w:val="008F5774"/>
    <w:rsid w:val="008F637C"/>
    <w:rsid w:val="008F65AD"/>
    <w:rsid w:val="008F66B0"/>
    <w:rsid w:val="008F670C"/>
    <w:rsid w:val="008F7EB6"/>
    <w:rsid w:val="00900598"/>
    <w:rsid w:val="00900601"/>
    <w:rsid w:val="00900AAA"/>
    <w:rsid w:val="0090120C"/>
    <w:rsid w:val="0090226F"/>
    <w:rsid w:val="00902B9D"/>
    <w:rsid w:val="00904303"/>
    <w:rsid w:val="00904725"/>
    <w:rsid w:val="00904855"/>
    <w:rsid w:val="009052AC"/>
    <w:rsid w:val="0090615A"/>
    <w:rsid w:val="009061AF"/>
    <w:rsid w:val="009062AF"/>
    <w:rsid w:val="0090669A"/>
    <w:rsid w:val="00907346"/>
    <w:rsid w:val="00907B57"/>
    <w:rsid w:val="00910CD9"/>
    <w:rsid w:val="009112C7"/>
    <w:rsid w:val="0091207E"/>
    <w:rsid w:val="00912AD0"/>
    <w:rsid w:val="009134E4"/>
    <w:rsid w:val="00913535"/>
    <w:rsid w:val="0091434B"/>
    <w:rsid w:val="00914DAE"/>
    <w:rsid w:val="00914EE3"/>
    <w:rsid w:val="00917E64"/>
    <w:rsid w:val="00920BC7"/>
    <w:rsid w:val="00921F8F"/>
    <w:rsid w:val="00923975"/>
    <w:rsid w:val="00923CF0"/>
    <w:rsid w:val="00924479"/>
    <w:rsid w:val="009245CD"/>
    <w:rsid w:val="00924ECE"/>
    <w:rsid w:val="009307E0"/>
    <w:rsid w:val="009321F5"/>
    <w:rsid w:val="009368C9"/>
    <w:rsid w:val="009370EE"/>
    <w:rsid w:val="009375A4"/>
    <w:rsid w:val="00937830"/>
    <w:rsid w:val="00940724"/>
    <w:rsid w:val="00944929"/>
    <w:rsid w:val="0094594B"/>
    <w:rsid w:val="009503DD"/>
    <w:rsid w:val="00950808"/>
    <w:rsid w:val="00952982"/>
    <w:rsid w:val="00953AE4"/>
    <w:rsid w:val="009540BA"/>
    <w:rsid w:val="00956453"/>
    <w:rsid w:val="00956BB4"/>
    <w:rsid w:val="00964D2B"/>
    <w:rsid w:val="00965651"/>
    <w:rsid w:val="009658A5"/>
    <w:rsid w:val="00967734"/>
    <w:rsid w:val="00967A9C"/>
    <w:rsid w:val="009707E1"/>
    <w:rsid w:val="00971AE5"/>
    <w:rsid w:val="00974915"/>
    <w:rsid w:val="00975188"/>
    <w:rsid w:val="00976044"/>
    <w:rsid w:val="0097686D"/>
    <w:rsid w:val="009825A4"/>
    <w:rsid w:val="009826C6"/>
    <w:rsid w:val="009833CB"/>
    <w:rsid w:val="00983697"/>
    <w:rsid w:val="00984CC2"/>
    <w:rsid w:val="0098513A"/>
    <w:rsid w:val="00987D88"/>
    <w:rsid w:val="00996DB3"/>
    <w:rsid w:val="009973C4"/>
    <w:rsid w:val="009A02FE"/>
    <w:rsid w:val="009A0991"/>
    <w:rsid w:val="009A1086"/>
    <w:rsid w:val="009A2C7F"/>
    <w:rsid w:val="009A455B"/>
    <w:rsid w:val="009A4605"/>
    <w:rsid w:val="009A4D2B"/>
    <w:rsid w:val="009A5FF9"/>
    <w:rsid w:val="009A6257"/>
    <w:rsid w:val="009B0AE5"/>
    <w:rsid w:val="009B1C19"/>
    <w:rsid w:val="009B1E94"/>
    <w:rsid w:val="009B49DA"/>
    <w:rsid w:val="009B57B5"/>
    <w:rsid w:val="009B5978"/>
    <w:rsid w:val="009B59D2"/>
    <w:rsid w:val="009B60C6"/>
    <w:rsid w:val="009B73E9"/>
    <w:rsid w:val="009C0F42"/>
    <w:rsid w:val="009C2B17"/>
    <w:rsid w:val="009C33E6"/>
    <w:rsid w:val="009C3FF4"/>
    <w:rsid w:val="009D068A"/>
    <w:rsid w:val="009D1092"/>
    <w:rsid w:val="009D1A13"/>
    <w:rsid w:val="009D1BFA"/>
    <w:rsid w:val="009D1E27"/>
    <w:rsid w:val="009D20A1"/>
    <w:rsid w:val="009D7BF0"/>
    <w:rsid w:val="009E026B"/>
    <w:rsid w:val="009E1C23"/>
    <w:rsid w:val="009E22B0"/>
    <w:rsid w:val="009E3733"/>
    <w:rsid w:val="009E633D"/>
    <w:rsid w:val="009E7D41"/>
    <w:rsid w:val="009F0251"/>
    <w:rsid w:val="009F3C50"/>
    <w:rsid w:val="009F3C95"/>
    <w:rsid w:val="009F4D0F"/>
    <w:rsid w:val="009F4E4B"/>
    <w:rsid w:val="009F6162"/>
    <w:rsid w:val="009F66A0"/>
    <w:rsid w:val="009F66D1"/>
    <w:rsid w:val="009F7C9F"/>
    <w:rsid w:val="009F7DEC"/>
    <w:rsid w:val="00A00E5D"/>
    <w:rsid w:val="00A01D94"/>
    <w:rsid w:val="00A03F0C"/>
    <w:rsid w:val="00A044B4"/>
    <w:rsid w:val="00A04FDE"/>
    <w:rsid w:val="00A05FC0"/>
    <w:rsid w:val="00A100C0"/>
    <w:rsid w:val="00A111E8"/>
    <w:rsid w:val="00A122FE"/>
    <w:rsid w:val="00A12BDE"/>
    <w:rsid w:val="00A12C54"/>
    <w:rsid w:val="00A148D8"/>
    <w:rsid w:val="00A153B0"/>
    <w:rsid w:val="00A168F7"/>
    <w:rsid w:val="00A205B5"/>
    <w:rsid w:val="00A21680"/>
    <w:rsid w:val="00A21B62"/>
    <w:rsid w:val="00A21D15"/>
    <w:rsid w:val="00A27BBD"/>
    <w:rsid w:val="00A30604"/>
    <w:rsid w:val="00A31A08"/>
    <w:rsid w:val="00A31CB3"/>
    <w:rsid w:val="00A328A1"/>
    <w:rsid w:val="00A33025"/>
    <w:rsid w:val="00A33B00"/>
    <w:rsid w:val="00A3526A"/>
    <w:rsid w:val="00A37A1F"/>
    <w:rsid w:val="00A41AFC"/>
    <w:rsid w:val="00A44788"/>
    <w:rsid w:val="00A4487E"/>
    <w:rsid w:val="00A460F9"/>
    <w:rsid w:val="00A46DE6"/>
    <w:rsid w:val="00A47865"/>
    <w:rsid w:val="00A500AD"/>
    <w:rsid w:val="00A52BBC"/>
    <w:rsid w:val="00A54366"/>
    <w:rsid w:val="00A548F8"/>
    <w:rsid w:val="00A55589"/>
    <w:rsid w:val="00A55D42"/>
    <w:rsid w:val="00A5632F"/>
    <w:rsid w:val="00A563E6"/>
    <w:rsid w:val="00A57AAF"/>
    <w:rsid w:val="00A60532"/>
    <w:rsid w:val="00A6151C"/>
    <w:rsid w:val="00A615D9"/>
    <w:rsid w:val="00A64AC8"/>
    <w:rsid w:val="00A64DAA"/>
    <w:rsid w:val="00A6711D"/>
    <w:rsid w:val="00A6768C"/>
    <w:rsid w:val="00A70202"/>
    <w:rsid w:val="00A70578"/>
    <w:rsid w:val="00A70608"/>
    <w:rsid w:val="00A713F5"/>
    <w:rsid w:val="00A71961"/>
    <w:rsid w:val="00A7272B"/>
    <w:rsid w:val="00A73222"/>
    <w:rsid w:val="00A73AE7"/>
    <w:rsid w:val="00A7513D"/>
    <w:rsid w:val="00A76252"/>
    <w:rsid w:val="00A76F81"/>
    <w:rsid w:val="00A811EC"/>
    <w:rsid w:val="00A81CB5"/>
    <w:rsid w:val="00A824D8"/>
    <w:rsid w:val="00A82D0A"/>
    <w:rsid w:val="00A8414A"/>
    <w:rsid w:val="00A848E9"/>
    <w:rsid w:val="00A85997"/>
    <w:rsid w:val="00A85CF3"/>
    <w:rsid w:val="00A8680B"/>
    <w:rsid w:val="00A8787C"/>
    <w:rsid w:val="00A87C40"/>
    <w:rsid w:val="00A87EA2"/>
    <w:rsid w:val="00A91A94"/>
    <w:rsid w:val="00A91FBD"/>
    <w:rsid w:val="00A939B7"/>
    <w:rsid w:val="00A942D4"/>
    <w:rsid w:val="00A9482D"/>
    <w:rsid w:val="00AA0084"/>
    <w:rsid w:val="00AA044F"/>
    <w:rsid w:val="00AA0BF9"/>
    <w:rsid w:val="00AA123E"/>
    <w:rsid w:val="00AA13AC"/>
    <w:rsid w:val="00AA293C"/>
    <w:rsid w:val="00AA4808"/>
    <w:rsid w:val="00AA5576"/>
    <w:rsid w:val="00AA55B7"/>
    <w:rsid w:val="00AA5C3A"/>
    <w:rsid w:val="00AA6177"/>
    <w:rsid w:val="00AA685B"/>
    <w:rsid w:val="00AB18E1"/>
    <w:rsid w:val="00AB21A9"/>
    <w:rsid w:val="00AB2921"/>
    <w:rsid w:val="00AB336D"/>
    <w:rsid w:val="00AB5972"/>
    <w:rsid w:val="00AC0623"/>
    <w:rsid w:val="00AC4295"/>
    <w:rsid w:val="00AC455E"/>
    <w:rsid w:val="00AC4BD2"/>
    <w:rsid w:val="00AC4D9A"/>
    <w:rsid w:val="00AC5299"/>
    <w:rsid w:val="00AC5CFD"/>
    <w:rsid w:val="00AC65AA"/>
    <w:rsid w:val="00AC67EC"/>
    <w:rsid w:val="00AC72CE"/>
    <w:rsid w:val="00AC78FA"/>
    <w:rsid w:val="00AC7AF6"/>
    <w:rsid w:val="00AC7B86"/>
    <w:rsid w:val="00AC7D80"/>
    <w:rsid w:val="00AD089F"/>
    <w:rsid w:val="00AD2315"/>
    <w:rsid w:val="00AD2E4B"/>
    <w:rsid w:val="00AD2FF1"/>
    <w:rsid w:val="00AD39C5"/>
    <w:rsid w:val="00AD4D05"/>
    <w:rsid w:val="00AD5BC5"/>
    <w:rsid w:val="00AD5FA5"/>
    <w:rsid w:val="00AD6724"/>
    <w:rsid w:val="00AD7F30"/>
    <w:rsid w:val="00AE010B"/>
    <w:rsid w:val="00AE0FBA"/>
    <w:rsid w:val="00AE19E2"/>
    <w:rsid w:val="00AE208B"/>
    <w:rsid w:val="00AE25AB"/>
    <w:rsid w:val="00AE3292"/>
    <w:rsid w:val="00AE3644"/>
    <w:rsid w:val="00AE382D"/>
    <w:rsid w:val="00AE4774"/>
    <w:rsid w:val="00AE4990"/>
    <w:rsid w:val="00AE6FDE"/>
    <w:rsid w:val="00AE7704"/>
    <w:rsid w:val="00AF1DD7"/>
    <w:rsid w:val="00AF20B9"/>
    <w:rsid w:val="00AF2C58"/>
    <w:rsid w:val="00AF2E44"/>
    <w:rsid w:val="00AF3000"/>
    <w:rsid w:val="00AF5342"/>
    <w:rsid w:val="00AF5397"/>
    <w:rsid w:val="00AF5ADE"/>
    <w:rsid w:val="00AF62B0"/>
    <w:rsid w:val="00AF7F9B"/>
    <w:rsid w:val="00B02867"/>
    <w:rsid w:val="00B02BA0"/>
    <w:rsid w:val="00B02C4A"/>
    <w:rsid w:val="00B02FFE"/>
    <w:rsid w:val="00B06F11"/>
    <w:rsid w:val="00B07E3E"/>
    <w:rsid w:val="00B108AE"/>
    <w:rsid w:val="00B11C52"/>
    <w:rsid w:val="00B12BAB"/>
    <w:rsid w:val="00B139A5"/>
    <w:rsid w:val="00B1410B"/>
    <w:rsid w:val="00B1558C"/>
    <w:rsid w:val="00B17974"/>
    <w:rsid w:val="00B17CD6"/>
    <w:rsid w:val="00B20512"/>
    <w:rsid w:val="00B20C47"/>
    <w:rsid w:val="00B219AC"/>
    <w:rsid w:val="00B21F6F"/>
    <w:rsid w:val="00B23C47"/>
    <w:rsid w:val="00B240C0"/>
    <w:rsid w:val="00B24596"/>
    <w:rsid w:val="00B258C6"/>
    <w:rsid w:val="00B27A56"/>
    <w:rsid w:val="00B30F63"/>
    <w:rsid w:val="00B32367"/>
    <w:rsid w:val="00B326E2"/>
    <w:rsid w:val="00B32A51"/>
    <w:rsid w:val="00B32EF2"/>
    <w:rsid w:val="00B3309D"/>
    <w:rsid w:val="00B3570B"/>
    <w:rsid w:val="00B367BB"/>
    <w:rsid w:val="00B37F73"/>
    <w:rsid w:val="00B40676"/>
    <w:rsid w:val="00B41025"/>
    <w:rsid w:val="00B42504"/>
    <w:rsid w:val="00B47DC3"/>
    <w:rsid w:val="00B51F21"/>
    <w:rsid w:val="00B53AE2"/>
    <w:rsid w:val="00B53CB0"/>
    <w:rsid w:val="00B53FDF"/>
    <w:rsid w:val="00B54408"/>
    <w:rsid w:val="00B566F6"/>
    <w:rsid w:val="00B5677A"/>
    <w:rsid w:val="00B56B6A"/>
    <w:rsid w:val="00B56BB7"/>
    <w:rsid w:val="00B570DF"/>
    <w:rsid w:val="00B57601"/>
    <w:rsid w:val="00B60010"/>
    <w:rsid w:val="00B61383"/>
    <w:rsid w:val="00B6185A"/>
    <w:rsid w:val="00B618F2"/>
    <w:rsid w:val="00B61ECC"/>
    <w:rsid w:val="00B622C9"/>
    <w:rsid w:val="00B634C7"/>
    <w:rsid w:val="00B65BA7"/>
    <w:rsid w:val="00B65D0A"/>
    <w:rsid w:val="00B67E15"/>
    <w:rsid w:val="00B70864"/>
    <w:rsid w:val="00B7278A"/>
    <w:rsid w:val="00B7299D"/>
    <w:rsid w:val="00B72AB8"/>
    <w:rsid w:val="00B741BC"/>
    <w:rsid w:val="00B75608"/>
    <w:rsid w:val="00B7574C"/>
    <w:rsid w:val="00B76BD5"/>
    <w:rsid w:val="00B7775A"/>
    <w:rsid w:val="00B81CBF"/>
    <w:rsid w:val="00B8330F"/>
    <w:rsid w:val="00B83E17"/>
    <w:rsid w:val="00B849AC"/>
    <w:rsid w:val="00B84B19"/>
    <w:rsid w:val="00B85DA0"/>
    <w:rsid w:val="00B86169"/>
    <w:rsid w:val="00B870E8"/>
    <w:rsid w:val="00B915CF"/>
    <w:rsid w:val="00B91C4D"/>
    <w:rsid w:val="00B91D1E"/>
    <w:rsid w:val="00B9221C"/>
    <w:rsid w:val="00B94D70"/>
    <w:rsid w:val="00B965B4"/>
    <w:rsid w:val="00BA07F9"/>
    <w:rsid w:val="00BA1B3D"/>
    <w:rsid w:val="00BA1B8B"/>
    <w:rsid w:val="00BA1E6E"/>
    <w:rsid w:val="00BA1F61"/>
    <w:rsid w:val="00BA2436"/>
    <w:rsid w:val="00BA3A38"/>
    <w:rsid w:val="00BA4510"/>
    <w:rsid w:val="00BA57E2"/>
    <w:rsid w:val="00BA75B3"/>
    <w:rsid w:val="00BA75EF"/>
    <w:rsid w:val="00BB1C23"/>
    <w:rsid w:val="00BB2F5D"/>
    <w:rsid w:val="00BB3FA5"/>
    <w:rsid w:val="00BB70E2"/>
    <w:rsid w:val="00BB7E6C"/>
    <w:rsid w:val="00BC014F"/>
    <w:rsid w:val="00BC1395"/>
    <w:rsid w:val="00BC29AA"/>
    <w:rsid w:val="00BC2ECF"/>
    <w:rsid w:val="00BC3379"/>
    <w:rsid w:val="00BC346F"/>
    <w:rsid w:val="00BC4263"/>
    <w:rsid w:val="00BC6284"/>
    <w:rsid w:val="00BD1CC8"/>
    <w:rsid w:val="00BD2A3F"/>
    <w:rsid w:val="00BD2CC0"/>
    <w:rsid w:val="00BD3FA9"/>
    <w:rsid w:val="00BD597F"/>
    <w:rsid w:val="00BD65FD"/>
    <w:rsid w:val="00BD68CF"/>
    <w:rsid w:val="00BD7FF7"/>
    <w:rsid w:val="00BE0708"/>
    <w:rsid w:val="00BE0B61"/>
    <w:rsid w:val="00BE3024"/>
    <w:rsid w:val="00BE3476"/>
    <w:rsid w:val="00BE469E"/>
    <w:rsid w:val="00BE46B9"/>
    <w:rsid w:val="00BE5A65"/>
    <w:rsid w:val="00BE69A4"/>
    <w:rsid w:val="00BE6D97"/>
    <w:rsid w:val="00BE7EFE"/>
    <w:rsid w:val="00BF01C8"/>
    <w:rsid w:val="00BF0CA2"/>
    <w:rsid w:val="00BF12E8"/>
    <w:rsid w:val="00BF14FC"/>
    <w:rsid w:val="00BF1F83"/>
    <w:rsid w:val="00BF23D9"/>
    <w:rsid w:val="00BF2725"/>
    <w:rsid w:val="00BF28BB"/>
    <w:rsid w:val="00BF3829"/>
    <w:rsid w:val="00BF40B6"/>
    <w:rsid w:val="00BF42C8"/>
    <w:rsid w:val="00BF42CE"/>
    <w:rsid w:val="00BF4CDB"/>
    <w:rsid w:val="00BF7311"/>
    <w:rsid w:val="00BF7C8B"/>
    <w:rsid w:val="00C00215"/>
    <w:rsid w:val="00C00C11"/>
    <w:rsid w:val="00C00C61"/>
    <w:rsid w:val="00C01643"/>
    <w:rsid w:val="00C02446"/>
    <w:rsid w:val="00C02FF8"/>
    <w:rsid w:val="00C037A9"/>
    <w:rsid w:val="00C03A6C"/>
    <w:rsid w:val="00C03D54"/>
    <w:rsid w:val="00C048A3"/>
    <w:rsid w:val="00C051D2"/>
    <w:rsid w:val="00C07F4F"/>
    <w:rsid w:val="00C1038A"/>
    <w:rsid w:val="00C11A86"/>
    <w:rsid w:val="00C124EB"/>
    <w:rsid w:val="00C13F3D"/>
    <w:rsid w:val="00C14F48"/>
    <w:rsid w:val="00C16D20"/>
    <w:rsid w:val="00C176EC"/>
    <w:rsid w:val="00C2178B"/>
    <w:rsid w:val="00C22531"/>
    <w:rsid w:val="00C24DBF"/>
    <w:rsid w:val="00C2516C"/>
    <w:rsid w:val="00C26DDB"/>
    <w:rsid w:val="00C3016A"/>
    <w:rsid w:val="00C30F49"/>
    <w:rsid w:val="00C32CA1"/>
    <w:rsid w:val="00C348C9"/>
    <w:rsid w:val="00C3496B"/>
    <w:rsid w:val="00C35BD8"/>
    <w:rsid w:val="00C362A5"/>
    <w:rsid w:val="00C3677A"/>
    <w:rsid w:val="00C41934"/>
    <w:rsid w:val="00C41B4E"/>
    <w:rsid w:val="00C43988"/>
    <w:rsid w:val="00C4418B"/>
    <w:rsid w:val="00C46645"/>
    <w:rsid w:val="00C4757E"/>
    <w:rsid w:val="00C47D2C"/>
    <w:rsid w:val="00C501EB"/>
    <w:rsid w:val="00C5029D"/>
    <w:rsid w:val="00C50384"/>
    <w:rsid w:val="00C50905"/>
    <w:rsid w:val="00C50B0C"/>
    <w:rsid w:val="00C52924"/>
    <w:rsid w:val="00C533A3"/>
    <w:rsid w:val="00C536B7"/>
    <w:rsid w:val="00C5380E"/>
    <w:rsid w:val="00C5434C"/>
    <w:rsid w:val="00C54CBA"/>
    <w:rsid w:val="00C5599D"/>
    <w:rsid w:val="00C571F7"/>
    <w:rsid w:val="00C61C6F"/>
    <w:rsid w:val="00C620A8"/>
    <w:rsid w:val="00C62DB9"/>
    <w:rsid w:val="00C635C3"/>
    <w:rsid w:val="00C6405B"/>
    <w:rsid w:val="00C64E4E"/>
    <w:rsid w:val="00C6710B"/>
    <w:rsid w:val="00C6788A"/>
    <w:rsid w:val="00C70808"/>
    <w:rsid w:val="00C7129C"/>
    <w:rsid w:val="00C712CD"/>
    <w:rsid w:val="00C71363"/>
    <w:rsid w:val="00C72996"/>
    <w:rsid w:val="00C72E74"/>
    <w:rsid w:val="00C7609F"/>
    <w:rsid w:val="00C76B86"/>
    <w:rsid w:val="00C76BAE"/>
    <w:rsid w:val="00C76BCD"/>
    <w:rsid w:val="00C773ED"/>
    <w:rsid w:val="00C77DA3"/>
    <w:rsid w:val="00C802EC"/>
    <w:rsid w:val="00C83486"/>
    <w:rsid w:val="00C84006"/>
    <w:rsid w:val="00C84C61"/>
    <w:rsid w:val="00C85588"/>
    <w:rsid w:val="00C861F4"/>
    <w:rsid w:val="00C8660F"/>
    <w:rsid w:val="00C86D3E"/>
    <w:rsid w:val="00C906B1"/>
    <w:rsid w:val="00C90D71"/>
    <w:rsid w:val="00C9483E"/>
    <w:rsid w:val="00C95E64"/>
    <w:rsid w:val="00C96886"/>
    <w:rsid w:val="00C9709F"/>
    <w:rsid w:val="00C97EE1"/>
    <w:rsid w:val="00CA2268"/>
    <w:rsid w:val="00CA47D2"/>
    <w:rsid w:val="00CA4E16"/>
    <w:rsid w:val="00CA5E1F"/>
    <w:rsid w:val="00CA62C9"/>
    <w:rsid w:val="00CA7885"/>
    <w:rsid w:val="00CA789A"/>
    <w:rsid w:val="00CB0247"/>
    <w:rsid w:val="00CB0B2A"/>
    <w:rsid w:val="00CB0B9C"/>
    <w:rsid w:val="00CB1519"/>
    <w:rsid w:val="00CB2DDC"/>
    <w:rsid w:val="00CB3CF6"/>
    <w:rsid w:val="00CB42E0"/>
    <w:rsid w:val="00CB573D"/>
    <w:rsid w:val="00CB5CEB"/>
    <w:rsid w:val="00CB79A5"/>
    <w:rsid w:val="00CC0BA1"/>
    <w:rsid w:val="00CC1039"/>
    <w:rsid w:val="00CC17D2"/>
    <w:rsid w:val="00CC2979"/>
    <w:rsid w:val="00CC391C"/>
    <w:rsid w:val="00CC4698"/>
    <w:rsid w:val="00CC4D6C"/>
    <w:rsid w:val="00CC4EBA"/>
    <w:rsid w:val="00CC5301"/>
    <w:rsid w:val="00CC6029"/>
    <w:rsid w:val="00CC72A2"/>
    <w:rsid w:val="00CC78F3"/>
    <w:rsid w:val="00CD2C88"/>
    <w:rsid w:val="00CD3C65"/>
    <w:rsid w:val="00CD515F"/>
    <w:rsid w:val="00CD605A"/>
    <w:rsid w:val="00CD70F3"/>
    <w:rsid w:val="00CE072C"/>
    <w:rsid w:val="00CE1054"/>
    <w:rsid w:val="00CE19A9"/>
    <w:rsid w:val="00CE459B"/>
    <w:rsid w:val="00CE4C63"/>
    <w:rsid w:val="00CE4FD6"/>
    <w:rsid w:val="00CE55CA"/>
    <w:rsid w:val="00CE7560"/>
    <w:rsid w:val="00CF0524"/>
    <w:rsid w:val="00CF0EDA"/>
    <w:rsid w:val="00CF1B23"/>
    <w:rsid w:val="00CF2188"/>
    <w:rsid w:val="00CF436B"/>
    <w:rsid w:val="00CF7AEC"/>
    <w:rsid w:val="00D0187E"/>
    <w:rsid w:val="00D041FE"/>
    <w:rsid w:val="00D047DC"/>
    <w:rsid w:val="00D0585A"/>
    <w:rsid w:val="00D06E5A"/>
    <w:rsid w:val="00D06F1D"/>
    <w:rsid w:val="00D07B5C"/>
    <w:rsid w:val="00D13396"/>
    <w:rsid w:val="00D13E38"/>
    <w:rsid w:val="00D14034"/>
    <w:rsid w:val="00D148D9"/>
    <w:rsid w:val="00D15B09"/>
    <w:rsid w:val="00D16BE6"/>
    <w:rsid w:val="00D22573"/>
    <w:rsid w:val="00D23266"/>
    <w:rsid w:val="00D24315"/>
    <w:rsid w:val="00D24ECB"/>
    <w:rsid w:val="00D25498"/>
    <w:rsid w:val="00D25623"/>
    <w:rsid w:val="00D2571E"/>
    <w:rsid w:val="00D26C3A"/>
    <w:rsid w:val="00D30006"/>
    <w:rsid w:val="00D315F6"/>
    <w:rsid w:val="00D32F66"/>
    <w:rsid w:val="00D337AF"/>
    <w:rsid w:val="00D35FF7"/>
    <w:rsid w:val="00D36CA0"/>
    <w:rsid w:val="00D40735"/>
    <w:rsid w:val="00D42E37"/>
    <w:rsid w:val="00D4326C"/>
    <w:rsid w:val="00D43A00"/>
    <w:rsid w:val="00D43BA0"/>
    <w:rsid w:val="00D452A8"/>
    <w:rsid w:val="00D4622C"/>
    <w:rsid w:val="00D469EF"/>
    <w:rsid w:val="00D501ED"/>
    <w:rsid w:val="00D510F5"/>
    <w:rsid w:val="00D515DA"/>
    <w:rsid w:val="00D51EEA"/>
    <w:rsid w:val="00D52329"/>
    <w:rsid w:val="00D529B1"/>
    <w:rsid w:val="00D52CD9"/>
    <w:rsid w:val="00D532B9"/>
    <w:rsid w:val="00D536CA"/>
    <w:rsid w:val="00D540AB"/>
    <w:rsid w:val="00D55A4D"/>
    <w:rsid w:val="00D610C7"/>
    <w:rsid w:val="00D61236"/>
    <w:rsid w:val="00D61D40"/>
    <w:rsid w:val="00D61FF9"/>
    <w:rsid w:val="00D64ECF"/>
    <w:rsid w:val="00D67A19"/>
    <w:rsid w:val="00D67F14"/>
    <w:rsid w:val="00D700EF"/>
    <w:rsid w:val="00D72D24"/>
    <w:rsid w:val="00D73845"/>
    <w:rsid w:val="00D75CF4"/>
    <w:rsid w:val="00D84BDC"/>
    <w:rsid w:val="00D8517C"/>
    <w:rsid w:val="00D852C0"/>
    <w:rsid w:val="00D86406"/>
    <w:rsid w:val="00D906DA"/>
    <w:rsid w:val="00D90B96"/>
    <w:rsid w:val="00D90C73"/>
    <w:rsid w:val="00D90D00"/>
    <w:rsid w:val="00D945A1"/>
    <w:rsid w:val="00D95199"/>
    <w:rsid w:val="00D95256"/>
    <w:rsid w:val="00D9623D"/>
    <w:rsid w:val="00D9773C"/>
    <w:rsid w:val="00D97890"/>
    <w:rsid w:val="00D97AB2"/>
    <w:rsid w:val="00DA004E"/>
    <w:rsid w:val="00DA0162"/>
    <w:rsid w:val="00DA1187"/>
    <w:rsid w:val="00DA28CD"/>
    <w:rsid w:val="00DA3313"/>
    <w:rsid w:val="00DA3790"/>
    <w:rsid w:val="00DA493F"/>
    <w:rsid w:val="00DA5206"/>
    <w:rsid w:val="00DA55F9"/>
    <w:rsid w:val="00DA5CFD"/>
    <w:rsid w:val="00DA5E12"/>
    <w:rsid w:val="00DA7F0E"/>
    <w:rsid w:val="00DB3761"/>
    <w:rsid w:val="00DB392D"/>
    <w:rsid w:val="00DB3BE8"/>
    <w:rsid w:val="00DB48B0"/>
    <w:rsid w:val="00DB4A40"/>
    <w:rsid w:val="00DB676C"/>
    <w:rsid w:val="00DB6E41"/>
    <w:rsid w:val="00DC11D3"/>
    <w:rsid w:val="00DC1B1B"/>
    <w:rsid w:val="00DC1E91"/>
    <w:rsid w:val="00DC22B7"/>
    <w:rsid w:val="00DC25B5"/>
    <w:rsid w:val="00DC3D95"/>
    <w:rsid w:val="00DC4DFE"/>
    <w:rsid w:val="00DC554B"/>
    <w:rsid w:val="00DC578A"/>
    <w:rsid w:val="00DC5B65"/>
    <w:rsid w:val="00DC7127"/>
    <w:rsid w:val="00DC7685"/>
    <w:rsid w:val="00DC7D05"/>
    <w:rsid w:val="00DD162F"/>
    <w:rsid w:val="00DD1F28"/>
    <w:rsid w:val="00DD1F4E"/>
    <w:rsid w:val="00DD29B9"/>
    <w:rsid w:val="00DD2F71"/>
    <w:rsid w:val="00DD5AD7"/>
    <w:rsid w:val="00DD6451"/>
    <w:rsid w:val="00DD7231"/>
    <w:rsid w:val="00DD75D1"/>
    <w:rsid w:val="00DD7F3B"/>
    <w:rsid w:val="00DD7FD7"/>
    <w:rsid w:val="00DE077F"/>
    <w:rsid w:val="00DE2010"/>
    <w:rsid w:val="00DE285C"/>
    <w:rsid w:val="00DE2D42"/>
    <w:rsid w:val="00DE2D98"/>
    <w:rsid w:val="00DE3436"/>
    <w:rsid w:val="00DE4793"/>
    <w:rsid w:val="00DF21D5"/>
    <w:rsid w:val="00DF2355"/>
    <w:rsid w:val="00DF2665"/>
    <w:rsid w:val="00DF36B6"/>
    <w:rsid w:val="00DF3A3F"/>
    <w:rsid w:val="00DF5C9E"/>
    <w:rsid w:val="00DF6ADE"/>
    <w:rsid w:val="00DF6C43"/>
    <w:rsid w:val="00DF7BE8"/>
    <w:rsid w:val="00E008EF"/>
    <w:rsid w:val="00E0118B"/>
    <w:rsid w:val="00E0173B"/>
    <w:rsid w:val="00E01B11"/>
    <w:rsid w:val="00E0244F"/>
    <w:rsid w:val="00E02608"/>
    <w:rsid w:val="00E02CFA"/>
    <w:rsid w:val="00E04543"/>
    <w:rsid w:val="00E05E04"/>
    <w:rsid w:val="00E079EA"/>
    <w:rsid w:val="00E1028A"/>
    <w:rsid w:val="00E10FAB"/>
    <w:rsid w:val="00E128E2"/>
    <w:rsid w:val="00E12BF4"/>
    <w:rsid w:val="00E14CCE"/>
    <w:rsid w:val="00E14DFD"/>
    <w:rsid w:val="00E15D29"/>
    <w:rsid w:val="00E16292"/>
    <w:rsid w:val="00E16769"/>
    <w:rsid w:val="00E204C3"/>
    <w:rsid w:val="00E20F5D"/>
    <w:rsid w:val="00E20FDF"/>
    <w:rsid w:val="00E21140"/>
    <w:rsid w:val="00E21405"/>
    <w:rsid w:val="00E221AF"/>
    <w:rsid w:val="00E22A7D"/>
    <w:rsid w:val="00E22C57"/>
    <w:rsid w:val="00E2374F"/>
    <w:rsid w:val="00E23E19"/>
    <w:rsid w:val="00E25007"/>
    <w:rsid w:val="00E251C1"/>
    <w:rsid w:val="00E26069"/>
    <w:rsid w:val="00E26EA0"/>
    <w:rsid w:val="00E30F38"/>
    <w:rsid w:val="00E3197A"/>
    <w:rsid w:val="00E323BC"/>
    <w:rsid w:val="00E34576"/>
    <w:rsid w:val="00E34FAE"/>
    <w:rsid w:val="00E35088"/>
    <w:rsid w:val="00E353D9"/>
    <w:rsid w:val="00E360A0"/>
    <w:rsid w:val="00E3696E"/>
    <w:rsid w:val="00E37CF7"/>
    <w:rsid w:val="00E404BF"/>
    <w:rsid w:val="00E40BBC"/>
    <w:rsid w:val="00E410BE"/>
    <w:rsid w:val="00E4321A"/>
    <w:rsid w:val="00E43AB3"/>
    <w:rsid w:val="00E43D08"/>
    <w:rsid w:val="00E44905"/>
    <w:rsid w:val="00E45539"/>
    <w:rsid w:val="00E4592F"/>
    <w:rsid w:val="00E47CF9"/>
    <w:rsid w:val="00E47E3D"/>
    <w:rsid w:val="00E5009A"/>
    <w:rsid w:val="00E50BE6"/>
    <w:rsid w:val="00E512AD"/>
    <w:rsid w:val="00E512EA"/>
    <w:rsid w:val="00E51333"/>
    <w:rsid w:val="00E52CCA"/>
    <w:rsid w:val="00E52F5D"/>
    <w:rsid w:val="00E531D2"/>
    <w:rsid w:val="00E5379B"/>
    <w:rsid w:val="00E53C44"/>
    <w:rsid w:val="00E53CF8"/>
    <w:rsid w:val="00E54A60"/>
    <w:rsid w:val="00E54BF4"/>
    <w:rsid w:val="00E55235"/>
    <w:rsid w:val="00E60409"/>
    <w:rsid w:val="00E60F4A"/>
    <w:rsid w:val="00E621AF"/>
    <w:rsid w:val="00E623E6"/>
    <w:rsid w:val="00E6283F"/>
    <w:rsid w:val="00E63BFF"/>
    <w:rsid w:val="00E64D3D"/>
    <w:rsid w:val="00E65D42"/>
    <w:rsid w:val="00E67BBF"/>
    <w:rsid w:val="00E70053"/>
    <w:rsid w:val="00E71842"/>
    <w:rsid w:val="00E7216A"/>
    <w:rsid w:val="00E7220E"/>
    <w:rsid w:val="00E73F99"/>
    <w:rsid w:val="00E74ED6"/>
    <w:rsid w:val="00E757EF"/>
    <w:rsid w:val="00E77F76"/>
    <w:rsid w:val="00E801A5"/>
    <w:rsid w:val="00E80AE6"/>
    <w:rsid w:val="00E81635"/>
    <w:rsid w:val="00E821B6"/>
    <w:rsid w:val="00E832D7"/>
    <w:rsid w:val="00E83397"/>
    <w:rsid w:val="00E83813"/>
    <w:rsid w:val="00E84712"/>
    <w:rsid w:val="00E84CD1"/>
    <w:rsid w:val="00E856E8"/>
    <w:rsid w:val="00E85893"/>
    <w:rsid w:val="00E858DD"/>
    <w:rsid w:val="00E85AB4"/>
    <w:rsid w:val="00E87053"/>
    <w:rsid w:val="00E9083E"/>
    <w:rsid w:val="00E9090C"/>
    <w:rsid w:val="00E90DAB"/>
    <w:rsid w:val="00E91A52"/>
    <w:rsid w:val="00E94200"/>
    <w:rsid w:val="00E955F4"/>
    <w:rsid w:val="00E960FB"/>
    <w:rsid w:val="00E966C8"/>
    <w:rsid w:val="00E97286"/>
    <w:rsid w:val="00EA1559"/>
    <w:rsid w:val="00EA1B5B"/>
    <w:rsid w:val="00EA1FFB"/>
    <w:rsid w:val="00EA2371"/>
    <w:rsid w:val="00EA24CF"/>
    <w:rsid w:val="00EA2A97"/>
    <w:rsid w:val="00EA30E4"/>
    <w:rsid w:val="00EA5B09"/>
    <w:rsid w:val="00EA5D3E"/>
    <w:rsid w:val="00EA65C0"/>
    <w:rsid w:val="00EA66A2"/>
    <w:rsid w:val="00EA67AC"/>
    <w:rsid w:val="00EA681D"/>
    <w:rsid w:val="00EA6E69"/>
    <w:rsid w:val="00EB08A8"/>
    <w:rsid w:val="00EB10C1"/>
    <w:rsid w:val="00EB2173"/>
    <w:rsid w:val="00EB327C"/>
    <w:rsid w:val="00EB4375"/>
    <w:rsid w:val="00EB579C"/>
    <w:rsid w:val="00EB6C14"/>
    <w:rsid w:val="00EC0DD4"/>
    <w:rsid w:val="00EC350C"/>
    <w:rsid w:val="00EC48CA"/>
    <w:rsid w:val="00EC52F2"/>
    <w:rsid w:val="00EC531B"/>
    <w:rsid w:val="00EC54C1"/>
    <w:rsid w:val="00EC6420"/>
    <w:rsid w:val="00EC64A1"/>
    <w:rsid w:val="00EC6BF2"/>
    <w:rsid w:val="00EC72F0"/>
    <w:rsid w:val="00EC7EA6"/>
    <w:rsid w:val="00ED0905"/>
    <w:rsid w:val="00ED0E0F"/>
    <w:rsid w:val="00ED229F"/>
    <w:rsid w:val="00ED2EFF"/>
    <w:rsid w:val="00ED4B16"/>
    <w:rsid w:val="00ED776B"/>
    <w:rsid w:val="00EE050B"/>
    <w:rsid w:val="00EE22C0"/>
    <w:rsid w:val="00EE31DD"/>
    <w:rsid w:val="00EE4471"/>
    <w:rsid w:val="00EE4FEF"/>
    <w:rsid w:val="00EE509B"/>
    <w:rsid w:val="00EE55C5"/>
    <w:rsid w:val="00EE6C72"/>
    <w:rsid w:val="00EE73AA"/>
    <w:rsid w:val="00EF121F"/>
    <w:rsid w:val="00EF170F"/>
    <w:rsid w:val="00EF1876"/>
    <w:rsid w:val="00EF199D"/>
    <w:rsid w:val="00EF232E"/>
    <w:rsid w:val="00EF3DFC"/>
    <w:rsid w:val="00EF47FA"/>
    <w:rsid w:val="00EF5635"/>
    <w:rsid w:val="00EF5DB0"/>
    <w:rsid w:val="00EF62E7"/>
    <w:rsid w:val="00F011BB"/>
    <w:rsid w:val="00F01A94"/>
    <w:rsid w:val="00F02774"/>
    <w:rsid w:val="00F02CC3"/>
    <w:rsid w:val="00F02D4B"/>
    <w:rsid w:val="00F035FD"/>
    <w:rsid w:val="00F04E02"/>
    <w:rsid w:val="00F06C3D"/>
    <w:rsid w:val="00F06F3C"/>
    <w:rsid w:val="00F075F5"/>
    <w:rsid w:val="00F136F8"/>
    <w:rsid w:val="00F14515"/>
    <w:rsid w:val="00F20919"/>
    <w:rsid w:val="00F21080"/>
    <w:rsid w:val="00F214FB"/>
    <w:rsid w:val="00F21623"/>
    <w:rsid w:val="00F22070"/>
    <w:rsid w:val="00F226CF"/>
    <w:rsid w:val="00F22C8B"/>
    <w:rsid w:val="00F2360C"/>
    <w:rsid w:val="00F24413"/>
    <w:rsid w:val="00F2520D"/>
    <w:rsid w:val="00F2795D"/>
    <w:rsid w:val="00F2798A"/>
    <w:rsid w:val="00F27B77"/>
    <w:rsid w:val="00F30143"/>
    <w:rsid w:val="00F326F9"/>
    <w:rsid w:val="00F335E2"/>
    <w:rsid w:val="00F33CBB"/>
    <w:rsid w:val="00F34C00"/>
    <w:rsid w:val="00F34C9E"/>
    <w:rsid w:val="00F358A0"/>
    <w:rsid w:val="00F37FA5"/>
    <w:rsid w:val="00F40AFB"/>
    <w:rsid w:val="00F40F84"/>
    <w:rsid w:val="00F44767"/>
    <w:rsid w:val="00F44C83"/>
    <w:rsid w:val="00F4734B"/>
    <w:rsid w:val="00F474BE"/>
    <w:rsid w:val="00F50646"/>
    <w:rsid w:val="00F509FC"/>
    <w:rsid w:val="00F5425D"/>
    <w:rsid w:val="00F54B8D"/>
    <w:rsid w:val="00F5502F"/>
    <w:rsid w:val="00F554BB"/>
    <w:rsid w:val="00F55CBC"/>
    <w:rsid w:val="00F56306"/>
    <w:rsid w:val="00F56356"/>
    <w:rsid w:val="00F56777"/>
    <w:rsid w:val="00F57427"/>
    <w:rsid w:val="00F57D28"/>
    <w:rsid w:val="00F57DA8"/>
    <w:rsid w:val="00F61249"/>
    <w:rsid w:val="00F62872"/>
    <w:rsid w:val="00F63D3E"/>
    <w:rsid w:val="00F679B7"/>
    <w:rsid w:val="00F71206"/>
    <w:rsid w:val="00F71374"/>
    <w:rsid w:val="00F71B0F"/>
    <w:rsid w:val="00F72664"/>
    <w:rsid w:val="00F75620"/>
    <w:rsid w:val="00F76035"/>
    <w:rsid w:val="00F81AFC"/>
    <w:rsid w:val="00F82E01"/>
    <w:rsid w:val="00F833D4"/>
    <w:rsid w:val="00F8465B"/>
    <w:rsid w:val="00F90265"/>
    <w:rsid w:val="00F90EE5"/>
    <w:rsid w:val="00F928D7"/>
    <w:rsid w:val="00F943DF"/>
    <w:rsid w:val="00F94878"/>
    <w:rsid w:val="00FA3641"/>
    <w:rsid w:val="00FA5CB5"/>
    <w:rsid w:val="00FB0BFE"/>
    <w:rsid w:val="00FB0D33"/>
    <w:rsid w:val="00FB0E59"/>
    <w:rsid w:val="00FB10F7"/>
    <w:rsid w:val="00FB110E"/>
    <w:rsid w:val="00FB175F"/>
    <w:rsid w:val="00FB3A2D"/>
    <w:rsid w:val="00FB44A7"/>
    <w:rsid w:val="00FB5729"/>
    <w:rsid w:val="00FC00C5"/>
    <w:rsid w:val="00FC13A4"/>
    <w:rsid w:val="00FC1837"/>
    <w:rsid w:val="00FC2556"/>
    <w:rsid w:val="00FC43EE"/>
    <w:rsid w:val="00FC4879"/>
    <w:rsid w:val="00FC48C4"/>
    <w:rsid w:val="00FC4F15"/>
    <w:rsid w:val="00FC5068"/>
    <w:rsid w:val="00FC5584"/>
    <w:rsid w:val="00FC5870"/>
    <w:rsid w:val="00FC65F2"/>
    <w:rsid w:val="00FD00C1"/>
    <w:rsid w:val="00FD11B5"/>
    <w:rsid w:val="00FD1DE3"/>
    <w:rsid w:val="00FD236E"/>
    <w:rsid w:val="00FD43F3"/>
    <w:rsid w:val="00FD541E"/>
    <w:rsid w:val="00FD59D0"/>
    <w:rsid w:val="00FD6FD5"/>
    <w:rsid w:val="00FE1598"/>
    <w:rsid w:val="00FE3E8C"/>
    <w:rsid w:val="00FE3FE9"/>
    <w:rsid w:val="00FE5A75"/>
    <w:rsid w:val="00FE79F5"/>
    <w:rsid w:val="00FF2F16"/>
    <w:rsid w:val="00FF34A7"/>
    <w:rsid w:val="00FF3A0B"/>
    <w:rsid w:val="00FF3A81"/>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20BADF"/>
  <w15:docId w15:val="{03015C29-BF21-454A-98BC-D0496E1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195"/>
  </w:style>
  <w:style w:type="paragraph" w:styleId="Heading1">
    <w:name w:val="heading 1"/>
    <w:basedOn w:val="Normal"/>
    <w:next w:val="Normal"/>
    <w:qFormat/>
    <w:rsid w:val="00896E61"/>
    <w:pPr>
      <w:keepNext/>
      <w:tabs>
        <w:tab w:val="left" w:pos="2790"/>
        <w:tab w:val="left" w:pos="5760"/>
      </w:tabs>
      <w:spacing w:after="360"/>
      <w:ind w:left="1267" w:hanging="1267"/>
      <w:jc w:val="both"/>
      <w:outlineLvl w:val="0"/>
    </w:pPr>
    <w:rPr>
      <w:rFonts w:ascii="Courier New" w:hAnsi="Courier New"/>
      <w:b/>
      <w:smallCaps/>
      <w:sz w:val="22"/>
      <w:u w:val="single"/>
    </w:rPr>
  </w:style>
  <w:style w:type="paragraph" w:styleId="Heading2">
    <w:name w:val="heading 2"/>
    <w:basedOn w:val="Normal"/>
    <w:next w:val="Normal"/>
    <w:qFormat/>
    <w:rsid w:val="003E754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26AA"/>
    <w:pPr>
      <w:keepNext/>
      <w:spacing w:before="240" w:after="60"/>
      <w:outlineLvl w:val="2"/>
    </w:pPr>
    <w:rPr>
      <w:rFonts w:ascii="Arial" w:hAnsi="Arial" w:cs="Arial"/>
      <w:b/>
      <w:bCs/>
      <w:sz w:val="26"/>
      <w:szCs w:val="26"/>
    </w:rPr>
  </w:style>
  <w:style w:type="paragraph" w:styleId="Heading4">
    <w:name w:val="heading 4"/>
    <w:basedOn w:val="Normal"/>
    <w:next w:val="Normal"/>
    <w:qFormat/>
    <w:rsid w:val="00896E61"/>
    <w:pPr>
      <w:keepNext/>
      <w:tabs>
        <w:tab w:val="left" w:pos="2520"/>
        <w:tab w:val="left" w:pos="4500"/>
        <w:tab w:val="left" w:pos="8100"/>
      </w:tabs>
      <w:spacing w:after="80"/>
      <w:jc w:val="center"/>
      <w:outlineLvl w:val="3"/>
    </w:pPr>
    <w:rPr>
      <w:rFonts w:ascii="Times" w:hAnsi="Times"/>
      <w:b/>
      <w:smallCaps/>
      <w:sz w:val="22"/>
      <w:u w:val="single"/>
    </w:rPr>
  </w:style>
  <w:style w:type="paragraph" w:styleId="Heading5">
    <w:name w:val="heading 5"/>
    <w:basedOn w:val="Normal"/>
    <w:next w:val="Normal"/>
    <w:qFormat/>
    <w:rsid w:val="00896E61"/>
    <w:pPr>
      <w:keepNext/>
      <w:outlineLvl w:val="4"/>
    </w:pPr>
    <w:rPr>
      <w:rFonts w:ascii="New York" w:hAnsi="New York"/>
      <w:b/>
      <w:smallCaps/>
      <w:sz w:val="24"/>
      <w:u w:val="single"/>
    </w:rPr>
  </w:style>
  <w:style w:type="paragraph" w:styleId="Heading6">
    <w:name w:val="heading 6"/>
    <w:basedOn w:val="Normal"/>
    <w:next w:val="Normal"/>
    <w:qFormat/>
    <w:rsid w:val="00896E61"/>
    <w:pPr>
      <w:keepNext/>
      <w:tabs>
        <w:tab w:val="left" w:pos="1260"/>
      </w:tabs>
      <w:ind w:left="1260"/>
      <w:outlineLvl w:val="5"/>
    </w:pPr>
    <w:rPr>
      <w:rFonts w:ascii="Times" w:hAnsi="Time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6E61"/>
    <w:pPr>
      <w:tabs>
        <w:tab w:val="center" w:pos="4320"/>
        <w:tab w:val="right" w:pos="8640"/>
      </w:tabs>
    </w:pPr>
  </w:style>
  <w:style w:type="paragraph" w:styleId="Footer">
    <w:name w:val="footer"/>
    <w:basedOn w:val="Normal"/>
    <w:link w:val="FooterChar"/>
    <w:uiPriority w:val="99"/>
    <w:rsid w:val="00896E61"/>
    <w:pPr>
      <w:tabs>
        <w:tab w:val="center" w:pos="4320"/>
        <w:tab w:val="right" w:pos="8640"/>
      </w:tabs>
    </w:pPr>
  </w:style>
  <w:style w:type="paragraph" w:styleId="Subtitle">
    <w:name w:val="Subtitle"/>
    <w:basedOn w:val="Normal"/>
    <w:qFormat/>
    <w:rsid w:val="00896E61"/>
    <w:pPr>
      <w:tabs>
        <w:tab w:val="left" w:pos="7200"/>
      </w:tabs>
      <w:jc w:val="center"/>
    </w:pPr>
    <w:rPr>
      <w:b/>
      <w:sz w:val="28"/>
    </w:rPr>
  </w:style>
  <w:style w:type="character" w:styleId="PageNumber">
    <w:name w:val="page number"/>
    <w:basedOn w:val="DefaultParagraphFont"/>
    <w:uiPriority w:val="99"/>
    <w:rsid w:val="00896E61"/>
  </w:style>
  <w:style w:type="paragraph" w:styleId="DocumentMap">
    <w:name w:val="Document Map"/>
    <w:basedOn w:val="Normal"/>
    <w:semiHidden/>
    <w:rsid w:val="00896E61"/>
    <w:pPr>
      <w:shd w:val="clear" w:color="auto" w:fill="000080"/>
    </w:pPr>
    <w:rPr>
      <w:rFonts w:ascii="Tahoma" w:hAnsi="Tahoma"/>
    </w:rPr>
  </w:style>
  <w:style w:type="character" w:styleId="Hyperlink">
    <w:name w:val="Hyperlink"/>
    <w:rsid w:val="00896E61"/>
    <w:rPr>
      <w:color w:val="0000FF"/>
      <w:u w:val="single"/>
    </w:rPr>
  </w:style>
  <w:style w:type="paragraph" w:styleId="Title">
    <w:name w:val="Title"/>
    <w:basedOn w:val="Normal"/>
    <w:qFormat/>
    <w:rsid w:val="00896E61"/>
    <w:pPr>
      <w:tabs>
        <w:tab w:val="left" w:pos="7200"/>
      </w:tabs>
      <w:spacing w:after="120"/>
      <w:jc w:val="center"/>
    </w:pPr>
    <w:rPr>
      <w:sz w:val="28"/>
    </w:rPr>
  </w:style>
  <w:style w:type="paragraph" w:styleId="BodyTextIndent">
    <w:name w:val="Body Text Indent"/>
    <w:basedOn w:val="Normal"/>
    <w:rsid w:val="00896E61"/>
    <w:pPr>
      <w:tabs>
        <w:tab w:val="left" w:pos="720"/>
        <w:tab w:val="left" w:pos="2520"/>
        <w:tab w:val="left" w:pos="4500"/>
        <w:tab w:val="left" w:pos="8100"/>
      </w:tabs>
      <w:spacing w:after="240"/>
      <w:ind w:left="547" w:hanging="547"/>
      <w:jc w:val="both"/>
    </w:pPr>
    <w:rPr>
      <w:rFonts w:ascii="Times" w:hAnsi="Times"/>
      <w:sz w:val="22"/>
    </w:rPr>
  </w:style>
  <w:style w:type="paragraph" w:styleId="BodyTextIndent2">
    <w:name w:val="Body Text Indent 2"/>
    <w:basedOn w:val="Normal"/>
    <w:rsid w:val="00896E61"/>
    <w:pPr>
      <w:tabs>
        <w:tab w:val="left" w:pos="720"/>
        <w:tab w:val="left" w:pos="2520"/>
        <w:tab w:val="left" w:pos="4500"/>
        <w:tab w:val="left" w:pos="8100"/>
      </w:tabs>
      <w:spacing w:after="360"/>
      <w:ind w:left="720" w:hanging="720"/>
      <w:jc w:val="both"/>
    </w:pPr>
    <w:rPr>
      <w:rFonts w:ascii="Times" w:hAnsi="Times"/>
      <w:sz w:val="22"/>
    </w:rPr>
  </w:style>
  <w:style w:type="paragraph" w:styleId="BodyTextIndent3">
    <w:name w:val="Body Text Indent 3"/>
    <w:basedOn w:val="Normal"/>
    <w:rsid w:val="00896E61"/>
    <w:pPr>
      <w:ind w:left="720" w:hanging="720"/>
    </w:pPr>
    <w:rPr>
      <w:rFonts w:ascii="New York" w:hAnsi="New York"/>
      <w:sz w:val="22"/>
    </w:rPr>
  </w:style>
  <w:style w:type="character" w:styleId="Emphasis">
    <w:name w:val="Emphasis"/>
    <w:uiPriority w:val="20"/>
    <w:qFormat/>
    <w:rsid w:val="00896E61"/>
    <w:rPr>
      <w:i/>
      <w:iCs/>
    </w:rPr>
  </w:style>
  <w:style w:type="character" w:styleId="FollowedHyperlink">
    <w:name w:val="FollowedHyperlink"/>
    <w:rsid w:val="00896E61"/>
    <w:rPr>
      <w:color w:val="800080"/>
      <w:u w:val="single"/>
    </w:rPr>
  </w:style>
  <w:style w:type="paragraph" w:styleId="BalloonText">
    <w:name w:val="Balloon Text"/>
    <w:basedOn w:val="Normal"/>
    <w:semiHidden/>
    <w:rsid w:val="00C86D3E"/>
    <w:rPr>
      <w:rFonts w:ascii="Tahoma" w:hAnsi="Tahoma" w:cs="Tahoma"/>
      <w:sz w:val="16"/>
      <w:szCs w:val="16"/>
    </w:rPr>
  </w:style>
  <w:style w:type="paragraph" w:styleId="BodyText2">
    <w:name w:val="Body Text 2"/>
    <w:basedOn w:val="Normal"/>
    <w:rsid w:val="00AD5BC5"/>
    <w:pPr>
      <w:spacing w:after="120" w:line="480" w:lineRule="auto"/>
    </w:pPr>
    <w:rPr>
      <w:sz w:val="24"/>
      <w:szCs w:val="24"/>
    </w:rPr>
  </w:style>
  <w:style w:type="paragraph" w:styleId="EndnoteText">
    <w:name w:val="endnote text"/>
    <w:basedOn w:val="Normal"/>
    <w:semiHidden/>
    <w:rsid w:val="00D26C3A"/>
  </w:style>
  <w:style w:type="character" w:styleId="EndnoteReference">
    <w:name w:val="endnote reference"/>
    <w:semiHidden/>
    <w:rsid w:val="00D26C3A"/>
    <w:rPr>
      <w:vertAlign w:val="superscript"/>
    </w:rPr>
  </w:style>
  <w:style w:type="paragraph" w:customStyle="1" w:styleId="HTMLBody">
    <w:name w:val="HTML Body"/>
    <w:rsid w:val="00B11C52"/>
    <w:pPr>
      <w:autoSpaceDE w:val="0"/>
      <w:autoSpaceDN w:val="0"/>
      <w:adjustRightInd w:val="0"/>
    </w:pPr>
    <w:rPr>
      <w:sz w:val="24"/>
      <w:szCs w:val="24"/>
    </w:rPr>
  </w:style>
  <w:style w:type="paragraph" w:styleId="NormalWeb">
    <w:name w:val="Normal (Web)"/>
    <w:basedOn w:val="Normal"/>
    <w:uiPriority w:val="99"/>
    <w:rsid w:val="008642AE"/>
    <w:pPr>
      <w:spacing w:before="100" w:beforeAutospacing="1" w:after="100" w:afterAutospacing="1"/>
    </w:pPr>
    <w:rPr>
      <w:sz w:val="24"/>
      <w:szCs w:val="24"/>
    </w:rPr>
  </w:style>
  <w:style w:type="character" w:customStyle="1" w:styleId="aqj">
    <w:name w:val="aqj"/>
    <w:rsid w:val="00EB2173"/>
  </w:style>
  <w:style w:type="character" w:customStyle="1" w:styleId="highwire-cite-metadata-pages">
    <w:name w:val="highwire-cite-metadata-pages"/>
    <w:rsid w:val="00BF2725"/>
  </w:style>
  <w:style w:type="character" w:customStyle="1" w:styleId="highwire-cite-metadata-doi">
    <w:name w:val="highwire-cite-metadata-doi"/>
    <w:rsid w:val="00BF2725"/>
  </w:style>
  <w:style w:type="character" w:customStyle="1" w:styleId="label">
    <w:name w:val="label"/>
    <w:rsid w:val="00BF2725"/>
  </w:style>
  <w:style w:type="character" w:customStyle="1" w:styleId="meta-citation">
    <w:name w:val="meta-citation"/>
    <w:rsid w:val="00727364"/>
  </w:style>
  <w:style w:type="character" w:styleId="UnresolvedMention">
    <w:name w:val="Unresolved Mention"/>
    <w:uiPriority w:val="99"/>
    <w:semiHidden/>
    <w:unhideWhenUsed/>
    <w:rsid w:val="00397F5A"/>
    <w:rPr>
      <w:color w:val="605E5C"/>
      <w:shd w:val="clear" w:color="auto" w:fill="E1DFDD"/>
    </w:rPr>
  </w:style>
  <w:style w:type="character" w:customStyle="1" w:styleId="cit">
    <w:name w:val="cit"/>
    <w:rsid w:val="00083F6E"/>
  </w:style>
  <w:style w:type="character" w:customStyle="1" w:styleId="labs-docsum-journal-citation">
    <w:name w:val="labs-docsum-journal-citation"/>
    <w:rsid w:val="00492837"/>
  </w:style>
  <w:style w:type="character" w:customStyle="1" w:styleId="highwire-cite-metadata-date">
    <w:name w:val="highwire-cite-metadata-date"/>
    <w:rsid w:val="00907B57"/>
  </w:style>
  <w:style w:type="character" w:customStyle="1" w:styleId="docsum-journal-citation">
    <w:name w:val="docsum-journal-citation"/>
    <w:rsid w:val="00360D5C"/>
  </w:style>
  <w:style w:type="character" w:customStyle="1" w:styleId="FooterChar">
    <w:name w:val="Footer Char"/>
    <w:link w:val="Footer"/>
    <w:uiPriority w:val="99"/>
    <w:rsid w:val="008F0FC0"/>
  </w:style>
  <w:style w:type="character" w:customStyle="1" w:styleId="citation-doi">
    <w:name w:val="citation-doi"/>
    <w:rsid w:val="000F65EC"/>
  </w:style>
  <w:style w:type="character" w:customStyle="1" w:styleId="volume">
    <w:name w:val="volume"/>
    <w:rsid w:val="006A4580"/>
  </w:style>
  <w:style w:type="character" w:customStyle="1" w:styleId="page">
    <w:name w:val="page"/>
    <w:rsid w:val="006A4580"/>
  </w:style>
  <w:style w:type="paragraph" w:styleId="ListParagraph">
    <w:name w:val="List Paragraph"/>
    <w:basedOn w:val="Normal"/>
    <w:uiPriority w:val="34"/>
    <w:qFormat/>
    <w:rsid w:val="00AD7F30"/>
    <w:pPr>
      <w:ind w:left="720"/>
      <w:contextualSpacing/>
    </w:pPr>
    <w:rPr>
      <w:rFonts w:ascii="Calibri" w:eastAsia="Calibri" w:hAnsi="Calibri"/>
      <w:sz w:val="24"/>
      <w:szCs w:val="24"/>
    </w:rPr>
  </w:style>
  <w:style w:type="character" w:customStyle="1" w:styleId="jtukpc">
    <w:name w:val="jtukpc"/>
    <w:basedOn w:val="DefaultParagraphFont"/>
    <w:rsid w:val="00890030"/>
  </w:style>
  <w:style w:type="character" w:customStyle="1" w:styleId="article-headerdoi">
    <w:name w:val="article-header__doi"/>
    <w:basedOn w:val="DefaultParagraphFont"/>
    <w:rsid w:val="003651A7"/>
  </w:style>
  <w:style w:type="character" w:customStyle="1" w:styleId="article-headerdoilabel">
    <w:name w:val="article-header__doi__label"/>
    <w:basedOn w:val="DefaultParagraphFont"/>
    <w:rsid w:val="003651A7"/>
  </w:style>
  <w:style w:type="character" w:customStyle="1" w:styleId="highwire-citation-authors">
    <w:name w:val="highwire-citation-authors"/>
    <w:basedOn w:val="DefaultParagraphFont"/>
    <w:rsid w:val="004E0528"/>
  </w:style>
  <w:style w:type="character" w:customStyle="1" w:styleId="highwire-citation-author">
    <w:name w:val="highwire-citation-author"/>
    <w:basedOn w:val="DefaultParagraphFont"/>
    <w:rsid w:val="004E0528"/>
  </w:style>
  <w:style w:type="character" w:customStyle="1" w:styleId="nlm-surname">
    <w:name w:val="nlm-surname"/>
    <w:basedOn w:val="DefaultParagraphFont"/>
    <w:rsid w:val="004E0528"/>
  </w:style>
  <w:style w:type="character" w:customStyle="1" w:styleId="citation-et">
    <w:name w:val="citation-et"/>
    <w:basedOn w:val="DefaultParagraphFont"/>
    <w:rsid w:val="004E0528"/>
  </w:style>
  <w:style w:type="character" w:customStyle="1" w:styleId="highwire-cite-metadata-journal">
    <w:name w:val="highwire-cite-metadata-journal"/>
    <w:basedOn w:val="DefaultParagraphFont"/>
    <w:rsid w:val="004E0528"/>
  </w:style>
  <w:style w:type="character" w:customStyle="1" w:styleId="highwire-cite-metadata-year">
    <w:name w:val="highwire-cite-metadata-year"/>
    <w:basedOn w:val="DefaultParagraphFont"/>
    <w:rsid w:val="004E0528"/>
  </w:style>
  <w:style w:type="character" w:customStyle="1" w:styleId="highwire-cite-metadata-volume">
    <w:name w:val="highwire-cite-metadata-volume"/>
    <w:basedOn w:val="DefaultParagraphFont"/>
    <w:rsid w:val="004E0528"/>
  </w:style>
  <w:style w:type="character" w:customStyle="1" w:styleId="highwire-cite-metadata-elocation-id">
    <w:name w:val="highwire-cite-metadata-elocation-id"/>
    <w:basedOn w:val="DefaultParagraphFont"/>
    <w:rsid w:val="004E0528"/>
  </w:style>
  <w:style w:type="paragraph" w:customStyle="1" w:styleId="Default">
    <w:name w:val="Default"/>
    <w:rsid w:val="009D1A13"/>
    <w:pPr>
      <w:autoSpaceDE w:val="0"/>
      <w:autoSpaceDN w:val="0"/>
      <w:adjustRightInd w:val="0"/>
    </w:pPr>
    <w:rPr>
      <w:rFonts w:ascii="Shaker 2 Lancet" w:hAnsi="Shaker 2 Lancet" w:cs="Shaker 2 Lance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856">
      <w:bodyDiv w:val="1"/>
      <w:marLeft w:val="0"/>
      <w:marRight w:val="0"/>
      <w:marTop w:val="0"/>
      <w:marBottom w:val="0"/>
      <w:divBdr>
        <w:top w:val="none" w:sz="0" w:space="0" w:color="auto"/>
        <w:left w:val="none" w:sz="0" w:space="0" w:color="auto"/>
        <w:bottom w:val="none" w:sz="0" w:space="0" w:color="auto"/>
        <w:right w:val="none" w:sz="0" w:space="0" w:color="auto"/>
      </w:divBdr>
      <w:divsChild>
        <w:div w:id="2027780531">
          <w:marLeft w:val="0"/>
          <w:marRight w:val="0"/>
          <w:marTop w:val="0"/>
          <w:marBottom w:val="0"/>
          <w:divBdr>
            <w:top w:val="none" w:sz="0" w:space="0" w:color="auto"/>
            <w:left w:val="none" w:sz="0" w:space="0" w:color="auto"/>
            <w:bottom w:val="none" w:sz="0" w:space="0" w:color="auto"/>
            <w:right w:val="none" w:sz="0" w:space="0" w:color="auto"/>
          </w:divBdr>
        </w:div>
      </w:divsChild>
    </w:div>
    <w:div w:id="16777524">
      <w:bodyDiv w:val="1"/>
      <w:marLeft w:val="0"/>
      <w:marRight w:val="0"/>
      <w:marTop w:val="0"/>
      <w:marBottom w:val="0"/>
      <w:divBdr>
        <w:top w:val="none" w:sz="0" w:space="0" w:color="auto"/>
        <w:left w:val="none" w:sz="0" w:space="0" w:color="auto"/>
        <w:bottom w:val="none" w:sz="0" w:space="0" w:color="auto"/>
        <w:right w:val="none" w:sz="0" w:space="0" w:color="auto"/>
      </w:divBdr>
    </w:div>
    <w:div w:id="19479270">
      <w:bodyDiv w:val="1"/>
      <w:marLeft w:val="0"/>
      <w:marRight w:val="0"/>
      <w:marTop w:val="0"/>
      <w:marBottom w:val="0"/>
      <w:divBdr>
        <w:top w:val="none" w:sz="0" w:space="0" w:color="auto"/>
        <w:left w:val="none" w:sz="0" w:space="0" w:color="auto"/>
        <w:bottom w:val="none" w:sz="0" w:space="0" w:color="auto"/>
        <w:right w:val="none" w:sz="0" w:space="0" w:color="auto"/>
      </w:divBdr>
    </w:div>
    <w:div w:id="29651251">
      <w:bodyDiv w:val="1"/>
      <w:marLeft w:val="0"/>
      <w:marRight w:val="0"/>
      <w:marTop w:val="0"/>
      <w:marBottom w:val="0"/>
      <w:divBdr>
        <w:top w:val="none" w:sz="0" w:space="0" w:color="auto"/>
        <w:left w:val="none" w:sz="0" w:space="0" w:color="auto"/>
        <w:bottom w:val="none" w:sz="0" w:space="0" w:color="auto"/>
        <w:right w:val="none" w:sz="0" w:space="0" w:color="auto"/>
      </w:divBdr>
    </w:div>
    <w:div w:id="35199529">
      <w:bodyDiv w:val="1"/>
      <w:marLeft w:val="0"/>
      <w:marRight w:val="0"/>
      <w:marTop w:val="0"/>
      <w:marBottom w:val="0"/>
      <w:divBdr>
        <w:top w:val="none" w:sz="0" w:space="0" w:color="auto"/>
        <w:left w:val="none" w:sz="0" w:space="0" w:color="auto"/>
        <w:bottom w:val="none" w:sz="0" w:space="0" w:color="auto"/>
        <w:right w:val="none" w:sz="0" w:space="0" w:color="auto"/>
      </w:divBdr>
    </w:div>
    <w:div w:id="42992666">
      <w:bodyDiv w:val="1"/>
      <w:marLeft w:val="0"/>
      <w:marRight w:val="0"/>
      <w:marTop w:val="0"/>
      <w:marBottom w:val="0"/>
      <w:divBdr>
        <w:top w:val="none" w:sz="0" w:space="0" w:color="auto"/>
        <w:left w:val="none" w:sz="0" w:space="0" w:color="auto"/>
        <w:bottom w:val="none" w:sz="0" w:space="0" w:color="auto"/>
        <w:right w:val="none" w:sz="0" w:space="0" w:color="auto"/>
      </w:divBdr>
    </w:div>
    <w:div w:id="59519728">
      <w:bodyDiv w:val="1"/>
      <w:marLeft w:val="0"/>
      <w:marRight w:val="0"/>
      <w:marTop w:val="0"/>
      <w:marBottom w:val="0"/>
      <w:divBdr>
        <w:top w:val="none" w:sz="0" w:space="0" w:color="auto"/>
        <w:left w:val="none" w:sz="0" w:space="0" w:color="auto"/>
        <w:bottom w:val="none" w:sz="0" w:space="0" w:color="auto"/>
        <w:right w:val="none" w:sz="0" w:space="0" w:color="auto"/>
      </w:divBdr>
    </w:div>
    <w:div w:id="63575544">
      <w:bodyDiv w:val="1"/>
      <w:marLeft w:val="0"/>
      <w:marRight w:val="0"/>
      <w:marTop w:val="0"/>
      <w:marBottom w:val="0"/>
      <w:divBdr>
        <w:top w:val="none" w:sz="0" w:space="0" w:color="auto"/>
        <w:left w:val="none" w:sz="0" w:space="0" w:color="auto"/>
        <w:bottom w:val="none" w:sz="0" w:space="0" w:color="auto"/>
        <w:right w:val="none" w:sz="0" w:space="0" w:color="auto"/>
      </w:divBdr>
    </w:div>
    <w:div w:id="69154306">
      <w:bodyDiv w:val="1"/>
      <w:marLeft w:val="0"/>
      <w:marRight w:val="0"/>
      <w:marTop w:val="0"/>
      <w:marBottom w:val="0"/>
      <w:divBdr>
        <w:top w:val="none" w:sz="0" w:space="0" w:color="auto"/>
        <w:left w:val="none" w:sz="0" w:space="0" w:color="auto"/>
        <w:bottom w:val="none" w:sz="0" w:space="0" w:color="auto"/>
        <w:right w:val="none" w:sz="0" w:space="0" w:color="auto"/>
      </w:divBdr>
    </w:div>
    <w:div w:id="83189648">
      <w:bodyDiv w:val="1"/>
      <w:marLeft w:val="0"/>
      <w:marRight w:val="0"/>
      <w:marTop w:val="0"/>
      <w:marBottom w:val="0"/>
      <w:divBdr>
        <w:top w:val="none" w:sz="0" w:space="0" w:color="auto"/>
        <w:left w:val="none" w:sz="0" w:space="0" w:color="auto"/>
        <w:bottom w:val="none" w:sz="0" w:space="0" w:color="auto"/>
        <w:right w:val="none" w:sz="0" w:space="0" w:color="auto"/>
      </w:divBdr>
    </w:div>
    <w:div w:id="118376637">
      <w:bodyDiv w:val="1"/>
      <w:marLeft w:val="0"/>
      <w:marRight w:val="0"/>
      <w:marTop w:val="0"/>
      <w:marBottom w:val="0"/>
      <w:divBdr>
        <w:top w:val="none" w:sz="0" w:space="0" w:color="auto"/>
        <w:left w:val="none" w:sz="0" w:space="0" w:color="auto"/>
        <w:bottom w:val="none" w:sz="0" w:space="0" w:color="auto"/>
        <w:right w:val="none" w:sz="0" w:space="0" w:color="auto"/>
      </w:divBdr>
    </w:div>
    <w:div w:id="120150171">
      <w:bodyDiv w:val="1"/>
      <w:marLeft w:val="0"/>
      <w:marRight w:val="0"/>
      <w:marTop w:val="0"/>
      <w:marBottom w:val="0"/>
      <w:divBdr>
        <w:top w:val="none" w:sz="0" w:space="0" w:color="auto"/>
        <w:left w:val="none" w:sz="0" w:space="0" w:color="auto"/>
        <w:bottom w:val="none" w:sz="0" w:space="0" w:color="auto"/>
        <w:right w:val="none" w:sz="0" w:space="0" w:color="auto"/>
      </w:divBdr>
    </w:div>
    <w:div w:id="142433930">
      <w:bodyDiv w:val="1"/>
      <w:marLeft w:val="0"/>
      <w:marRight w:val="0"/>
      <w:marTop w:val="0"/>
      <w:marBottom w:val="0"/>
      <w:divBdr>
        <w:top w:val="none" w:sz="0" w:space="0" w:color="auto"/>
        <w:left w:val="none" w:sz="0" w:space="0" w:color="auto"/>
        <w:bottom w:val="none" w:sz="0" w:space="0" w:color="auto"/>
        <w:right w:val="none" w:sz="0" w:space="0" w:color="auto"/>
      </w:divBdr>
    </w:div>
    <w:div w:id="152066579">
      <w:bodyDiv w:val="1"/>
      <w:marLeft w:val="0"/>
      <w:marRight w:val="0"/>
      <w:marTop w:val="0"/>
      <w:marBottom w:val="0"/>
      <w:divBdr>
        <w:top w:val="none" w:sz="0" w:space="0" w:color="auto"/>
        <w:left w:val="none" w:sz="0" w:space="0" w:color="auto"/>
        <w:bottom w:val="none" w:sz="0" w:space="0" w:color="auto"/>
        <w:right w:val="none" w:sz="0" w:space="0" w:color="auto"/>
      </w:divBdr>
    </w:div>
    <w:div w:id="232543800">
      <w:bodyDiv w:val="1"/>
      <w:marLeft w:val="0"/>
      <w:marRight w:val="0"/>
      <w:marTop w:val="0"/>
      <w:marBottom w:val="0"/>
      <w:divBdr>
        <w:top w:val="none" w:sz="0" w:space="0" w:color="auto"/>
        <w:left w:val="none" w:sz="0" w:space="0" w:color="auto"/>
        <w:bottom w:val="none" w:sz="0" w:space="0" w:color="auto"/>
        <w:right w:val="none" w:sz="0" w:space="0" w:color="auto"/>
      </w:divBdr>
    </w:div>
    <w:div w:id="259260874">
      <w:bodyDiv w:val="1"/>
      <w:marLeft w:val="0"/>
      <w:marRight w:val="0"/>
      <w:marTop w:val="0"/>
      <w:marBottom w:val="0"/>
      <w:divBdr>
        <w:top w:val="none" w:sz="0" w:space="0" w:color="auto"/>
        <w:left w:val="none" w:sz="0" w:space="0" w:color="auto"/>
        <w:bottom w:val="none" w:sz="0" w:space="0" w:color="auto"/>
        <w:right w:val="none" w:sz="0" w:space="0" w:color="auto"/>
      </w:divBdr>
    </w:div>
    <w:div w:id="267545835">
      <w:bodyDiv w:val="1"/>
      <w:marLeft w:val="0"/>
      <w:marRight w:val="0"/>
      <w:marTop w:val="0"/>
      <w:marBottom w:val="0"/>
      <w:divBdr>
        <w:top w:val="none" w:sz="0" w:space="0" w:color="auto"/>
        <w:left w:val="none" w:sz="0" w:space="0" w:color="auto"/>
        <w:bottom w:val="none" w:sz="0" w:space="0" w:color="auto"/>
        <w:right w:val="none" w:sz="0" w:space="0" w:color="auto"/>
      </w:divBdr>
    </w:div>
    <w:div w:id="306013515">
      <w:bodyDiv w:val="1"/>
      <w:marLeft w:val="0"/>
      <w:marRight w:val="0"/>
      <w:marTop w:val="0"/>
      <w:marBottom w:val="0"/>
      <w:divBdr>
        <w:top w:val="none" w:sz="0" w:space="0" w:color="auto"/>
        <w:left w:val="none" w:sz="0" w:space="0" w:color="auto"/>
        <w:bottom w:val="none" w:sz="0" w:space="0" w:color="auto"/>
        <w:right w:val="none" w:sz="0" w:space="0" w:color="auto"/>
      </w:divBdr>
    </w:div>
    <w:div w:id="306982620">
      <w:bodyDiv w:val="1"/>
      <w:marLeft w:val="0"/>
      <w:marRight w:val="0"/>
      <w:marTop w:val="0"/>
      <w:marBottom w:val="0"/>
      <w:divBdr>
        <w:top w:val="none" w:sz="0" w:space="0" w:color="auto"/>
        <w:left w:val="none" w:sz="0" w:space="0" w:color="auto"/>
        <w:bottom w:val="none" w:sz="0" w:space="0" w:color="auto"/>
        <w:right w:val="none" w:sz="0" w:space="0" w:color="auto"/>
      </w:divBdr>
    </w:div>
    <w:div w:id="336469344">
      <w:bodyDiv w:val="1"/>
      <w:marLeft w:val="0"/>
      <w:marRight w:val="0"/>
      <w:marTop w:val="0"/>
      <w:marBottom w:val="0"/>
      <w:divBdr>
        <w:top w:val="none" w:sz="0" w:space="0" w:color="auto"/>
        <w:left w:val="none" w:sz="0" w:space="0" w:color="auto"/>
        <w:bottom w:val="none" w:sz="0" w:space="0" w:color="auto"/>
        <w:right w:val="none" w:sz="0" w:space="0" w:color="auto"/>
      </w:divBdr>
    </w:div>
    <w:div w:id="353461232">
      <w:bodyDiv w:val="1"/>
      <w:marLeft w:val="0"/>
      <w:marRight w:val="0"/>
      <w:marTop w:val="0"/>
      <w:marBottom w:val="0"/>
      <w:divBdr>
        <w:top w:val="none" w:sz="0" w:space="0" w:color="auto"/>
        <w:left w:val="none" w:sz="0" w:space="0" w:color="auto"/>
        <w:bottom w:val="none" w:sz="0" w:space="0" w:color="auto"/>
        <w:right w:val="none" w:sz="0" w:space="0" w:color="auto"/>
      </w:divBdr>
    </w:div>
    <w:div w:id="366411796">
      <w:bodyDiv w:val="1"/>
      <w:marLeft w:val="0"/>
      <w:marRight w:val="0"/>
      <w:marTop w:val="0"/>
      <w:marBottom w:val="0"/>
      <w:divBdr>
        <w:top w:val="none" w:sz="0" w:space="0" w:color="auto"/>
        <w:left w:val="none" w:sz="0" w:space="0" w:color="auto"/>
        <w:bottom w:val="none" w:sz="0" w:space="0" w:color="auto"/>
        <w:right w:val="none" w:sz="0" w:space="0" w:color="auto"/>
      </w:divBdr>
      <w:divsChild>
        <w:div w:id="2024045020">
          <w:marLeft w:val="0"/>
          <w:marRight w:val="0"/>
          <w:marTop w:val="0"/>
          <w:marBottom w:val="0"/>
          <w:divBdr>
            <w:top w:val="none" w:sz="0" w:space="0" w:color="auto"/>
            <w:left w:val="none" w:sz="0" w:space="0" w:color="auto"/>
            <w:bottom w:val="none" w:sz="0" w:space="0" w:color="auto"/>
            <w:right w:val="none" w:sz="0" w:space="0" w:color="auto"/>
          </w:divBdr>
          <w:divsChild>
            <w:div w:id="1218669652">
              <w:marLeft w:val="0"/>
              <w:marRight w:val="0"/>
              <w:marTop w:val="0"/>
              <w:marBottom w:val="0"/>
              <w:divBdr>
                <w:top w:val="none" w:sz="0" w:space="0" w:color="auto"/>
                <w:left w:val="none" w:sz="0" w:space="0" w:color="auto"/>
                <w:bottom w:val="none" w:sz="0" w:space="0" w:color="auto"/>
                <w:right w:val="none" w:sz="0" w:space="0" w:color="auto"/>
              </w:divBdr>
              <w:divsChild>
                <w:div w:id="522983932">
                  <w:marLeft w:val="0"/>
                  <w:marRight w:val="0"/>
                  <w:marTop w:val="0"/>
                  <w:marBottom w:val="0"/>
                  <w:divBdr>
                    <w:top w:val="none" w:sz="0" w:space="0" w:color="auto"/>
                    <w:left w:val="none" w:sz="0" w:space="0" w:color="auto"/>
                    <w:bottom w:val="none" w:sz="0" w:space="0" w:color="auto"/>
                    <w:right w:val="none" w:sz="0" w:space="0" w:color="auto"/>
                  </w:divBdr>
                </w:div>
                <w:div w:id="1820608785">
                  <w:marLeft w:val="0"/>
                  <w:marRight w:val="0"/>
                  <w:marTop w:val="0"/>
                  <w:marBottom w:val="0"/>
                  <w:divBdr>
                    <w:top w:val="none" w:sz="0" w:space="0" w:color="auto"/>
                    <w:left w:val="none" w:sz="0" w:space="0" w:color="auto"/>
                    <w:bottom w:val="none" w:sz="0" w:space="0" w:color="auto"/>
                    <w:right w:val="none" w:sz="0" w:space="0" w:color="auto"/>
                  </w:divBdr>
                </w:div>
                <w:div w:id="7901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19384">
      <w:bodyDiv w:val="1"/>
      <w:marLeft w:val="0"/>
      <w:marRight w:val="0"/>
      <w:marTop w:val="0"/>
      <w:marBottom w:val="0"/>
      <w:divBdr>
        <w:top w:val="none" w:sz="0" w:space="0" w:color="auto"/>
        <w:left w:val="none" w:sz="0" w:space="0" w:color="auto"/>
        <w:bottom w:val="none" w:sz="0" w:space="0" w:color="auto"/>
        <w:right w:val="none" w:sz="0" w:space="0" w:color="auto"/>
      </w:divBdr>
    </w:div>
    <w:div w:id="417749882">
      <w:bodyDiv w:val="1"/>
      <w:marLeft w:val="0"/>
      <w:marRight w:val="0"/>
      <w:marTop w:val="0"/>
      <w:marBottom w:val="0"/>
      <w:divBdr>
        <w:top w:val="none" w:sz="0" w:space="0" w:color="auto"/>
        <w:left w:val="none" w:sz="0" w:space="0" w:color="auto"/>
        <w:bottom w:val="none" w:sz="0" w:space="0" w:color="auto"/>
        <w:right w:val="none" w:sz="0" w:space="0" w:color="auto"/>
      </w:divBdr>
      <w:divsChild>
        <w:div w:id="1827625080">
          <w:marLeft w:val="0"/>
          <w:marRight w:val="0"/>
          <w:marTop w:val="0"/>
          <w:marBottom w:val="0"/>
          <w:divBdr>
            <w:top w:val="none" w:sz="0" w:space="0" w:color="auto"/>
            <w:left w:val="none" w:sz="0" w:space="0" w:color="auto"/>
            <w:bottom w:val="none" w:sz="0" w:space="0" w:color="auto"/>
            <w:right w:val="none" w:sz="0" w:space="0" w:color="auto"/>
          </w:divBdr>
        </w:div>
      </w:divsChild>
    </w:div>
    <w:div w:id="427695612">
      <w:bodyDiv w:val="1"/>
      <w:marLeft w:val="0"/>
      <w:marRight w:val="0"/>
      <w:marTop w:val="0"/>
      <w:marBottom w:val="0"/>
      <w:divBdr>
        <w:top w:val="none" w:sz="0" w:space="0" w:color="auto"/>
        <w:left w:val="none" w:sz="0" w:space="0" w:color="auto"/>
        <w:bottom w:val="none" w:sz="0" w:space="0" w:color="auto"/>
        <w:right w:val="none" w:sz="0" w:space="0" w:color="auto"/>
      </w:divBdr>
    </w:div>
    <w:div w:id="444734503">
      <w:bodyDiv w:val="1"/>
      <w:marLeft w:val="0"/>
      <w:marRight w:val="0"/>
      <w:marTop w:val="0"/>
      <w:marBottom w:val="0"/>
      <w:divBdr>
        <w:top w:val="none" w:sz="0" w:space="0" w:color="auto"/>
        <w:left w:val="none" w:sz="0" w:space="0" w:color="auto"/>
        <w:bottom w:val="none" w:sz="0" w:space="0" w:color="auto"/>
        <w:right w:val="none" w:sz="0" w:space="0" w:color="auto"/>
      </w:divBdr>
    </w:div>
    <w:div w:id="484010287">
      <w:bodyDiv w:val="1"/>
      <w:marLeft w:val="0"/>
      <w:marRight w:val="0"/>
      <w:marTop w:val="0"/>
      <w:marBottom w:val="0"/>
      <w:divBdr>
        <w:top w:val="none" w:sz="0" w:space="0" w:color="auto"/>
        <w:left w:val="none" w:sz="0" w:space="0" w:color="auto"/>
        <w:bottom w:val="none" w:sz="0" w:space="0" w:color="auto"/>
        <w:right w:val="none" w:sz="0" w:space="0" w:color="auto"/>
      </w:divBdr>
    </w:div>
    <w:div w:id="485166758">
      <w:bodyDiv w:val="1"/>
      <w:marLeft w:val="0"/>
      <w:marRight w:val="0"/>
      <w:marTop w:val="0"/>
      <w:marBottom w:val="0"/>
      <w:divBdr>
        <w:top w:val="none" w:sz="0" w:space="0" w:color="auto"/>
        <w:left w:val="none" w:sz="0" w:space="0" w:color="auto"/>
        <w:bottom w:val="none" w:sz="0" w:space="0" w:color="auto"/>
        <w:right w:val="none" w:sz="0" w:space="0" w:color="auto"/>
      </w:divBdr>
    </w:div>
    <w:div w:id="508373197">
      <w:bodyDiv w:val="1"/>
      <w:marLeft w:val="0"/>
      <w:marRight w:val="0"/>
      <w:marTop w:val="0"/>
      <w:marBottom w:val="0"/>
      <w:divBdr>
        <w:top w:val="none" w:sz="0" w:space="0" w:color="auto"/>
        <w:left w:val="none" w:sz="0" w:space="0" w:color="auto"/>
        <w:bottom w:val="none" w:sz="0" w:space="0" w:color="auto"/>
        <w:right w:val="none" w:sz="0" w:space="0" w:color="auto"/>
      </w:divBdr>
    </w:div>
    <w:div w:id="509638618">
      <w:bodyDiv w:val="1"/>
      <w:marLeft w:val="0"/>
      <w:marRight w:val="0"/>
      <w:marTop w:val="0"/>
      <w:marBottom w:val="0"/>
      <w:divBdr>
        <w:top w:val="none" w:sz="0" w:space="0" w:color="auto"/>
        <w:left w:val="none" w:sz="0" w:space="0" w:color="auto"/>
        <w:bottom w:val="none" w:sz="0" w:space="0" w:color="auto"/>
        <w:right w:val="none" w:sz="0" w:space="0" w:color="auto"/>
      </w:divBdr>
    </w:div>
    <w:div w:id="524946798">
      <w:bodyDiv w:val="1"/>
      <w:marLeft w:val="0"/>
      <w:marRight w:val="0"/>
      <w:marTop w:val="0"/>
      <w:marBottom w:val="0"/>
      <w:divBdr>
        <w:top w:val="none" w:sz="0" w:space="0" w:color="auto"/>
        <w:left w:val="none" w:sz="0" w:space="0" w:color="auto"/>
        <w:bottom w:val="none" w:sz="0" w:space="0" w:color="auto"/>
        <w:right w:val="none" w:sz="0" w:space="0" w:color="auto"/>
      </w:divBdr>
    </w:div>
    <w:div w:id="542181573">
      <w:bodyDiv w:val="1"/>
      <w:marLeft w:val="0"/>
      <w:marRight w:val="0"/>
      <w:marTop w:val="0"/>
      <w:marBottom w:val="0"/>
      <w:divBdr>
        <w:top w:val="none" w:sz="0" w:space="0" w:color="auto"/>
        <w:left w:val="none" w:sz="0" w:space="0" w:color="auto"/>
        <w:bottom w:val="none" w:sz="0" w:space="0" w:color="auto"/>
        <w:right w:val="none" w:sz="0" w:space="0" w:color="auto"/>
      </w:divBdr>
    </w:div>
    <w:div w:id="586382108">
      <w:bodyDiv w:val="1"/>
      <w:marLeft w:val="0"/>
      <w:marRight w:val="0"/>
      <w:marTop w:val="0"/>
      <w:marBottom w:val="0"/>
      <w:divBdr>
        <w:top w:val="none" w:sz="0" w:space="0" w:color="auto"/>
        <w:left w:val="none" w:sz="0" w:space="0" w:color="auto"/>
        <w:bottom w:val="none" w:sz="0" w:space="0" w:color="auto"/>
        <w:right w:val="none" w:sz="0" w:space="0" w:color="auto"/>
      </w:divBdr>
    </w:div>
    <w:div w:id="626277904">
      <w:bodyDiv w:val="1"/>
      <w:marLeft w:val="0"/>
      <w:marRight w:val="0"/>
      <w:marTop w:val="0"/>
      <w:marBottom w:val="0"/>
      <w:divBdr>
        <w:top w:val="none" w:sz="0" w:space="0" w:color="auto"/>
        <w:left w:val="none" w:sz="0" w:space="0" w:color="auto"/>
        <w:bottom w:val="none" w:sz="0" w:space="0" w:color="auto"/>
        <w:right w:val="none" w:sz="0" w:space="0" w:color="auto"/>
      </w:divBdr>
    </w:div>
    <w:div w:id="686298078">
      <w:bodyDiv w:val="1"/>
      <w:marLeft w:val="0"/>
      <w:marRight w:val="0"/>
      <w:marTop w:val="0"/>
      <w:marBottom w:val="0"/>
      <w:divBdr>
        <w:top w:val="none" w:sz="0" w:space="0" w:color="auto"/>
        <w:left w:val="none" w:sz="0" w:space="0" w:color="auto"/>
        <w:bottom w:val="none" w:sz="0" w:space="0" w:color="auto"/>
        <w:right w:val="none" w:sz="0" w:space="0" w:color="auto"/>
      </w:divBdr>
      <w:divsChild>
        <w:div w:id="1190487935">
          <w:marLeft w:val="0"/>
          <w:marRight w:val="0"/>
          <w:marTop w:val="0"/>
          <w:marBottom w:val="0"/>
          <w:divBdr>
            <w:top w:val="none" w:sz="0" w:space="0" w:color="auto"/>
            <w:left w:val="none" w:sz="0" w:space="0" w:color="auto"/>
            <w:bottom w:val="none" w:sz="0" w:space="0" w:color="auto"/>
            <w:right w:val="none" w:sz="0" w:space="0" w:color="auto"/>
          </w:divBdr>
        </w:div>
      </w:divsChild>
    </w:div>
    <w:div w:id="688723008">
      <w:bodyDiv w:val="1"/>
      <w:marLeft w:val="0"/>
      <w:marRight w:val="0"/>
      <w:marTop w:val="0"/>
      <w:marBottom w:val="0"/>
      <w:divBdr>
        <w:top w:val="none" w:sz="0" w:space="0" w:color="auto"/>
        <w:left w:val="none" w:sz="0" w:space="0" w:color="auto"/>
        <w:bottom w:val="none" w:sz="0" w:space="0" w:color="auto"/>
        <w:right w:val="none" w:sz="0" w:space="0" w:color="auto"/>
      </w:divBdr>
    </w:div>
    <w:div w:id="693576555">
      <w:bodyDiv w:val="1"/>
      <w:marLeft w:val="0"/>
      <w:marRight w:val="0"/>
      <w:marTop w:val="0"/>
      <w:marBottom w:val="0"/>
      <w:divBdr>
        <w:top w:val="none" w:sz="0" w:space="0" w:color="auto"/>
        <w:left w:val="none" w:sz="0" w:space="0" w:color="auto"/>
        <w:bottom w:val="none" w:sz="0" w:space="0" w:color="auto"/>
        <w:right w:val="none" w:sz="0" w:space="0" w:color="auto"/>
      </w:divBdr>
    </w:div>
    <w:div w:id="747921569">
      <w:bodyDiv w:val="1"/>
      <w:marLeft w:val="0"/>
      <w:marRight w:val="0"/>
      <w:marTop w:val="0"/>
      <w:marBottom w:val="0"/>
      <w:divBdr>
        <w:top w:val="none" w:sz="0" w:space="0" w:color="auto"/>
        <w:left w:val="none" w:sz="0" w:space="0" w:color="auto"/>
        <w:bottom w:val="none" w:sz="0" w:space="0" w:color="auto"/>
        <w:right w:val="none" w:sz="0" w:space="0" w:color="auto"/>
      </w:divBdr>
      <w:divsChild>
        <w:div w:id="130487148">
          <w:marLeft w:val="0"/>
          <w:marRight w:val="0"/>
          <w:marTop w:val="0"/>
          <w:marBottom w:val="0"/>
          <w:divBdr>
            <w:top w:val="none" w:sz="0" w:space="0" w:color="auto"/>
            <w:left w:val="none" w:sz="0" w:space="0" w:color="auto"/>
            <w:bottom w:val="none" w:sz="0" w:space="0" w:color="auto"/>
            <w:right w:val="none" w:sz="0" w:space="0" w:color="auto"/>
          </w:divBdr>
        </w:div>
      </w:divsChild>
    </w:div>
    <w:div w:id="757411188">
      <w:bodyDiv w:val="1"/>
      <w:marLeft w:val="0"/>
      <w:marRight w:val="0"/>
      <w:marTop w:val="0"/>
      <w:marBottom w:val="0"/>
      <w:divBdr>
        <w:top w:val="none" w:sz="0" w:space="0" w:color="auto"/>
        <w:left w:val="none" w:sz="0" w:space="0" w:color="auto"/>
        <w:bottom w:val="none" w:sz="0" w:space="0" w:color="auto"/>
        <w:right w:val="none" w:sz="0" w:space="0" w:color="auto"/>
      </w:divBdr>
    </w:div>
    <w:div w:id="763649008">
      <w:bodyDiv w:val="1"/>
      <w:marLeft w:val="0"/>
      <w:marRight w:val="0"/>
      <w:marTop w:val="0"/>
      <w:marBottom w:val="0"/>
      <w:divBdr>
        <w:top w:val="none" w:sz="0" w:space="0" w:color="auto"/>
        <w:left w:val="none" w:sz="0" w:space="0" w:color="auto"/>
        <w:bottom w:val="none" w:sz="0" w:space="0" w:color="auto"/>
        <w:right w:val="none" w:sz="0" w:space="0" w:color="auto"/>
      </w:divBdr>
      <w:divsChild>
        <w:div w:id="55038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408430">
      <w:bodyDiv w:val="1"/>
      <w:marLeft w:val="0"/>
      <w:marRight w:val="0"/>
      <w:marTop w:val="0"/>
      <w:marBottom w:val="0"/>
      <w:divBdr>
        <w:top w:val="none" w:sz="0" w:space="0" w:color="auto"/>
        <w:left w:val="none" w:sz="0" w:space="0" w:color="auto"/>
        <w:bottom w:val="none" w:sz="0" w:space="0" w:color="auto"/>
        <w:right w:val="none" w:sz="0" w:space="0" w:color="auto"/>
      </w:divBdr>
    </w:div>
    <w:div w:id="803741303">
      <w:bodyDiv w:val="1"/>
      <w:marLeft w:val="0"/>
      <w:marRight w:val="0"/>
      <w:marTop w:val="0"/>
      <w:marBottom w:val="0"/>
      <w:divBdr>
        <w:top w:val="none" w:sz="0" w:space="0" w:color="auto"/>
        <w:left w:val="none" w:sz="0" w:space="0" w:color="auto"/>
        <w:bottom w:val="none" w:sz="0" w:space="0" w:color="auto"/>
        <w:right w:val="none" w:sz="0" w:space="0" w:color="auto"/>
      </w:divBdr>
    </w:div>
    <w:div w:id="848904683">
      <w:bodyDiv w:val="1"/>
      <w:marLeft w:val="0"/>
      <w:marRight w:val="0"/>
      <w:marTop w:val="0"/>
      <w:marBottom w:val="0"/>
      <w:divBdr>
        <w:top w:val="none" w:sz="0" w:space="0" w:color="auto"/>
        <w:left w:val="none" w:sz="0" w:space="0" w:color="auto"/>
        <w:bottom w:val="none" w:sz="0" w:space="0" w:color="auto"/>
        <w:right w:val="none" w:sz="0" w:space="0" w:color="auto"/>
      </w:divBdr>
    </w:div>
    <w:div w:id="851723451">
      <w:bodyDiv w:val="1"/>
      <w:marLeft w:val="0"/>
      <w:marRight w:val="0"/>
      <w:marTop w:val="0"/>
      <w:marBottom w:val="0"/>
      <w:divBdr>
        <w:top w:val="none" w:sz="0" w:space="0" w:color="auto"/>
        <w:left w:val="none" w:sz="0" w:space="0" w:color="auto"/>
        <w:bottom w:val="none" w:sz="0" w:space="0" w:color="auto"/>
        <w:right w:val="none" w:sz="0" w:space="0" w:color="auto"/>
      </w:divBdr>
      <w:divsChild>
        <w:div w:id="192637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432202">
      <w:bodyDiv w:val="1"/>
      <w:marLeft w:val="0"/>
      <w:marRight w:val="0"/>
      <w:marTop w:val="0"/>
      <w:marBottom w:val="0"/>
      <w:divBdr>
        <w:top w:val="none" w:sz="0" w:space="0" w:color="auto"/>
        <w:left w:val="none" w:sz="0" w:space="0" w:color="auto"/>
        <w:bottom w:val="none" w:sz="0" w:space="0" w:color="auto"/>
        <w:right w:val="none" w:sz="0" w:space="0" w:color="auto"/>
      </w:divBdr>
    </w:div>
    <w:div w:id="897133004">
      <w:bodyDiv w:val="1"/>
      <w:marLeft w:val="0"/>
      <w:marRight w:val="0"/>
      <w:marTop w:val="0"/>
      <w:marBottom w:val="0"/>
      <w:divBdr>
        <w:top w:val="none" w:sz="0" w:space="0" w:color="auto"/>
        <w:left w:val="none" w:sz="0" w:space="0" w:color="auto"/>
        <w:bottom w:val="none" w:sz="0" w:space="0" w:color="auto"/>
        <w:right w:val="none" w:sz="0" w:space="0" w:color="auto"/>
      </w:divBdr>
    </w:div>
    <w:div w:id="921139871">
      <w:bodyDiv w:val="1"/>
      <w:marLeft w:val="0"/>
      <w:marRight w:val="0"/>
      <w:marTop w:val="0"/>
      <w:marBottom w:val="0"/>
      <w:divBdr>
        <w:top w:val="none" w:sz="0" w:space="0" w:color="auto"/>
        <w:left w:val="none" w:sz="0" w:space="0" w:color="auto"/>
        <w:bottom w:val="none" w:sz="0" w:space="0" w:color="auto"/>
        <w:right w:val="none" w:sz="0" w:space="0" w:color="auto"/>
      </w:divBdr>
    </w:div>
    <w:div w:id="939876200">
      <w:bodyDiv w:val="1"/>
      <w:marLeft w:val="0"/>
      <w:marRight w:val="0"/>
      <w:marTop w:val="0"/>
      <w:marBottom w:val="0"/>
      <w:divBdr>
        <w:top w:val="none" w:sz="0" w:space="0" w:color="auto"/>
        <w:left w:val="none" w:sz="0" w:space="0" w:color="auto"/>
        <w:bottom w:val="none" w:sz="0" w:space="0" w:color="auto"/>
        <w:right w:val="none" w:sz="0" w:space="0" w:color="auto"/>
      </w:divBdr>
    </w:div>
    <w:div w:id="955789034">
      <w:bodyDiv w:val="1"/>
      <w:marLeft w:val="0"/>
      <w:marRight w:val="0"/>
      <w:marTop w:val="0"/>
      <w:marBottom w:val="0"/>
      <w:divBdr>
        <w:top w:val="none" w:sz="0" w:space="0" w:color="auto"/>
        <w:left w:val="none" w:sz="0" w:space="0" w:color="auto"/>
        <w:bottom w:val="none" w:sz="0" w:space="0" w:color="auto"/>
        <w:right w:val="none" w:sz="0" w:space="0" w:color="auto"/>
      </w:divBdr>
    </w:div>
    <w:div w:id="983316949">
      <w:bodyDiv w:val="1"/>
      <w:marLeft w:val="0"/>
      <w:marRight w:val="0"/>
      <w:marTop w:val="0"/>
      <w:marBottom w:val="0"/>
      <w:divBdr>
        <w:top w:val="none" w:sz="0" w:space="0" w:color="auto"/>
        <w:left w:val="none" w:sz="0" w:space="0" w:color="auto"/>
        <w:bottom w:val="none" w:sz="0" w:space="0" w:color="auto"/>
        <w:right w:val="none" w:sz="0" w:space="0" w:color="auto"/>
      </w:divBdr>
    </w:div>
    <w:div w:id="987439877">
      <w:bodyDiv w:val="1"/>
      <w:marLeft w:val="0"/>
      <w:marRight w:val="0"/>
      <w:marTop w:val="0"/>
      <w:marBottom w:val="0"/>
      <w:divBdr>
        <w:top w:val="none" w:sz="0" w:space="0" w:color="auto"/>
        <w:left w:val="none" w:sz="0" w:space="0" w:color="auto"/>
        <w:bottom w:val="none" w:sz="0" w:space="0" w:color="auto"/>
        <w:right w:val="none" w:sz="0" w:space="0" w:color="auto"/>
      </w:divBdr>
    </w:div>
    <w:div w:id="1002708659">
      <w:bodyDiv w:val="1"/>
      <w:marLeft w:val="0"/>
      <w:marRight w:val="0"/>
      <w:marTop w:val="0"/>
      <w:marBottom w:val="0"/>
      <w:divBdr>
        <w:top w:val="none" w:sz="0" w:space="0" w:color="auto"/>
        <w:left w:val="none" w:sz="0" w:space="0" w:color="auto"/>
        <w:bottom w:val="none" w:sz="0" w:space="0" w:color="auto"/>
        <w:right w:val="none" w:sz="0" w:space="0" w:color="auto"/>
      </w:divBdr>
    </w:div>
    <w:div w:id="1005210272">
      <w:bodyDiv w:val="1"/>
      <w:marLeft w:val="0"/>
      <w:marRight w:val="0"/>
      <w:marTop w:val="0"/>
      <w:marBottom w:val="0"/>
      <w:divBdr>
        <w:top w:val="none" w:sz="0" w:space="0" w:color="auto"/>
        <w:left w:val="none" w:sz="0" w:space="0" w:color="auto"/>
        <w:bottom w:val="none" w:sz="0" w:space="0" w:color="auto"/>
        <w:right w:val="none" w:sz="0" w:space="0" w:color="auto"/>
      </w:divBdr>
    </w:div>
    <w:div w:id="1010059886">
      <w:bodyDiv w:val="1"/>
      <w:marLeft w:val="0"/>
      <w:marRight w:val="0"/>
      <w:marTop w:val="0"/>
      <w:marBottom w:val="0"/>
      <w:divBdr>
        <w:top w:val="none" w:sz="0" w:space="0" w:color="auto"/>
        <w:left w:val="none" w:sz="0" w:space="0" w:color="auto"/>
        <w:bottom w:val="none" w:sz="0" w:space="0" w:color="auto"/>
        <w:right w:val="none" w:sz="0" w:space="0" w:color="auto"/>
      </w:divBdr>
    </w:div>
    <w:div w:id="1035156728">
      <w:bodyDiv w:val="1"/>
      <w:marLeft w:val="0"/>
      <w:marRight w:val="0"/>
      <w:marTop w:val="0"/>
      <w:marBottom w:val="0"/>
      <w:divBdr>
        <w:top w:val="none" w:sz="0" w:space="0" w:color="auto"/>
        <w:left w:val="none" w:sz="0" w:space="0" w:color="auto"/>
        <w:bottom w:val="none" w:sz="0" w:space="0" w:color="auto"/>
        <w:right w:val="none" w:sz="0" w:space="0" w:color="auto"/>
      </w:divBdr>
    </w:div>
    <w:div w:id="1042748624">
      <w:bodyDiv w:val="1"/>
      <w:marLeft w:val="0"/>
      <w:marRight w:val="0"/>
      <w:marTop w:val="0"/>
      <w:marBottom w:val="0"/>
      <w:divBdr>
        <w:top w:val="none" w:sz="0" w:space="0" w:color="auto"/>
        <w:left w:val="none" w:sz="0" w:space="0" w:color="auto"/>
        <w:bottom w:val="none" w:sz="0" w:space="0" w:color="auto"/>
        <w:right w:val="none" w:sz="0" w:space="0" w:color="auto"/>
      </w:divBdr>
    </w:div>
    <w:div w:id="1069380700">
      <w:bodyDiv w:val="1"/>
      <w:marLeft w:val="0"/>
      <w:marRight w:val="0"/>
      <w:marTop w:val="0"/>
      <w:marBottom w:val="0"/>
      <w:divBdr>
        <w:top w:val="none" w:sz="0" w:space="0" w:color="auto"/>
        <w:left w:val="none" w:sz="0" w:space="0" w:color="auto"/>
        <w:bottom w:val="none" w:sz="0" w:space="0" w:color="auto"/>
        <w:right w:val="none" w:sz="0" w:space="0" w:color="auto"/>
      </w:divBdr>
    </w:div>
    <w:div w:id="1078088565">
      <w:bodyDiv w:val="1"/>
      <w:marLeft w:val="0"/>
      <w:marRight w:val="0"/>
      <w:marTop w:val="0"/>
      <w:marBottom w:val="0"/>
      <w:divBdr>
        <w:top w:val="none" w:sz="0" w:space="0" w:color="auto"/>
        <w:left w:val="none" w:sz="0" w:space="0" w:color="auto"/>
        <w:bottom w:val="none" w:sz="0" w:space="0" w:color="auto"/>
        <w:right w:val="none" w:sz="0" w:space="0" w:color="auto"/>
      </w:divBdr>
    </w:div>
    <w:div w:id="1131904571">
      <w:bodyDiv w:val="1"/>
      <w:marLeft w:val="0"/>
      <w:marRight w:val="0"/>
      <w:marTop w:val="0"/>
      <w:marBottom w:val="0"/>
      <w:divBdr>
        <w:top w:val="none" w:sz="0" w:space="0" w:color="auto"/>
        <w:left w:val="none" w:sz="0" w:space="0" w:color="auto"/>
        <w:bottom w:val="none" w:sz="0" w:space="0" w:color="auto"/>
        <w:right w:val="none" w:sz="0" w:space="0" w:color="auto"/>
      </w:divBdr>
    </w:div>
    <w:div w:id="1138183554">
      <w:bodyDiv w:val="1"/>
      <w:marLeft w:val="0"/>
      <w:marRight w:val="0"/>
      <w:marTop w:val="0"/>
      <w:marBottom w:val="0"/>
      <w:divBdr>
        <w:top w:val="none" w:sz="0" w:space="0" w:color="auto"/>
        <w:left w:val="none" w:sz="0" w:space="0" w:color="auto"/>
        <w:bottom w:val="none" w:sz="0" w:space="0" w:color="auto"/>
        <w:right w:val="none" w:sz="0" w:space="0" w:color="auto"/>
      </w:divBdr>
    </w:div>
    <w:div w:id="1164273144">
      <w:bodyDiv w:val="1"/>
      <w:marLeft w:val="0"/>
      <w:marRight w:val="0"/>
      <w:marTop w:val="0"/>
      <w:marBottom w:val="0"/>
      <w:divBdr>
        <w:top w:val="none" w:sz="0" w:space="0" w:color="auto"/>
        <w:left w:val="none" w:sz="0" w:space="0" w:color="auto"/>
        <w:bottom w:val="none" w:sz="0" w:space="0" w:color="auto"/>
        <w:right w:val="none" w:sz="0" w:space="0" w:color="auto"/>
      </w:divBdr>
    </w:div>
    <w:div w:id="1194688108">
      <w:bodyDiv w:val="1"/>
      <w:marLeft w:val="0"/>
      <w:marRight w:val="0"/>
      <w:marTop w:val="0"/>
      <w:marBottom w:val="0"/>
      <w:divBdr>
        <w:top w:val="none" w:sz="0" w:space="0" w:color="auto"/>
        <w:left w:val="none" w:sz="0" w:space="0" w:color="auto"/>
        <w:bottom w:val="none" w:sz="0" w:space="0" w:color="auto"/>
        <w:right w:val="none" w:sz="0" w:space="0" w:color="auto"/>
      </w:divBdr>
    </w:div>
    <w:div w:id="1226454731">
      <w:bodyDiv w:val="1"/>
      <w:marLeft w:val="0"/>
      <w:marRight w:val="0"/>
      <w:marTop w:val="0"/>
      <w:marBottom w:val="0"/>
      <w:divBdr>
        <w:top w:val="none" w:sz="0" w:space="0" w:color="auto"/>
        <w:left w:val="none" w:sz="0" w:space="0" w:color="auto"/>
        <w:bottom w:val="none" w:sz="0" w:space="0" w:color="auto"/>
        <w:right w:val="none" w:sz="0" w:space="0" w:color="auto"/>
      </w:divBdr>
    </w:div>
    <w:div w:id="1259753543">
      <w:bodyDiv w:val="1"/>
      <w:marLeft w:val="0"/>
      <w:marRight w:val="0"/>
      <w:marTop w:val="0"/>
      <w:marBottom w:val="0"/>
      <w:divBdr>
        <w:top w:val="none" w:sz="0" w:space="0" w:color="auto"/>
        <w:left w:val="none" w:sz="0" w:space="0" w:color="auto"/>
        <w:bottom w:val="none" w:sz="0" w:space="0" w:color="auto"/>
        <w:right w:val="none" w:sz="0" w:space="0" w:color="auto"/>
      </w:divBdr>
    </w:div>
    <w:div w:id="1271202607">
      <w:bodyDiv w:val="1"/>
      <w:marLeft w:val="0"/>
      <w:marRight w:val="0"/>
      <w:marTop w:val="0"/>
      <w:marBottom w:val="0"/>
      <w:divBdr>
        <w:top w:val="none" w:sz="0" w:space="0" w:color="auto"/>
        <w:left w:val="none" w:sz="0" w:space="0" w:color="auto"/>
        <w:bottom w:val="none" w:sz="0" w:space="0" w:color="auto"/>
        <w:right w:val="none" w:sz="0" w:space="0" w:color="auto"/>
      </w:divBdr>
    </w:div>
    <w:div w:id="1286543902">
      <w:bodyDiv w:val="1"/>
      <w:marLeft w:val="0"/>
      <w:marRight w:val="0"/>
      <w:marTop w:val="0"/>
      <w:marBottom w:val="0"/>
      <w:divBdr>
        <w:top w:val="none" w:sz="0" w:space="0" w:color="auto"/>
        <w:left w:val="none" w:sz="0" w:space="0" w:color="auto"/>
        <w:bottom w:val="none" w:sz="0" w:space="0" w:color="auto"/>
        <w:right w:val="none" w:sz="0" w:space="0" w:color="auto"/>
      </w:divBdr>
    </w:div>
    <w:div w:id="1355955271">
      <w:bodyDiv w:val="1"/>
      <w:marLeft w:val="0"/>
      <w:marRight w:val="0"/>
      <w:marTop w:val="0"/>
      <w:marBottom w:val="0"/>
      <w:divBdr>
        <w:top w:val="none" w:sz="0" w:space="0" w:color="auto"/>
        <w:left w:val="none" w:sz="0" w:space="0" w:color="auto"/>
        <w:bottom w:val="none" w:sz="0" w:space="0" w:color="auto"/>
        <w:right w:val="none" w:sz="0" w:space="0" w:color="auto"/>
      </w:divBdr>
    </w:div>
    <w:div w:id="1368067032">
      <w:bodyDiv w:val="1"/>
      <w:marLeft w:val="0"/>
      <w:marRight w:val="0"/>
      <w:marTop w:val="0"/>
      <w:marBottom w:val="0"/>
      <w:divBdr>
        <w:top w:val="none" w:sz="0" w:space="0" w:color="auto"/>
        <w:left w:val="none" w:sz="0" w:space="0" w:color="auto"/>
        <w:bottom w:val="none" w:sz="0" w:space="0" w:color="auto"/>
        <w:right w:val="none" w:sz="0" w:space="0" w:color="auto"/>
      </w:divBdr>
    </w:div>
    <w:div w:id="1396473188">
      <w:bodyDiv w:val="1"/>
      <w:marLeft w:val="0"/>
      <w:marRight w:val="0"/>
      <w:marTop w:val="0"/>
      <w:marBottom w:val="0"/>
      <w:divBdr>
        <w:top w:val="none" w:sz="0" w:space="0" w:color="auto"/>
        <w:left w:val="none" w:sz="0" w:space="0" w:color="auto"/>
        <w:bottom w:val="none" w:sz="0" w:space="0" w:color="auto"/>
        <w:right w:val="none" w:sz="0" w:space="0" w:color="auto"/>
      </w:divBdr>
    </w:div>
    <w:div w:id="1400402518">
      <w:bodyDiv w:val="1"/>
      <w:marLeft w:val="0"/>
      <w:marRight w:val="0"/>
      <w:marTop w:val="0"/>
      <w:marBottom w:val="0"/>
      <w:divBdr>
        <w:top w:val="none" w:sz="0" w:space="0" w:color="auto"/>
        <w:left w:val="none" w:sz="0" w:space="0" w:color="auto"/>
        <w:bottom w:val="none" w:sz="0" w:space="0" w:color="auto"/>
        <w:right w:val="none" w:sz="0" w:space="0" w:color="auto"/>
      </w:divBdr>
    </w:div>
    <w:div w:id="1421950997">
      <w:bodyDiv w:val="1"/>
      <w:marLeft w:val="0"/>
      <w:marRight w:val="0"/>
      <w:marTop w:val="0"/>
      <w:marBottom w:val="0"/>
      <w:divBdr>
        <w:top w:val="none" w:sz="0" w:space="0" w:color="auto"/>
        <w:left w:val="none" w:sz="0" w:space="0" w:color="auto"/>
        <w:bottom w:val="none" w:sz="0" w:space="0" w:color="auto"/>
        <w:right w:val="none" w:sz="0" w:space="0" w:color="auto"/>
      </w:divBdr>
    </w:div>
    <w:div w:id="1427190960">
      <w:bodyDiv w:val="1"/>
      <w:marLeft w:val="0"/>
      <w:marRight w:val="0"/>
      <w:marTop w:val="0"/>
      <w:marBottom w:val="0"/>
      <w:divBdr>
        <w:top w:val="none" w:sz="0" w:space="0" w:color="auto"/>
        <w:left w:val="none" w:sz="0" w:space="0" w:color="auto"/>
        <w:bottom w:val="none" w:sz="0" w:space="0" w:color="auto"/>
        <w:right w:val="none" w:sz="0" w:space="0" w:color="auto"/>
      </w:divBdr>
    </w:div>
    <w:div w:id="1446804826">
      <w:bodyDiv w:val="1"/>
      <w:marLeft w:val="0"/>
      <w:marRight w:val="0"/>
      <w:marTop w:val="0"/>
      <w:marBottom w:val="0"/>
      <w:divBdr>
        <w:top w:val="none" w:sz="0" w:space="0" w:color="auto"/>
        <w:left w:val="none" w:sz="0" w:space="0" w:color="auto"/>
        <w:bottom w:val="none" w:sz="0" w:space="0" w:color="auto"/>
        <w:right w:val="none" w:sz="0" w:space="0" w:color="auto"/>
      </w:divBdr>
    </w:div>
    <w:div w:id="1459644433">
      <w:bodyDiv w:val="1"/>
      <w:marLeft w:val="0"/>
      <w:marRight w:val="0"/>
      <w:marTop w:val="0"/>
      <w:marBottom w:val="0"/>
      <w:divBdr>
        <w:top w:val="none" w:sz="0" w:space="0" w:color="auto"/>
        <w:left w:val="none" w:sz="0" w:space="0" w:color="auto"/>
        <w:bottom w:val="none" w:sz="0" w:space="0" w:color="auto"/>
        <w:right w:val="none" w:sz="0" w:space="0" w:color="auto"/>
      </w:divBdr>
      <w:divsChild>
        <w:div w:id="1678994272">
          <w:marLeft w:val="0"/>
          <w:marRight w:val="0"/>
          <w:marTop w:val="0"/>
          <w:marBottom w:val="0"/>
          <w:divBdr>
            <w:top w:val="none" w:sz="0" w:space="0" w:color="auto"/>
            <w:left w:val="none" w:sz="0" w:space="0" w:color="auto"/>
            <w:bottom w:val="none" w:sz="0" w:space="0" w:color="auto"/>
            <w:right w:val="none" w:sz="0" w:space="0" w:color="auto"/>
          </w:divBdr>
        </w:div>
      </w:divsChild>
    </w:div>
    <w:div w:id="1495730456">
      <w:bodyDiv w:val="1"/>
      <w:marLeft w:val="0"/>
      <w:marRight w:val="0"/>
      <w:marTop w:val="0"/>
      <w:marBottom w:val="0"/>
      <w:divBdr>
        <w:top w:val="none" w:sz="0" w:space="0" w:color="auto"/>
        <w:left w:val="none" w:sz="0" w:space="0" w:color="auto"/>
        <w:bottom w:val="none" w:sz="0" w:space="0" w:color="auto"/>
        <w:right w:val="none" w:sz="0" w:space="0" w:color="auto"/>
      </w:divBdr>
    </w:div>
    <w:div w:id="1512064802">
      <w:bodyDiv w:val="1"/>
      <w:marLeft w:val="0"/>
      <w:marRight w:val="0"/>
      <w:marTop w:val="0"/>
      <w:marBottom w:val="0"/>
      <w:divBdr>
        <w:top w:val="none" w:sz="0" w:space="0" w:color="auto"/>
        <w:left w:val="none" w:sz="0" w:space="0" w:color="auto"/>
        <w:bottom w:val="none" w:sz="0" w:space="0" w:color="auto"/>
        <w:right w:val="none" w:sz="0" w:space="0" w:color="auto"/>
      </w:divBdr>
    </w:div>
    <w:div w:id="1529444166">
      <w:bodyDiv w:val="1"/>
      <w:marLeft w:val="0"/>
      <w:marRight w:val="0"/>
      <w:marTop w:val="0"/>
      <w:marBottom w:val="0"/>
      <w:divBdr>
        <w:top w:val="none" w:sz="0" w:space="0" w:color="auto"/>
        <w:left w:val="none" w:sz="0" w:space="0" w:color="auto"/>
        <w:bottom w:val="none" w:sz="0" w:space="0" w:color="auto"/>
        <w:right w:val="none" w:sz="0" w:space="0" w:color="auto"/>
      </w:divBdr>
    </w:div>
    <w:div w:id="1543129729">
      <w:bodyDiv w:val="1"/>
      <w:marLeft w:val="0"/>
      <w:marRight w:val="0"/>
      <w:marTop w:val="0"/>
      <w:marBottom w:val="0"/>
      <w:divBdr>
        <w:top w:val="none" w:sz="0" w:space="0" w:color="auto"/>
        <w:left w:val="none" w:sz="0" w:space="0" w:color="auto"/>
        <w:bottom w:val="none" w:sz="0" w:space="0" w:color="auto"/>
        <w:right w:val="none" w:sz="0" w:space="0" w:color="auto"/>
      </w:divBdr>
    </w:div>
    <w:div w:id="1584297682">
      <w:bodyDiv w:val="1"/>
      <w:marLeft w:val="0"/>
      <w:marRight w:val="0"/>
      <w:marTop w:val="0"/>
      <w:marBottom w:val="0"/>
      <w:divBdr>
        <w:top w:val="none" w:sz="0" w:space="0" w:color="auto"/>
        <w:left w:val="none" w:sz="0" w:space="0" w:color="auto"/>
        <w:bottom w:val="none" w:sz="0" w:space="0" w:color="auto"/>
        <w:right w:val="none" w:sz="0" w:space="0" w:color="auto"/>
      </w:divBdr>
    </w:div>
    <w:div w:id="1587887196">
      <w:bodyDiv w:val="1"/>
      <w:marLeft w:val="0"/>
      <w:marRight w:val="0"/>
      <w:marTop w:val="0"/>
      <w:marBottom w:val="0"/>
      <w:divBdr>
        <w:top w:val="none" w:sz="0" w:space="0" w:color="auto"/>
        <w:left w:val="none" w:sz="0" w:space="0" w:color="auto"/>
        <w:bottom w:val="none" w:sz="0" w:space="0" w:color="auto"/>
        <w:right w:val="none" w:sz="0" w:space="0" w:color="auto"/>
      </w:divBdr>
    </w:div>
    <w:div w:id="1595744433">
      <w:bodyDiv w:val="1"/>
      <w:marLeft w:val="0"/>
      <w:marRight w:val="0"/>
      <w:marTop w:val="0"/>
      <w:marBottom w:val="0"/>
      <w:divBdr>
        <w:top w:val="none" w:sz="0" w:space="0" w:color="auto"/>
        <w:left w:val="none" w:sz="0" w:space="0" w:color="auto"/>
        <w:bottom w:val="none" w:sz="0" w:space="0" w:color="auto"/>
        <w:right w:val="none" w:sz="0" w:space="0" w:color="auto"/>
      </w:divBdr>
      <w:divsChild>
        <w:div w:id="285284633">
          <w:marLeft w:val="0"/>
          <w:marRight w:val="0"/>
          <w:marTop w:val="0"/>
          <w:marBottom w:val="0"/>
          <w:divBdr>
            <w:top w:val="none" w:sz="0" w:space="0" w:color="auto"/>
            <w:left w:val="none" w:sz="0" w:space="0" w:color="auto"/>
            <w:bottom w:val="none" w:sz="0" w:space="0" w:color="auto"/>
            <w:right w:val="none" w:sz="0" w:space="0" w:color="auto"/>
          </w:divBdr>
        </w:div>
        <w:div w:id="964166223">
          <w:marLeft w:val="0"/>
          <w:marRight w:val="0"/>
          <w:marTop w:val="0"/>
          <w:marBottom w:val="0"/>
          <w:divBdr>
            <w:top w:val="none" w:sz="0" w:space="0" w:color="auto"/>
            <w:left w:val="none" w:sz="0" w:space="0" w:color="auto"/>
            <w:bottom w:val="none" w:sz="0" w:space="0" w:color="auto"/>
            <w:right w:val="none" w:sz="0" w:space="0" w:color="auto"/>
          </w:divBdr>
        </w:div>
      </w:divsChild>
    </w:div>
    <w:div w:id="1603108518">
      <w:bodyDiv w:val="1"/>
      <w:marLeft w:val="0"/>
      <w:marRight w:val="0"/>
      <w:marTop w:val="0"/>
      <w:marBottom w:val="0"/>
      <w:divBdr>
        <w:top w:val="none" w:sz="0" w:space="0" w:color="auto"/>
        <w:left w:val="none" w:sz="0" w:space="0" w:color="auto"/>
        <w:bottom w:val="none" w:sz="0" w:space="0" w:color="auto"/>
        <w:right w:val="none" w:sz="0" w:space="0" w:color="auto"/>
      </w:divBdr>
    </w:div>
    <w:div w:id="1627664501">
      <w:bodyDiv w:val="1"/>
      <w:marLeft w:val="0"/>
      <w:marRight w:val="0"/>
      <w:marTop w:val="0"/>
      <w:marBottom w:val="0"/>
      <w:divBdr>
        <w:top w:val="none" w:sz="0" w:space="0" w:color="auto"/>
        <w:left w:val="none" w:sz="0" w:space="0" w:color="auto"/>
        <w:bottom w:val="none" w:sz="0" w:space="0" w:color="auto"/>
        <w:right w:val="none" w:sz="0" w:space="0" w:color="auto"/>
      </w:divBdr>
    </w:div>
    <w:div w:id="1642343165">
      <w:bodyDiv w:val="1"/>
      <w:marLeft w:val="0"/>
      <w:marRight w:val="0"/>
      <w:marTop w:val="0"/>
      <w:marBottom w:val="0"/>
      <w:divBdr>
        <w:top w:val="none" w:sz="0" w:space="0" w:color="auto"/>
        <w:left w:val="none" w:sz="0" w:space="0" w:color="auto"/>
        <w:bottom w:val="none" w:sz="0" w:space="0" w:color="auto"/>
        <w:right w:val="none" w:sz="0" w:space="0" w:color="auto"/>
      </w:divBdr>
    </w:div>
    <w:div w:id="1658726916">
      <w:bodyDiv w:val="1"/>
      <w:marLeft w:val="0"/>
      <w:marRight w:val="0"/>
      <w:marTop w:val="0"/>
      <w:marBottom w:val="0"/>
      <w:divBdr>
        <w:top w:val="none" w:sz="0" w:space="0" w:color="auto"/>
        <w:left w:val="none" w:sz="0" w:space="0" w:color="auto"/>
        <w:bottom w:val="none" w:sz="0" w:space="0" w:color="auto"/>
        <w:right w:val="none" w:sz="0" w:space="0" w:color="auto"/>
      </w:divBdr>
    </w:div>
    <w:div w:id="1661107605">
      <w:bodyDiv w:val="1"/>
      <w:marLeft w:val="0"/>
      <w:marRight w:val="0"/>
      <w:marTop w:val="0"/>
      <w:marBottom w:val="0"/>
      <w:divBdr>
        <w:top w:val="none" w:sz="0" w:space="0" w:color="auto"/>
        <w:left w:val="none" w:sz="0" w:space="0" w:color="auto"/>
        <w:bottom w:val="none" w:sz="0" w:space="0" w:color="auto"/>
        <w:right w:val="none" w:sz="0" w:space="0" w:color="auto"/>
      </w:divBdr>
    </w:div>
    <w:div w:id="1711758938">
      <w:bodyDiv w:val="1"/>
      <w:marLeft w:val="0"/>
      <w:marRight w:val="0"/>
      <w:marTop w:val="0"/>
      <w:marBottom w:val="0"/>
      <w:divBdr>
        <w:top w:val="none" w:sz="0" w:space="0" w:color="auto"/>
        <w:left w:val="none" w:sz="0" w:space="0" w:color="auto"/>
        <w:bottom w:val="none" w:sz="0" w:space="0" w:color="auto"/>
        <w:right w:val="none" w:sz="0" w:space="0" w:color="auto"/>
      </w:divBdr>
    </w:div>
    <w:div w:id="1726564807">
      <w:bodyDiv w:val="1"/>
      <w:marLeft w:val="0"/>
      <w:marRight w:val="0"/>
      <w:marTop w:val="0"/>
      <w:marBottom w:val="0"/>
      <w:divBdr>
        <w:top w:val="none" w:sz="0" w:space="0" w:color="auto"/>
        <w:left w:val="none" w:sz="0" w:space="0" w:color="auto"/>
        <w:bottom w:val="none" w:sz="0" w:space="0" w:color="auto"/>
        <w:right w:val="none" w:sz="0" w:space="0" w:color="auto"/>
      </w:divBdr>
    </w:div>
    <w:div w:id="1733037360">
      <w:bodyDiv w:val="1"/>
      <w:marLeft w:val="0"/>
      <w:marRight w:val="0"/>
      <w:marTop w:val="0"/>
      <w:marBottom w:val="0"/>
      <w:divBdr>
        <w:top w:val="none" w:sz="0" w:space="0" w:color="auto"/>
        <w:left w:val="none" w:sz="0" w:space="0" w:color="auto"/>
        <w:bottom w:val="none" w:sz="0" w:space="0" w:color="auto"/>
        <w:right w:val="none" w:sz="0" w:space="0" w:color="auto"/>
      </w:divBdr>
    </w:div>
    <w:div w:id="1737122525">
      <w:bodyDiv w:val="1"/>
      <w:marLeft w:val="0"/>
      <w:marRight w:val="0"/>
      <w:marTop w:val="0"/>
      <w:marBottom w:val="0"/>
      <w:divBdr>
        <w:top w:val="none" w:sz="0" w:space="0" w:color="auto"/>
        <w:left w:val="none" w:sz="0" w:space="0" w:color="auto"/>
        <w:bottom w:val="none" w:sz="0" w:space="0" w:color="auto"/>
        <w:right w:val="none" w:sz="0" w:space="0" w:color="auto"/>
      </w:divBdr>
    </w:div>
    <w:div w:id="1738047485">
      <w:bodyDiv w:val="1"/>
      <w:marLeft w:val="0"/>
      <w:marRight w:val="0"/>
      <w:marTop w:val="0"/>
      <w:marBottom w:val="0"/>
      <w:divBdr>
        <w:top w:val="none" w:sz="0" w:space="0" w:color="auto"/>
        <w:left w:val="none" w:sz="0" w:space="0" w:color="auto"/>
        <w:bottom w:val="none" w:sz="0" w:space="0" w:color="auto"/>
        <w:right w:val="none" w:sz="0" w:space="0" w:color="auto"/>
      </w:divBdr>
    </w:div>
    <w:div w:id="1794906561">
      <w:bodyDiv w:val="1"/>
      <w:marLeft w:val="0"/>
      <w:marRight w:val="0"/>
      <w:marTop w:val="0"/>
      <w:marBottom w:val="0"/>
      <w:divBdr>
        <w:top w:val="none" w:sz="0" w:space="0" w:color="auto"/>
        <w:left w:val="none" w:sz="0" w:space="0" w:color="auto"/>
        <w:bottom w:val="none" w:sz="0" w:space="0" w:color="auto"/>
        <w:right w:val="none" w:sz="0" w:space="0" w:color="auto"/>
      </w:divBdr>
    </w:div>
    <w:div w:id="1837190082">
      <w:bodyDiv w:val="1"/>
      <w:marLeft w:val="0"/>
      <w:marRight w:val="0"/>
      <w:marTop w:val="0"/>
      <w:marBottom w:val="0"/>
      <w:divBdr>
        <w:top w:val="none" w:sz="0" w:space="0" w:color="auto"/>
        <w:left w:val="none" w:sz="0" w:space="0" w:color="auto"/>
        <w:bottom w:val="none" w:sz="0" w:space="0" w:color="auto"/>
        <w:right w:val="none" w:sz="0" w:space="0" w:color="auto"/>
      </w:divBdr>
    </w:div>
    <w:div w:id="1849254304">
      <w:bodyDiv w:val="1"/>
      <w:marLeft w:val="0"/>
      <w:marRight w:val="0"/>
      <w:marTop w:val="0"/>
      <w:marBottom w:val="0"/>
      <w:divBdr>
        <w:top w:val="none" w:sz="0" w:space="0" w:color="auto"/>
        <w:left w:val="none" w:sz="0" w:space="0" w:color="auto"/>
        <w:bottom w:val="none" w:sz="0" w:space="0" w:color="auto"/>
        <w:right w:val="none" w:sz="0" w:space="0" w:color="auto"/>
      </w:divBdr>
    </w:div>
    <w:div w:id="1872262319">
      <w:bodyDiv w:val="1"/>
      <w:marLeft w:val="0"/>
      <w:marRight w:val="0"/>
      <w:marTop w:val="0"/>
      <w:marBottom w:val="0"/>
      <w:divBdr>
        <w:top w:val="none" w:sz="0" w:space="0" w:color="auto"/>
        <w:left w:val="none" w:sz="0" w:space="0" w:color="auto"/>
        <w:bottom w:val="none" w:sz="0" w:space="0" w:color="auto"/>
        <w:right w:val="none" w:sz="0" w:space="0" w:color="auto"/>
      </w:divBdr>
    </w:div>
    <w:div w:id="1894612854">
      <w:bodyDiv w:val="1"/>
      <w:marLeft w:val="0"/>
      <w:marRight w:val="0"/>
      <w:marTop w:val="0"/>
      <w:marBottom w:val="0"/>
      <w:divBdr>
        <w:top w:val="none" w:sz="0" w:space="0" w:color="auto"/>
        <w:left w:val="none" w:sz="0" w:space="0" w:color="auto"/>
        <w:bottom w:val="none" w:sz="0" w:space="0" w:color="auto"/>
        <w:right w:val="none" w:sz="0" w:space="0" w:color="auto"/>
      </w:divBdr>
    </w:div>
    <w:div w:id="1898130696">
      <w:bodyDiv w:val="1"/>
      <w:marLeft w:val="0"/>
      <w:marRight w:val="0"/>
      <w:marTop w:val="0"/>
      <w:marBottom w:val="0"/>
      <w:divBdr>
        <w:top w:val="none" w:sz="0" w:space="0" w:color="auto"/>
        <w:left w:val="none" w:sz="0" w:space="0" w:color="auto"/>
        <w:bottom w:val="none" w:sz="0" w:space="0" w:color="auto"/>
        <w:right w:val="none" w:sz="0" w:space="0" w:color="auto"/>
      </w:divBdr>
    </w:div>
    <w:div w:id="1914392694">
      <w:bodyDiv w:val="1"/>
      <w:marLeft w:val="0"/>
      <w:marRight w:val="0"/>
      <w:marTop w:val="0"/>
      <w:marBottom w:val="0"/>
      <w:divBdr>
        <w:top w:val="none" w:sz="0" w:space="0" w:color="auto"/>
        <w:left w:val="none" w:sz="0" w:space="0" w:color="auto"/>
        <w:bottom w:val="none" w:sz="0" w:space="0" w:color="auto"/>
        <w:right w:val="none" w:sz="0" w:space="0" w:color="auto"/>
      </w:divBdr>
    </w:div>
    <w:div w:id="1944652437">
      <w:bodyDiv w:val="1"/>
      <w:marLeft w:val="0"/>
      <w:marRight w:val="0"/>
      <w:marTop w:val="0"/>
      <w:marBottom w:val="0"/>
      <w:divBdr>
        <w:top w:val="none" w:sz="0" w:space="0" w:color="auto"/>
        <w:left w:val="none" w:sz="0" w:space="0" w:color="auto"/>
        <w:bottom w:val="none" w:sz="0" w:space="0" w:color="auto"/>
        <w:right w:val="none" w:sz="0" w:space="0" w:color="auto"/>
      </w:divBdr>
    </w:div>
    <w:div w:id="1953124497">
      <w:bodyDiv w:val="1"/>
      <w:marLeft w:val="0"/>
      <w:marRight w:val="0"/>
      <w:marTop w:val="0"/>
      <w:marBottom w:val="0"/>
      <w:divBdr>
        <w:top w:val="none" w:sz="0" w:space="0" w:color="auto"/>
        <w:left w:val="none" w:sz="0" w:space="0" w:color="auto"/>
        <w:bottom w:val="none" w:sz="0" w:space="0" w:color="auto"/>
        <w:right w:val="none" w:sz="0" w:space="0" w:color="auto"/>
      </w:divBdr>
    </w:div>
    <w:div w:id="1957637194">
      <w:bodyDiv w:val="1"/>
      <w:marLeft w:val="0"/>
      <w:marRight w:val="0"/>
      <w:marTop w:val="0"/>
      <w:marBottom w:val="0"/>
      <w:divBdr>
        <w:top w:val="none" w:sz="0" w:space="0" w:color="auto"/>
        <w:left w:val="none" w:sz="0" w:space="0" w:color="auto"/>
        <w:bottom w:val="none" w:sz="0" w:space="0" w:color="auto"/>
        <w:right w:val="none" w:sz="0" w:space="0" w:color="auto"/>
      </w:divBdr>
    </w:div>
    <w:div w:id="1964918587">
      <w:bodyDiv w:val="1"/>
      <w:marLeft w:val="0"/>
      <w:marRight w:val="0"/>
      <w:marTop w:val="0"/>
      <w:marBottom w:val="0"/>
      <w:divBdr>
        <w:top w:val="none" w:sz="0" w:space="0" w:color="auto"/>
        <w:left w:val="none" w:sz="0" w:space="0" w:color="auto"/>
        <w:bottom w:val="none" w:sz="0" w:space="0" w:color="auto"/>
        <w:right w:val="none" w:sz="0" w:space="0" w:color="auto"/>
      </w:divBdr>
    </w:div>
    <w:div w:id="1983999696">
      <w:bodyDiv w:val="1"/>
      <w:marLeft w:val="0"/>
      <w:marRight w:val="0"/>
      <w:marTop w:val="0"/>
      <w:marBottom w:val="0"/>
      <w:divBdr>
        <w:top w:val="none" w:sz="0" w:space="0" w:color="auto"/>
        <w:left w:val="none" w:sz="0" w:space="0" w:color="auto"/>
        <w:bottom w:val="none" w:sz="0" w:space="0" w:color="auto"/>
        <w:right w:val="none" w:sz="0" w:space="0" w:color="auto"/>
      </w:divBdr>
    </w:div>
    <w:div w:id="1991252924">
      <w:bodyDiv w:val="1"/>
      <w:marLeft w:val="0"/>
      <w:marRight w:val="0"/>
      <w:marTop w:val="0"/>
      <w:marBottom w:val="0"/>
      <w:divBdr>
        <w:top w:val="none" w:sz="0" w:space="0" w:color="auto"/>
        <w:left w:val="none" w:sz="0" w:space="0" w:color="auto"/>
        <w:bottom w:val="none" w:sz="0" w:space="0" w:color="auto"/>
        <w:right w:val="none" w:sz="0" w:space="0" w:color="auto"/>
      </w:divBdr>
    </w:div>
    <w:div w:id="2006127358">
      <w:bodyDiv w:val="1"/>
      <w:marLeft w:val="0"/>
      <w:marRight w:val="0"/>
      <w:marTop w:val="0"/>
      <w:marBottom w:val="0"/>
      <w:divBdr>
        <w:top w:val="none" w:sz="0" w:space="0" w:color="auto"/>
        <w:left w:val="none" w:sz="0" w:space="0" w:color="auto"/>
        <w:bottom w:val="none" w:sz="0" w:space="0" w:color="auto"/>
        <w:right w:val="none" w:sz="0" w:space="0" w:color="auto"/>
      </w:divBdr>
    </w:div>
    <w:div w:id="2048097100">
      <w:bodyDiv w:val="1"/>
      <w:marLeft w:val="0"/>
      <w:marRight w:val="0"/>
      <w:marTop w:val="0"/>
      <w:marBottom w:val="0"/>
      <w:divBdr>
        <w:top w:val="none" w:sz="0" w:space="0" w:color="auto"/>
        <w:left w:val="none" w:sz="0" w:space="0" w:color="auto"/>
        <w:bottom w:val="none" w:sz="0" w:space="0" w:color="auto"/>
        <w:right w:val="none" w:sz="0" w:space="0" w:color="auto"/>
      </w:divBdr>
    </w:div>
    <w:div w:id="2092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smph.2022.101047" TargetMode="External"/><Relationship Id="rId18" Type="http://schemas.openxmlformats.org/officeDocument/2006/relationships/hyperlink" Target="http://www.commonwealthfund.org/Content/Publications/Issue-Briefs/2011/Jul/Medical-Injuries.aspx?omnicid=20" TargetMode="External"/><Relationship Id="rId26" Type="http://schemas.openxmlformats.org/officeDocument/2006/relationships/hyperlink" Target="https://muse.jhu.edu/book/75831/pdf" TargetMode="External"/><Relationship Id="rId3" Type="http://schemas.openxmlformats.org/officeDocument/2006/relationships/settings" Target="settings.xml"/><Relationship Id="rId21" Type="http://schemas.openxmlformats.org/officeDocument/2006/relationships/hyperlink" Target="http://www.latimes.com/opinion/op-ed/la-oe-engstrom-prop-20141029-story.html" TargetMode="External"/><Relationship Id="rId34" Type="http://schemas.openxmlformats.org/officeDocument/2006/relationships/header" Target="header1.xml"/><Relationship Id="rId7" Type="http://schemas.openxmlformats.org/officeDocument/2006/relationships/hyperlink" Target="https://doi.org/10.1371/journal.pntd.0006313" TargetMode="External"/><Relationship Id="rId12" Type="http://schemas.openxmlformats.org/officeDocument/2006/relationships/hyperlink" Target="https://doi.org/10.1016/j.lana.2022.100205" TargetMode="External"/><Relationship Id="rId17" Type="http://schemas.openxmlformats.org/officeDocument/2006/relationships/hyperlink" Target="https://www.rwjf.org/en/library/research/2011/04/medical-malpractice-2011-update.html" TargetMode="External"/><Relationship Id="rId25" Type="http://schemas.openxmlformats.org/officeDocument/2006/relationships/hyperlink" Target="https://www.acslaw.org/expertforum/the-oklahoma-opioids-verdict-and-ongoing-litigation-qa/" TargetMode="External"/><Relationship Id="rId33" Type="http://schemas.openxmlformats.org/officeDocument/2006/relationships/hyperlink" Target="https://www.commonwealthfund.org/blog/2023/modernizing-public-health-emergency-powers-laws-again?utm_source=alert&amp;utm_medium=email&amp;utm_campaign=Improving+Health+Care+Quality" TargetMode="External"/><Relationship Id="rId2" Type="http://schemas.openxmlformats.org/officeDocument/2006/relationships/styles" Target="styles.xml"/><Relationship Id="rId16" Type="http://schemas.openxmlformats.org/officeDocument/2006/relationships/hyperlink" Target="http://www.medpac.gov/documents/Apr10_MedicalMalpractice_CONTRACTOR.pdf" TargetMode="External"/><Relationship Id="rId20" Type="http://schemas.openxmlformats.org/officeDocument/2006/relationships/hyperlink" Target="http://www.rwjf.org/en/blogs/human-capital-blog/2014/06/should_there_be_publ.html" TargetMode="External"/><Relationship Id="rId29" Type="http://schemas.openxmlformats.org/officeDocument/2006/relationships/hyperlink" Target="https://www.statnews.com/2020/11/05/transparency-is-needed-for-covid-19-vaccine-t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4961857/" TargetMode="External"/><Relationship Id="rId24" Type="http://schemas.openxmlformats.org/officeDocument/2006/relationships/hyperlink" Target="http://www.medpac.gov/docs/default-source/reports/dec16_medicalmalpractice_medpac_contractor.pdf?sfvrsn=0" TargetMode="External"/><Relationship Id="rId32" Type="http://schemas.openxmlformats.org/officeDocument/2006/relationships/hyperlink" Target="https://www.sfchronicle.com/opinion/openforum/article/My-husband-had-a-stroke-after-his-COVID-vaccine-16294412.php" TargetMode="External"/><Relationship Id="rId5" Type="http://schemas.openxmlformats.org/officeDocument/2006/relationships/footnotes" Target="footnotes.xml"/><Relationship Id="rId15" Type="http://schemas.openxmlformats.org/officeDocument/2006/relationships/hyperlink" Target="https://doi.org/10.1016/S0140-6736(22)01693-2" TargetMode="External"/><Relationship Id="rId23" Type="http://schemas.openxmlformats.org/officeDocument/2006/relationships/hyperlink" Target="http://www.bostonglobe.com/opinion/2015/01/16/when-entertainment-reality-and-ethics-collide-bedside/oyjfGs5gu2Dtgsr4ut4dtN/story.html" TargetMode="External"/><Relationship Id="rId28" Type="http://schemas.openxmlformats.org/officeDocument/2006/relationships/hyperlink" Target="https://www.nashp.org/nashps-proposal-for-imposing-penalties-on-excessive-price-increases-for-prescription-drugs/" TargetMode="External"/><Relationship Id="rId36" Type="http://schemas.openxmlformats.org/officeDocument/2006/relationships/theme" Target="theme/theme1.xml"/><Relationship Id="rId10" Type="http://schemas.openxmlformats.org/officeDocument/2006/relationships/hyperlink" Target="https://pubmed.ncbi.nlm.nih.gov/34793741/" TargetMode="External"/><Relationship Id="rId19" Type="http://schemas.openxmlformats.org/officeDocument/2006/relationships/hyperlink" Target="http://www.huffingtonpost.com/michelle-mello/medical-errors_b_4769554.html" TargetMode="External"/><Relationship Id="rId31" Type="http://schemas.openxmlformats.org/officeDocument/2006/relationships/hyperlink" Target="https://doi.org/10.1599/mqop.2020.1223" TargetMode="External"/><Relationship Id="rId4" Type="http://schemas.openxmlformats.org/officeDocument/2006/relationships/webSettings" Target="webSettings.xml"/><Relationship Id="rId9" Type="http://schemas.openxmlformats.org/officeDocument/2006/relationships/hyperlink" Target="https://pubmed.ncbi.nlm.nih.gov/34537104/" TargetMode="External"/><Relationship Id="rId14" Type="http://schemas.openxmlformats.org/officeDocument/2006/relationships/hyperlink" Target="https://authors.elsevier.com/a/1fNgdV-4XHEEn" TargetMode="External"/><Relationship Id="rId22" Type="http://schemas.openxmlformats.org/officeDocument/2006/relationships/hyperlink" Target="http://blogs.law.harvard.edu/billofhealth/2014/10/31/the-medical-liability-climate-the-calm-between-storms-is-the-time-for-reforms/" TargetMode="External"/><Relationship Id="rId27" Type="http://schemas.openxmlformats.org/officeDocument/2006/relationships/hyperlink" Target="https://www.nashp.org/nashps-proposal-for-protecting-consumers-from-prescription-drug-price-gouging/" TargetMode="External"/><Relationship Id="rId30" Type="http://schemas.openxmlformats.org/officeDocument/2006/relationships/hyperlink" Target="https://www.scientificamerican.com/custom-media/good-medicine/the-uncertain-impact-of-accelerating-science/" TargetMode="External"/><Relationship Id="rId35" Type="http://schemas.openxmlformats.org/officeDocument/2006/relationships/fontTable" Target="fontTable.xml"/><Relationship Id="rId8" Type="http://schemas.openxmlformats.org/officeDocument/2006/relationships/hyperlink" Target="https://jamanetwork.com/channels/health-forum/fullarticle/2772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Pages>38</Pages>
  <Words>12497</Words>
  <Characters>71238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CURRICULUM VITAE</vt:lpstr>
    </vt:vector>
  </TitlesOfParts>
  <Company>HSPH - HP&amp;M</Company>
  <LinksUpToDate>false</LinksUpToDate>
  <CharactersWithSpaces>83568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Gamalia Pharms</dc:creator>
  <cp:lastModifiedBy>Dr. Michelle M. Mello</cp:lastModifiedBy>
  <cp:revision>648</cp:revision>
  <cp:lastPrinted>2016-09-27T15:43:00Z</cp:lastPrinted>
  <dcterms:created xsi:type="dcterms:W3CDTF">2014-02-28T11:20:00Z</dcterms:created>
  <dcterms:modified xsi:type="dcterms:W3CDTF">2023-04-21T17:47:00Z</dcterms:modified>
</cp:coreProperties>
</file>