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A36" w:rsidRPr="004D6CF4" w:rsidRDefault="00BB6A36" w:rsidP="004D6CF4">
      <w:pPr>
        <w:pStyle w:val="NoSpacing"/>
        <w:jc w:val="center"/>
      </w:pPr>
      <w:r w:rsidRPr="004D6CF4">
        <w:rPr>
          <w:lang w:val="en-CA"/>
        </w:rPr>
        <w:fldChar w:fldCharType="begin"/>
      </w:r>
      <w:r w:rsidRPr="004D6CF4">
        <w:rPr>
          <w:lang w:val="en-CA"/>
        </w:rPr>
        <w:instrText xml:space="preserve"> SEQ CHAPTER \h \r 1</w:instrText>
      </w:r>
      <w:r w:rsidRPr="004D6CF4">
        <w:rPr>
          <w:lang w:val="en-CA"/>
        </w:rPr>
        <w:fldChar w:fldCharType="end"/>
      </w:r>
      <w:r w:rsidRPr="004D6CF4">
        <w:t>Nancy Shields Kollmann</w:t>
      </w:r>
    </w:p>
    <w:p w:rsidR="00BB6A36" w:rsidRPr="004D6CF4" w:rsidRDefault="00BB6A36" w:rsidP="004D6CF4">
      <w:pPr>
        <w:pStyle w:val="NoSpacing"/>
        <w:jc w:val="center"/>
      </w:pPr>
      <w:r w:rsidRPr="004D6CF4">
        <w:t>P. O. Box 20050</w:t>
      </w:r>
    </w:p>
    <w:p w:rsidR="00BB6A36" w:rsidRPr="004D6CF4" w:rsidRDefault="00BB6A36" w:rsidP="004D6CF4">
      <w:pPr>
        <w:pStyle w:val="NoSpacing"/>
        <w:jc w:val="center"/>
      </w:pPr>
      <w:r w:rsidRPr="004D6CF4">
        <w:t>Stanford, CA 94309</w:t>
      </w:r>
    </w:p>
    <w:p w:rsidR="00BB6A36" w:rsidRPr="004D6CF4" w:rsidRDefault="00BB6A36" w:rsidP="004D6CF4">
      <w:pPr>
        <w:pStyle w:val="NoSpacing"/>
        <w:jc w:val="center"/>
      </w:pPr>
      <w:r w:rsidRPr="004D6CF4">
        <w:t>650-497-0108 (home); 650-723-9475 (office)</w:t>
      </w:r>
    </w:p>
    <w:p w:rsidR="00BB6A36" w:rsidRPr="004D6CF4" w:rsidRDefault="00BB6A36" w:rsidP="004D6CF4">
      <w:pPr>
        <w:pStyle w:val="NoSpacing"/>
        <w:jc w:val="center"/>
      </w:pPr>
      <w:proofErr w:type="gramStart"/>
      <w:r w:rsidRPr="004D6CF4">
        <w:t>e-mail</w:t>
      </w:r>
      <w:proofErr w:type="gramEnd"/>
      <w:r w:rsidRPr="004D6CF4">
        <w:t>: kollmann@stanford.edu  FAX: 650-725-0597</w:t>
      </w:r>
    </w:p>
    <w:p w:rsidR="00BB6A36" w:rsidRPr="004D6CF4" w:rsidRDefault="00BB6A36" w:rsidP="004D6CF4">
      <w:pPr>
        <w:pStyle w:val="NoSpacing"/>
      </w:pPr>
    </w:p>
    <w:p w:rsidR="004D6CF4" w:rsidRDefault="00BB6A36" w:rsidP="004D6CF4">
      <w:pPr>
        <w:pStyle w:val="NoSpacing"/>
      </w:pPr>
      <w:r w:rsidRPr="004D6CF4">
        <w:rPr>
          <w:b/>
          <w:bCs/>
        </w:rPr>
        <w:t>Employment</w:t>
      </w:r>
      <w:r w:rsidRPr="004D6CF4">
        <w:t xml:space="preserve">: </w:t>
      </w:r>
      <w:r w:rsidRPr="004D6CF4">
        <w:tab/>
      </w:r>
    </w:p>
    <w:p w:rsidR="004D6CF4" w:rsidRPr="004D6CF4" w:rsidRDefault="004D6CF4" w:rsidP="004D6CF4">
      <w:pPr>
        <w:pStyle w:val="NoSpacing"/>
      </w:pPr>
      <w:r w:rsidRPr="004D6CF4">
        <w:t>Department of History, Stanford University</w:t>
      </w:r>
      <w:r>
        <w:t xml:space="preserve">: </w:t>
      </w:r>
    </w:p>
    <w:p w:rsidR="00BB6A36" w:rsidRPr="004D6CF4" w:rsidRDefault="00BB6A36" w:rsidP="004D6CF4">
      <w:pPr>
        <w:pStyle w:val="NoSpacing"/>
      </w:pPr>
      <w:r w:rsidRPr="004D6CF4">
        <w:t xml:space="preserve">William H. </w:t>
      </w:r>
      <w:proofErr w:type="spellStart"/>
      <w:r w:rsidRPr="004D6CF4">
        <w:t>Bonsall</w:t>
      </w:r>
      <w:proofErr w:type="spellEnd"/>
      <w:r w:rsidRPr="004D6CF4">
        <w:t xml:space="preserve"> Professor in History (2004</w:t>
      </w:r>
      <w:proofErr w:type="gramStart"/>
      <w:r w:rsidRPr="004D6CF4">
        <w:t>-)</w:t>
      </w:r>
      <w:proofErr w:type="gramEnd"/>
    </w:p>
    <w:p w:rsidR="00BB6A36" w:rsidRPr="004D6CF4" w:rsidRDefault="00BB6A36" w:rsidP="004D6CF4">
      <w:pPr>
        <w:pStyle w:val="NoSpacing"/>
      </w:pPr>
      <w:r w:rsidRPr="004D6CF4">
        <w:t>Professor (Sept. 1996)</w:t>
      </w:r>
    </w:p>
    <w:p w:rsidR="00BB6A36" w:rsidRDefault="00BB6A36" w:rsidP="004D6CF4">
      <w:pPr>
        <w:pStyle w:val="NoSpacing"/>
      </w:pPr>
      <w:r w:rsidRPr="004D6CF4">
        <w:t>Associate Professor (Sept. 1989)</w:t>
      </w:r>
    </w:p>
    <w:p w:rsidR="004D6CF4" w:rsidRDefault="004D6CF4" w:rsidP="004D6CF4">
      <w:pPr>
        <w:pStyle w:val="NoSpacing"/>
      </w:pPr>
      <w:r>
        <w:t>A</w:t>
      </w:r>
      <w:r w:rsidR="00BB6A36" w:rsidRPr="004D6CF4">
        <w:t>ssistant P</w:t>
      </w:r>
      <w:r>
        <w:t>rofessor (Sept. 1982)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  <w:rPr>
          <w:b/>
          <w:bCs/>
        </w:rPr>
      </w:pPr>
      <w:r w:rsidRPr="004D6CF4">
        <w:rPr>
          <w:b/>
          <w:bCs/>
        </w:rPr>
        <w:t>Education</w:t>
      </w:r>
    </w:p>
    <w:p w:rsidR="00BB6A36" w:rsidRPr="004D6CF4" w:rsidRDefault="00BB6A36" w:rsidP="004D6CF4">
      <w:pPr>
        <w:pStyle w:val="NoSpacing"/>
        <w:rPr>
          <w:b/>
          <w:bCs/>
        </w:rPr>
      </w:pPr>
    </w:p>
    <w:p w:rsidR="00BB6A36" w:rsidRPr="004D6CF4" w:rsidRDefault="00BB6A36" w:rsidP="004D6CF4">
      <w:pPr>
        <w:pStyle w:val="NoSpacing"/>
      </w:pPr>
      <w:proofErr w:type="gramStart"/>
      <w:r w:rsidRPr="004D6CF4">
        <w:t>Ph.D.</w:t>
      </w:r>
      <w:proofErr w:type="gramEnd"/>
      <w:r w:rsidRPr="004D6CF4">
        <w:t xml:space="preserve">     Harvard University      </w:t>
      </w:r>
      <w:r w:rsidRPr="004D6CF4">
        <w:tab/>
      </w:r>
      <w:r w:rsidRPr="004D6CF4">
        <w:tab/>
        <w:t xml:space="preserve">History        </w:t>
      </w:r>
      <w:r w:rsidRPr="004D6CF4">
        <w:tab/>
      </w:r>
      <w:r w:rsidRPr="004D6CF4">
        <w:tab/>
        <w:t>June 1980</w:t>
      </w:r>
    </w:p>
    <w:p w:rsidR="00BB6A36" w:rsidRPr="004D6CF4" w:rsidRDefault="00BB6A36" w:rsidP="004D6CF4">
      <w:pPr>
        <w:pStyle w:val="NoSpacing"/>
      </w:pPr>
      <w:proofErr w:type="gramStart"/>
      <w:r w:rsidRPr="004D6CF4">
        <w:t>A.M.</w:t>
      </w:r>
      <w:proofErr w:type="gramEnd"/>
      <w:r w:rsidRPr="004D6CF4">
        <w:t xml:space="preserve">      Harvard University      </w:t>
      </w:r>
      <w:r w:rsidRPr="004D6CF4">
        <w:tab/>
      </w:r>
      <w:r w:rsidRPr="004D6CF4">
        <w:tab/>
        <w:t xml:space="preserve">History        </w:t>
      </w:r>
      <w:r w:rsidRPr="004D6CF4">
        <w:tab/>
      </w:r>
      <w:r w:rsidRPr="004D6CF4">
        <w:tab/>
        <w:t>March 1974</w:t>
      </w:r>
    </w:p>
    <w:p w:rsidR="00BB6A36" w:rsidRPr="004D6CF4" w:rsidRDefault="00BB6A36" w:rsidP="004D6CF4">
      <w:pPr>
        <w:pStyle w:val="NoSpacing"/>
      </w:pPr>
      <w:proofErr w:type="gramStart"/>
      <w:r w:rsidRPr="004D6CF4">
        <w:t>A.B.</w:t>
      </w:r>
      <w:proofErr w:type="gramEnd"/>
      <w:r w:rsidRPr="004D6CF4">
        <w:t xml:space="preserve">      Middlebury College    </w:t>
      </w:r>
      <w:r w:rsidRPr="004D6CF4">
        <w:tab/>
      </w:r>
      <w:r w:rsidRPr="004D6CF4">
        <w:tab/>
      </w:r>
      <w:proofErr w:type="spellStart"/>
      <w:r w:rsidRPr="004D6CF4">
        <w:t>History+Russian</w:t>
      </w:r>
      <w:proofErr w:type="spellEnd"/>
      <w:r w:rsidRPr="004D6CF4">
        <w:t xml:space="preserve">  </w:t>
      </w:r>
      <w:r w:rsidRPr="004D6CF4">
        <w:tab/>
        <w:t>May 1972</w:t>
      </w:r>
    </w:p>
    <w:p w:rsidR="00BB6A36" w:rsidRPr="004D6CF4" w:rsidRDefault="00BB6A36" w:rsidP="004D6CF4">
      <w:pPr>
        <w:pStyle w:val="NoSpacing"/>
      </w:pPr>
      <w:r w:rsidRPr="004D6CF4">
        <w:t xml:space="preserve">                             </w:t>
      </w:r>
      <w:r w:rsidRPr="004D6CF4">
        <w:tab/>
      </w:r>
      <w:r w:rsidRPr="004D6CF4">
        <w:tab/>
        <w:t>Language and Literature</w:t>
      </w:r>
    </w:p>
    <w:p w:rsidR="00BB6A36" w:rsidRPr="004D6CF4" w:rsidRDefault="00BB6A36" w:rsidP="004D6CF4">
      <w:pPr>
        <w:pStyle w:val="NoSpacing"/>
      </w:pPr>
      <w:r w:rsidRPr="004D6CF4">
        <w:rPr>
          <w:b/>
          <w:bCs/>
        </w:rPr>
        <w:t>Honors, Grants</w:t>
      </w:r>
      <w:r w:rsidRPr="004D6CF4">
        <w:t>: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2011-12: Fellowship, Center for Advanced Study in the Behavioral Sciences, Stanford 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June 2007: Kahn-Van </w:t>
      </w:r>
      <w:proofErr w:type="spellStart"/>
      <w:r w:rsidRPr="004D6CF4">
        <w:t>Slyke</w:t>
      </w:r>
      <w:proofErr w:type="spellEnd"/>
      <w:r w:rsidRPr="004D6CF4">
        <w:t xml:space="preserve"> Prize for Graduate Mentoring, Dept. of History</w:t>
      </w:r>
    </w:p>
    <w:p w:rsidR="00BB6A36" w:rsidRPr="004D6CF4" w:rsidRDefault="00BB6A36" w:rsidP="004D6CF4">
      <w:pPr>
        <w:pStyle w:val="NoSpacing"/>
      </w:pPr>
      <w:r w:rsidRPr="004D6CF4">
        <w:tab/>
      </w:r>
    </w:p>
    <w:p w:rsidR="00BB6A36" w:rsidRPr="004D6CF4" w:rsidRDefault="00BB6A36" w:rsidP="004D6CF4">
      <w:pPr>
        <w:pStyle w:val="NoSpacing"/>
      </w:pPr>
      <w:r w:rsidRPr="004D6CF4">
        <w:t>2007-8: Ellen Andrews Wright Faculty Fellow, Stanford Humanities Center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2003-4: Stanford Institute for International Studies Faculty Research Fellow</w:t>
      </w:r>
      <w:r w:rsidRPr="004D6CF4">
        <w:tab/>
      </w:r>
      <w:r w:rsidRPr="004D6CF4">
        <w:tab/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2003-4: National Endowment for Humanities Faculty Research Fellowship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2003-4: American Philosophical Society Sabbatical Fellowship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June 2002: Walter J. Gores Award for Excellence in Teaching for 2002 (awarded annually to a member of Stanford faculty selected from all schools, nominated by student letters)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1998-99: Internal Faculty Fellowship, Stanford Humanities Center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1994-95: John Simon Guggenheim Foundation Fellowship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Sept.-Nov. 1986: Academy of Sciences of the USSR / American Council of Learned Societies faculty exchange program, research in Moscow, administered by IREX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Sept.-Nov. 1986: Fulbright-Hays Faculty Research Abroad Fellowship, for research in the USSR.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lastRenderedPageBreak/>
        <w:t>Jan.-Dec. 1986: National Endowment for the Humanities Independent Study and Research Fellowship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Jan. - April 1986: Ministry of Higher and Specialized Education, USSR and U.S. Dept. of State, Young Faculty Exchange to Moscow for archival research, administered by IREX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>1984-85: Dean's Award for Distinguished Teaching, Stanford University</w:t>
      </w:r>
    </w:p>
    <w:p w:rsidR="00BB6A36" w:rsidRPr="004D6CF4" w:rsidRDefault="00BB6A36" w:rsidP="004D6CF4">
      <w:pPr>
        <w:pStyle w:val="NoSpacing"/>
      </w:pPr>
      <w:r w:rsidRPr="004D6CF4">
        <w:tab/>
      </w:r>
    </w:p>
    <w:p w:rsidR="00BB6A36" w:rsidRPr="004D6CF4" w:rsidRDefault="00BB6A36" w:rsidP="004D6CF4">
      <w:pPr>
        <w:pStyle w:val="NoSpacing"/>
      </w:pPr>
      <w:r w:rsidRPr="004D6CF4">
        <w:rPr>
          <w:b/>
        </w:rPr>
        <w:t>Monographs</w:t>
      </w:r>
      <w:r w:rsidRPr="004D6CF4">
        <w:t xml:space="preserve">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rPr>
          <w:i/>
        </w:rPr>
        <w:t>Kinship and Politics: The Making of the Muscovite Political System, 1345-1547</w:t>
      </w:r>
      <w:r w:rsidRPr="004D6CF4">
        <w:t xml:space="preserve">. </w:t>
      </w:r>
      <w:proofErr w:type="gramStart"/>
      <w:r w:rsidRPr="004D6CF4">
        <w:t>Stanford University Press, 1987.</w:t>
      </w:r>
      <w:proofErr w:type="gramEnd"/>
      <w:r w:rsidRPr="004D6CF4">
        <w:t xml:space="preserve"> 324 pp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proofErr w:type="gramStart"/>
      <w:r w:rsidRPr="004D6CF4">
        <w:rPr>
          <w:i/>
        </w:rPr>
        <w:t>By Honor Bound: State and Society in Early Modern Russia</w:t>
      </w:r>
      <w:r w:rsidRPr="004D6CF4">
        <w:rPr>
          <w:u w:val="single"/>
        </w:rPr>
        <w:t>.</w:t>
      </w:r>
      <w:proofErr w:type="gramEnd"/>
      <w:r w:rsidRPr="004D6CF4">
        <w:rPr>
          <w:u w:val="single"/>
        </w:rPr>
        <w:t xml:space="preserve"> </w:t>
      </w:r>
      <w:r w:rsidRPr="004D6CF4">
        <w:t xml:space="preserve">Ithaca, N.Y.: Cornell University Press, 1999. 296 pp. Russian translation: </w:t>
      </w:r>
      <w:proofErr w:type="spellStart"/>
      <w:r w:rsidRPr="004D6CF4">
        <w:rPr>
          <w:i/>
        </w:rPr>
        <w:t>Soedinnenye</w:t>
      </w:r>
      <w:proofErr w:type="spellEnd"/>
      <w:r w:rsidRPr="004D6CF4">
        <w:rPr>
          <w:i/>
        </w:rPr>
        <w:t xml:space="preserve"> </w:t>
      </w:r>
      <w:proofErr w:type="spellStart"/>
      <w:r w:rsidRPr="004D6CF4">
        <w:rPr>
          <w:i/>
        </w:rPr>
        <w:t>chest’iu</w:t>
      </w:r>
      <w:proofErr w:type="spellEnd"/>
      <w:r w:rsidRPr="004D6CF4">
        <w:t xml:space="preserve">. Trans. A. B. </w:t>
      </w:r>
      <w:proofErr w:type="spellStart"/>
      <w:r w:rsidRPr="004D6CF4">
        <w:t>Kamenskii</w:t>
      </w:r>
      <w:proofErr w:type="spellEnd"/>
      <w:r w:rsidRPr="004D6CF4">
        <w:t xml:space="preserve">. </w:t>
      </w:r>
      <w:proofErr w:type="gramStart"/>
      <w:r w:rsidRPr="004D6CF4">
        <w:t>Moscow, 2002.</w:t>
      </w:r>
      <w:proofErr w:type="gramEnd"/>
      <w:r w:rsidRPr="004D6CF4">
        <w:t xml:space="preserve"> </w:t>
      </w:r>
      <w:proofErr w:type="gramStart"/>
      <w:r w:rsidRPr="004D6CF4">
        <w:t>461 pp.</w:t>
      </w:r>
      <w:proofErr w:type="gramEnd"/>
      <w:r w:rsidRPr="004D6CF4">
        <w:t xml:space="preserve"> </w:t>
      </w:r>
    </w:p>
    <w:p w:rsidR="00BB6A36" w:rsidRPr="004D6CF4" w:rsidRDefault="00BB6A36" w:rsidP="004D6CF4">
      <w:pPr>
        <w:pStyle w:val="NoSpacing"/>
      </w:pPr>
    </w:p>
    <w:p w:rsidR="00BB6A36" w:rsidRDefault="00BB6A36" w:rsidP="004D6CF4">
      <w:pPr>
        <w:pStyle w:val="NoSpacing"/>
      </w:pPr>
      <w:r w:rsidRPr="004D6CF4">
        <w:rPr>
          <w:i/>
        </w:rPr>
        <w:t>Crime and Punishment in Early Modern Russia, 1500-1725</w:t>
      </w:r>
      <w:r w:rsidRPr="004D6CF4">
        <w:rPr>
          <w:u w:val="single"/>
        </w:rPr>
        <w:t>.</w:t>
      </w:r>
      <w:r w:rsidRPr="004D6CF4">
        <w:t xml:space="preserve"> </w:t>
      </w:r>
      <w:proofErr w:type="gramStart"/>
      <w:r w:rsidRPr="004D6CF4">
        <w:t>Cambridge University Press, 2012.</w:t>
      </w:r>
      <w:proofErr w:type="gramEnd"/>
      <w:r w:rsidR="00D2020C" w:rsidRPr="004D6CF4">
        <w:t xml:space="preserve"> </w:t>
      </w:r>
      <w:proofErr w:type="gramStart"/>
      <w:r w:rsidR="00D2020C" w:rsidRPr="004D6CF4">
        <w:t>48</w:t>
      </w:r>
      <w:r w:rsidR="004D6CF4">
        <w:t>8</w:t>
      </w:r>
      <w:r w:rsidR="00D2020C" w:rsidRPr="004D6CF4">
        <w:t xml:space="preserve"> pp.</w:t>
      </w:r>
      <w:proofErr w:type="gramEnd"/>
      <w:r w:rsidR="00D2020C" w:rsidRPr="004D6CF4">
        <w:t xml:space="preserve"> </w:t>
      </w:r>
    </w:p>
    <w:p w:rsidR="004D6CF4" w:rsidRDefault="004D6CF4" w:rsidP="004D6CF4">
      <w:pPr>
        <w:pStyle w:val="NoSpacing"/>
      </w:pPr>
    </w:p>
    <w:p w:rsidR="004D6CF4" w:rsidRPr="004D6CF4" w:rsidRDefault="004D6CF4" w:rsidP="004D6CF4">
      <w:pPr>
        <w:pStyle w:val="NoSpacing"/>
      </w:pPr>
      <w:r w:rsidRPr="004D6CF4">
        <w:rPr>
          <w:i/>
        </w:rPr>
        <w:t>The Russian Empire 1450-1801</w:t>
      </w:r>
      <w:r w:rsidRPr="004D6CF4">
        <w:t xml:space="preserve">, submitted Oxford University Press, August 2015. </w:t>
      </w:r>
      <w:proofErr w:type="gramStart"/>
      <w:r w:rsidRPr="004D6CF4">
        <w:t>210,000 words.</w:t>
      </w:r>
      <w:proofErr w:type="gramEnd"/>
      <w:r w:rsidRPr="004D6CF4">
        <w:t xml:space="preserve"> </w:t>
      </w:r>
    </w:p>
    <w:p w:rsidR="004D6CF4" w:rsidRPr="004D6CF4" w:rsidRDefault="004D6CF4" w:rsidP="004D6CF4">
      <w:pPr>
        <w:pStyle w:val="NoSpacing"/>
      </w:pP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  <w:rPr>
          <w:b/>
        </w:rPr>
      </w:pPr>
      <w:r w:rsidRPr="004D6CF4">
        <w:rPr>
          <w:b/>
        </w:rPr>
        <w:t>Selected Publications: Synthetic Histories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“Muscovite Russia, 1450-1598,” in Gregory L. Freeze, ed., </w:t>
      </w:r>
      <w:r w:rsidRPr="004D6CF4">
        <w:rPr>
          <w:i/>
        </w:rPr>
        <w:t>Russia: A History</w:t>
      </w:r>
      <w:r w:rsidRPr="004D6CF4">
        <w:t xml:space="preserve"> (Oxford and New York, 1997), 27-54.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“Russia,” in </w:t>
      </w:r>
      <w:proofErr w:type="gramStart"/>
      <w:r w:rsidRPr="004D6CF4">
        <w:rPr>
          <w:i/>
        </w:rPr>
        <w:t>The</w:t>
      </w:r>
      <w:proofErr w:type="gramEnd"/>
      <w:r w:rsidRPr="004D6CF4">
        <w:rPr>
          <w:i/>
        </w:rPr>
        <w:t xml:space="preserve"> New Cambridge Medieval History. Vol. VII. c. 1415 - c. 1500</w:t>
      </w:r>
      <w:r w:rsidRPr="004D6CF4">
        <w:t xml:space="preserve"> (1998): 748-70, 976-84 (</w:t>
      </w:r>
      <w:proofErr w:type="spellStart"/>
      <w:r w:rsidRPr="004D6CF4">
        <w:t>bibliog</w:t>
      </w:r>
      <w:proofErr w:type="spellEnd"/>
      <w:r w:rsidRPr="004D6CF4">
        <w:t>).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“The Principalities of </w:t>
      </w:r>
      <w:proofErr w:type="spellStart"/>
      <w:r w:rsidRPr="004D6CF4">
        <w:t>Rus'</w:t>
      </w:r>
      <w:proofErr w:type="spellEnd"/>
      <w:r w:rsidRPr="004D6CF4">
        <w:t xml:space="preserve"> in the Fourteenth Century,” in </w:t>
      </w:r>
      <w:proofErr w:type="gramStart"/>
      <w:r w:rsidRPr="004D6CF4">
        <w:rPr>
          <w:i/>
        </w:rPr>
        <w:t>The</w:t>
      </w:r>
      <w:proofErr w:type="gramEnd"/>
      <w:r w:rsidRPr="004D6CF4">
        <w:rPr>
          <w:i/>
        </w:rPr>
        <w:t xml:space="preserve"> New Cambridge Medieval History. Vol.VI. c. 1300 - c. 1415</w:t>
      </w:r>
      <w:r w:rsidRPr="004D6CF4">
        <w:t xml:space="preserve"> (Cambridge, 2000): 764-94, 1051-58 (bibliog.)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proofErr w:type="gramStart"/>
      <w:r w:rsidRPr="004D6CF4">
        <w:t xml:space="preserve">“Law and Society in Seventeenth-Century Russia,” in Maureen </w:t>
      </w:r>
      <w:proofErr w:type="spellStart"/>
      <w:r w:rsidRPr="004D6CF4">
        <w:t>Perrie</w:t>
      </w:r>
      <w:proofErr w:type="spellEnd"/>
      <w:r w:rsidRPr="004D6CF4">
        <w:t xml:space="preserve">, ed., </w:t>
      </w:r>
      <w:r w:rsidRPr="004D6CF4">
        <w:rPr>
          <w:i/>
        </w:rPr>
        <w:t>Cambridge History of Russia</w:t>
      </w:r>
      <w:r w:rsidRPr="004D6CF4">
        <w:t xml:space="preserve"> (Cambridge, 2006), 559-78.</w:t>
      </w:r>
      <w:proofErr w:type="gramEnd"/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</w:p>
    <w:p w:rsidR="00BB6A36" w:rsidRPr="004D6CF4" w:rsidRDefault="00D2020C" w:rsidP="004D6CF4">
      <w:pPr>
        <w:pStyle w:val="NoSpacing"/>
        <w:rPr>
          <w:b/>
        </w:rPr>
      </w:pPr>
      <w:proofErr w:type="spellStart"/>
      <w:r w:rsidRPr="004D6CF4">
        <w:rPr>
          <w:b/>
        </w:rPr>
        <w:t>Referreed</w:t>
      </w:r>
      <w:proofErr w:type="spellEnd"/>
      <w:r w:rsidRPr="004D6CF4">
        <w:rPr>
          <w:b/>
        </w:rPr>
        <w:t xml:space="preserve"> Articles </w:t>
      </w:r>
      <w:r w:rsidR="00B1379F" w:rsidRPr="004D6CF4">
        <w:rPr>
          <w:b/>
        </w:rPr>
        <w:t>on Politics and Law</w:t>
      </w:r>
      <w:r w:rsidR="00BB6A36" w:rsidRPr="004D6CF4">
        <w:rPr>
          <w:b/>
        </w:rPr>
        <w:t xml:space="preserve">: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“The Seclusion of Elite Muscovite Women,” </w:t>
      </w:r>
      <w:r w:rsidRPr="004D6CF4">
        <w:rPr>
          <w:i/>
        </w:rPr>
        <w:t>Russian History</w:t>
      </w:r>
      <w:r w:rsidRPr="004D6CF4">
        <w:t xml:space="preserve"> 10, pt. 2 (1983): 170-87. Anthologized (excerpts) in D. H. Kaiser and G. Marker, </w:t>
      </w:r>
      <w:r w:rsidRPr="004D6CF4">
        <w:rPr>
          <w:i/>
        </w:rPr>
        <w:t>Reinterpreting Russian History</w:t>
      </w:r>
      <w:r w:rsidRPr="004D6CF4">
        <w:t xml:space="preserve"> (Oxford, 1994), 187-92. 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“Ritual and Social Drama at the Muscovite Court,” </w:t>
      </w:r>
      <w:r w:rsidRPr="004D6CF4">
        <w:rPr>
          <w:i/>
        </w:rPr>
        <w:t>Slavic Review</w:t>
      </w:r>
      <w:r w:rsidRPr="004D6CF4">
        <w:t xml:space="preserve"> 45, no. 3 (1986): 486-502.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lastRenderedPageBreak/>
        <w:t xml:space="preserve">“Honor and Dishonor in Early Modern Russia,” </w:t>
      </w:r>
      <w:proofErr w:type="spellStart"/>
      <w:r w:rsidRPr="004D6CF4">
        <w:rPr>
          <w:i/>
        </w:rPr>
        <w:t>Forschungen</w:t>
      </w:r>
      <w:proofErr w:type="spellEnd"/>
      <w:r w:rsidRPr="004D6CF4">
        <w:rPr>
          <w:i/>
        </w:rPr>
        <w:t xml:space="preserve"> </w:t>
      </w:r>
      <w:proofErr w:type="spellStart"/>
      <w:r w:rsidRPr="004D6CF4">
        <w:rPr>
          <w:i/>
        </w:rPr>
        <w:t>zur</w:t>
      </w:r>
      <w:proofErr w:type="spellEnd"/>
      <w:r w:rsidRPr="004D6CF4">
        <w:rPr>
          <w:i/>
        </w:rPr>
        <w:t xml:space="preserve"> </w:t>
      </w:r>
      <w:proofErr w:type="spellStart"/>
      <w:r w:rsidRPr="004D6CF4">
        <w:rPr>
          <w:i/>
        </w:rPr>
        <w:t>osteuropäischen</w:t>
      </w:r>
      <w:proofErr w:type="spellEnd"/>
      <w:r w:rsidRPr="004D6CF4">
        <w:rPr>
          <w:i/>
        </w:rPr>
        <w:t xml:space="preserve"> Geschichte</w:t>
      </w:r>
      <w:r w:rsidRPr="004D6CF4">
        <w:t xml:space="preserve"> 46 (1992): 131-46.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proofErr w:type="gramStart"/>
      <w:r w:rsidRPr="004D6CF4">
        <w:t xml:space="preserve">“Pilgrimage, Procession and Symbolic Space in Sixteenth-Century Russian Politics,” in Michael S. Flier and Daniel Rowland, eds., </w:t>
      </w:r>
      <w:r w:rsidRPr="004D6CF4">
        <w:rPr>
          <w:i/>
        </w:rPr>
        <w:t>Medieval Russian Culture</w:t>
      </w:r>
      <w:r w:rsidRPr="004D6CF4">
        <w:rPr>
          <w:u w:val="single"/>
        </w:rPr>
        <w:t>.</w:t>
      </w:r>
      <w:proofErr w:type="gramEnd"/>
      <w:r w:rsidRPr="004D6CF4">
        <w:rPr>
          <w:u w:val="single"/>
        </w:rPr>
        <w:t xml:space="preserve"> Vol. II</w:t>
      </w:r>
      <w:r w:rsidRPr="004D6CF4">
        <w:t xml:space="preserve"> (Berkeley: University of California Press, 1994), 163-81. </w:t>
      </w:r>
    </w:p>
    <w:p w:rsidR="00BB6A36" w:rsidRPr="004D6CF4" w:rsidRDefault="00BB6A36" w:rsidP="004D6CF4">
      <w:pPr>
        <w:pStyle w:val="NoSpacing"/>
      </w:pPr>
    </w:p>
    <w:p w:rsidR="00BB6A36" w:rsidRDefault="00BB6A36" w:rsidP="004D6CF4">
      <w:pPr>
        <w:pStyle w:val="NoSpacing"/>
      </w:pPr>
      <w:r w:rsidRPr="004D6CF4">
        <w:t xml:space="preserve">“Concepts of Society and Social Identity in Early Modern Russia,” in Samuel H. Baron and Nancy Shields Kollmann, eds., </w:t>
      </w:r>
      <w:r w:rsidRPr="004D6CF4">
        <w:rPr>
          <w:i/>
        </w:rPr>
        <w:t>Religion and Culture in Early Modern Russia and Ukraine</w:t>
      </w:r>
      <w:r w:rsidRPr="004D6CF4">
        <w:t xml:space="preserve"> (DeKalb, Ill.: Northern Illinois University Press, 1997), 34-51. </w:t>
      </w:r>
    </w:p>
    <w:p w:rsidR="006750DB" w:rsidRPr="004D6CF4" w:rsidRDefault="006750DB" w:rsidP="004D6CF4">
      <w:pPr>
        <w:pStyle w:val="NoSpacing"/>
      </w:pPr>
    </w:p>
    <w:p w:rsidR="004F1CA3" w:rsidRPr="006750DB" w:rsidRDefault="006750DB" w:rsidP="006750DB">
      <w:pPr>
        <w:pStyle w:val="NoSpacing"/>
      </w:pPr>
      <w:proofErr w:type="gramStart"/>
      <w:r w:rsidRPr="006750DB">
        <w:t xml:space="preserve">“The Extremes of Patriarchy: Spousal Abuse and Murder in Early Modern Russia, </w:t>
      </w:r>
      <w:r w:rsidRPr="006750DB">
        <w:rPr>
          <w:i/>
        </w:rPr>
        <w:t>Russian History</w:t>
      </w:r>
      <w:r w:rsidRPr="006750DB">
        <w:t xml:space="preserve"> 25 nos. 1-2 (1998): 133-40.</w:t>
      </w:r>
      <w:proofErr w:type="gramEnd"/>
    </w:p>
    <w:p w:rsidR="006750DB" w:rsidRPr="004D6CF4" w:rsidRDefault="006750DB" w:rsidP="004D6CF4">
      <w:pPr>
        <w:pStyle w:val="NoSpacing"/>
      </w:pPr>
    </w:p>
    <w:p w:rsidR="004F1CA3" w:rsidRPr="004D6CF4" w:rsidRDefault="004F1CA3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 xml:space="preserve">“Russian Law in a Eurasian Setting: The </w:t>
      </w:r>
      <w:proofErr w:type="spellStart"/>
      <w:r w:rsidRPr="004D6CF4">
        <w:rPr>
          <w:rFonts w:cs="Courier New"/>
        </w:rPr>
        <w:t>Arzamas</w:t>
      </w:r>
      <w:proofErr w:type="spellEnd"/>
      <w:r w:rsidRPr="004D6CF4">
        <w:rPr>
          <w:rFonts w:cs="Courier New"/>
        </w:rPr>
        <w:t xml:space="preserve"> Region, Late Seventeenth - Early Eighteenth Century,” in </w:t>
      </w:r>
      <w:proofErr w:type="spellStart"/>
      <w:r w:rsidRPr="004D6CF4">
        <w:rPr>
          <w:rFonts w:cs="Courier New"/>
        </w:rPr>
        <w:t>Gyula</w:t>
      </w:r>
      <w:proofErr w:type="spellEnd"/>
      <w:r w:rsidRPr="004D6CF4">
        <w:rPr>
          <w:rFonts w:cs="Courier New"/>
        </w:rPr>
        <w:t xml:space="preserve"> </w:t>
      </w:r>
      <w:proofErr w:type="spellStart"/>
      <w:r w:rsidRPr="004D6CF4">
        <w:rPr>
          <w:rFonts w:cs="Courier New"/>
        </w:rPr>
        <w:t>Szvak</w:t>
      </w:r>
      <w:proofErr w:type="spellEnd"/>
      <w:r w:rsidRPr="004D6CF4">
        <w:rPr>
          <w:rFonts w:cs="Courier New"/>
        </w:rPr>
        <w:t xml:space="preserve">, ed., </w:t>
      </w:r>
      <w:r w:rsidRPr="004D6CF4">
        <w:rPr>
          <w:rFonts w:cs="Courier New"/>
          <w:i/>
        </w:rPr>
        <w:t>The Place of Russia in Eurasia</w:t>
      </w:r>
      <w:r w:rsidRPr="004D6CF4">
        <w:rPr>
          <w:rFonts w:cs="Courier New"/>
        </w:rPr>
        <w:t xml:space="preserve"> (Budapest, 2001)</w:t>
      </w:r>
      <w:proofErr w:type="gramStart"/>
      <w:r w:rsidRPr="004D6CF4">
        <w:rPr>
          <w:rFonts w:cs="Courier New"/>
        </w:rPr>
        <w:t>,200</w:t>
      </w:r>
      <w:proofErr w:type="gramEnd"/>
      <w:r w:rsidRPr="004D6CF4">
        <w:rPr>
          <w:rFonts w:cs="Courier New"/>
        </w:rPr>
        <w:t>-6.</w:t>
      </w:r>
    </w:p>
    <w:p w:rsidR="004F1CA3" w:rsidRPr="004D6CF4" w:rsidRDefault="004F1CA3" w:rsidP="004D6CF4">
      <w:pPr>
        <w:pStyle w:val="NoSpacing"/>
        <w:rPr>
          <w:rFonts w:cs="Courier New"/>
        </w:rPr>
      </w:pPr>
    </w:p>
    <w:p w:rsidR="004F1CA3" w:rsidRPr="004D6CF4" w:rsidRDefault="003F2AD1" w:rsidP="004D6CF4">
      <w:pPr>
        <w:pStyle w:val="NoSpacing"/>
        <w:rPr>
          <w:rFonts w:cs="Courier New"/>
        </w:rPr>
      </w:pPr>
      <w:r>
        <w:rPr>
          <w:rFonts w:cs="Courier New"/>
        </w:rPr>
        <w:t>“</w:t>
      </w:r>
      <w:proofErr w:type="spellStart"/>
      <w:r w:rsidR="004F1CA3" w:rsidRPr="004D6CF4">
        <w:rPr>
          <w:rFonts w:cs="Courier New"/>
        </w:rPr>
        <w:t>Lynchings</w:t>
      </w:r>
      <w:proofErr w:type="spellEnd"/>
      <w:r w:rsidR="004F1CA3" w:rsidRPr="004D6CF4">
        <w:rPr>
          <w:rFonts w:cs="Courier New"/>
        </w:rPr>
        <w:t xml:space="preserve"> and Legality in Early Modern Russia</w:t>
      </w:r>
      <w:r w:rsidR="004F1CA3" w:rsidRPr="003F2AD1">
        <w:rPr>
          <w:rFonts w:cs="Courier New"/>
          <w:i/>
        </w:rPr>
        <w:t>,</w:t>
      </w:r>
      <w:r>
        <w:rPr>
          <w:rFonts w:cs="Courier New"/>
          <w:i/>
        </w:rPr>
        <w:t>”</w:t>
      </w:r>
      <w:r w:rsidR="004F1CA3" w:rsidRPr="003F2AD1">
        <w:rPr>
          <w:rFonts w:cs="Courier New"/>
          <w:i/>
        </w:rPr>
        <w:t xml:space="preserve"> </w:t>
      </w:r>
      <w:proofErr w:type="spellStart"/>
      <w:r w:rsidR="004F1CA3" w:rsidRPr="003F2AD1">
        <w:rPr>
          <w:rFonts w:cs="Courier New"/>
          <w:i/>
        </w:rPr>
        <w:t>Forschungen</w:t>
      </w:r>
      <w:proofErr w:type="spellEnd"/>
      <w:r w:rsidR="004F1CA3" w:rsidRPr="003F2AD1">
        <w:rPr>
          <w:rFonts w:cs="Courier New"/>
          <w:i/>
        </w:rPr>
        <w:t xml:space="preserve"> </w:t>
      </w:r>
      <w:proofErr w:type="spellStart"/>
      <w:r w:rsidR="004F1CA3" w:rsidRPr="003F2AD1">
        <w:rPr>
          <w:rFonts w:cs="Courier New"/>
          <w:i/>
        </w:rPr>
        <w:t>zur</w:t>
      </w:r>
      <w:proofErr w:type="spellEnd"/>
      <w:r w:rsidR="004F1CA3" w:rsidRPr="003F2AD1">
        <w:rPr>
          <w:rFonts w:cs="Courier New"/>
          <w:i/>
        </w:rPr>
        <w:t xml:space="preserve"> </w:t>
      </w:r>
      <w:proofErr w:type="spellStart"/>
      <w:r w:rsidR="004F1CA3" w:rsidRPr="003F2AD1">
        <w:rPr>
          <w:rFonts w:cs="Courier New"/>
          <w:i/>
        </w:rPr>
        <w:t>osteuropa</w:t>
      </w:r>
      <w:r w:rsidR="004D6CF4" w:rsidRPr="003F2AD1">
        <w:rPr>
          <w:rFonts w:cs="WP MultinationalA Courier"/>
          <w:i/>
        </w:rPr>
        <w:t>ï</w:t>
      </w:r>
      <w:r w:rsidR="004F1CA3" w:rsidRPr="003F2AD1">
        <w:rPr>
          <w:rFonts w:cs="Courier New"/>
          <w:i/>
        </w:rPr>
        <w:t>schen</w:t>
      </w:r>
      <w:proofErr w:type="spellEnd"/>
      <w:r w:rsidR="004F1CA3" w:rsidRPr="003F2AD1">
        <w:rPr>
          <w:rFonts w:cs="Courier New"/>
          <w:i/>
        </w:rPr>
        <w:t xml:space="preserve"> Geschichte</w:t>
      </w:r>
      <w:r w:rsidR="004F1CA3" w:rsidRPr="004D6CF4">
        <w:rPr>
          <w:rFonts w:cs="Courier New"/>
        </w:rPr>
        <w:t xml:space="preserve"> 56 (2002): 1801-6</w:t>
      </w:r>
    </w:p>
    <w:p w:rsidR="004F1CA3" w:rsidRPr="004D6CF4" w:rsidRDefault="004F1CA3" w:rsidP="004D6CF4">
      <w:pPr>
        <w:pStyle w:val="NoSpacing"/>
        <w:rPr>
          <w:rFonts w:cs="Courier New"/>
        </w:rPr>
      </w:pPr>
    </w:p>
    <w:p w:rsidR="004F1CA3" w:rsidRPr="004D6CF4" w:rsidRDefault="004F1CA3" w:rsidP="004D6CF4">
      <w:pPr>
        <w:pStyle w:val="NoSpacing"/>
        <w:rPr>
          <w:rFonts w:cs="Courier New"/>
        </w:rPr>
      </w:pPr>
      <w:proofErr w:type="gramStart"/>
      <w:r w:rsidRPr="004D6CF4">
        <w:rPr>
          <w:rFonts w:cs="Courier New"/>
        </w:rPr>
        <w:t xml:space="preserve">“Judicial Autonomy in the Criminal Law: </w:t>
      </w:r>
      <w:proofErr w:type="spellStart"/>
      <w:r w:rsidRPr="004D6CF4">
        <w:rPr>
          <w:rFonts w:cs="Courier New"/>
        </w:rPr>
        <w:t>Beloozero</w:t>
      </w:r>
      <w:proofErr w:type="spellEnd"/>
      <w:r w:rsidRPr="004D6CF4">
        <w:rPr>
          <w:rFonts w:cs="Courier New"/>
        </w:rPr>
        <w:t xml:space="preserve"> and </w:t>
      </w:r>
      <w:proofErr w:type="spellStart"/>
      <w:r w:rsidRPr="004D6CF4">
        <w:rPr>
          <w:rFonts w:cs="Courier New"/>
        </w:rPr>
        <w:t>Arzamas</w:t>
      </w:r>
      <w:proofErr w:type="spellEnd"/>
      <w:r w:rsidRPr="004D6CF4">
        <w:rPr>
          <w:rFonts w:cs="Courier New"/>
        </w:rPr>
        <w:t xml:space="preserve">,”in </w:t>
      </w:r>
      <w:r w:rsidRPr="003F2AD1">
        <w:rPr>
          <w:rFonts w:cs="Courier New"/>
          <w:i/>
        </w:rPr>
        <w:t xml:space="preserve">Die Geschichte </w:t>
      </w:r>
      <w:proofErr w:type="spellStart"/>
      <w:r w:rsidRPr="003F2AD1">
        <w:rPr>
          <w:rFonts w:cs="Courier New"/>
          <w:i/>
        </w:rPr>
        <w:t>Russlands</w:t>
      </w:r>
      <w:proofErr w:type="spellEnd"/>
      <w:r w:rsidRPr="003F2AD1">
        <w:rPr>
          <w:rFonts w:cs="Courier New"/>
          <w:i/>
        </w:rPr>
        <w:t xml:space="preserve"> </w:t>
      </w:r>
      <w:proofErr w:type="spellStart"/>
      <w:r w:rsidRPr="003F2AD1">
        <w:rPr>
          <w:rFonts w:cs="Courier New"/>
          <w:i/>
        </w:rPr>
        <w:t>im</w:t>
      </w:r>
      <w:proofErr w:type="spellEnd"/>
      <w:r w:rsidRPr="003F2AD1">
        <w:rPr>
          <w:rFonts w:cs="Courier New"/>
          <w:i/>
        </w:rPr>
        <w:t xml:space="preserve"> 16.</w:t>
      </w:r>
      <w:proofErr w:type="gramEnd"/>
      <w:r w:rsidRPr="003F2AD1">
        <w:rPr>
          <w:rFonts w:cs="Courier New"/>
          <w:i/>
        </w:rPr>
        <w:t xml:space="preserve"> </w:t>
      </w:r>
      <w:proofErr w:type="gramStart"/>
      <w:r w:rsidRPr="003F2AD1">
        <w:rPr>
          <w:rFonts w:cs="Courier New"/>
          <w:i/>
        </w:rPr>
        <w:t>Und 17.</w:t>
      </w:r>
      <w:proofErr w:type="gramEnd"/>
      <w:r w:rsidRPr="003F2AD1">
        <w:rPr>
          <w:rFonts w:cs="Courier New"/>
          <w:i/>
        </w:rPr>
        <w:t xml:space="preserve"> </w:t>
      </w:r>
      <w:proofErr w:type="spellStart"/>
      <w:r w:rsidRPr="003F2AD1">
        <w:rPr>
          <w:rFonts w:cs="Courier New"/>
          <w:i/>
        </w:rPr>
        <w:t>Jahrhundert</w:t>
      </w:r>
      <w:proofErr w:type="spellEnd"/>
      <w:r w:rsidRPr="003F2AD1">
        <w:rPr>
          <w:rFonts w:cs="Courier New"/>
          <w:i/>
        </w:rPr>
        <w:t xml:space="preserve"> </w:t>
      </w:r>
      <w:proofErr w:type="spellStart"/>
      <w:r w:rsidRPr="003F2AD1">
        <w:rPr>
          <w:rFonts w:cs="Courier New"/>
          <w:i/>
        </w:rPr>
        <w:t>aus</w:t>
      </w:r>
      <w:proofErr w:type="spellEnd"/>
      <w:r w:rsidRPr="003F2AD1">
        <w:rPr>
          <w:rFonts w:cs="Courier New"/>
          <w:i/>
        </w:rPr>
        <w:t xml:space="preserve"> der </w:t>
      </w:r>
      <w:proofErr w:type="spellStart"/>
      <w:r w:rsidRPr="003F2AD1">
        <w:rPr>
          <w:rFonts w:cs="Courier New"/>
          <w:i/>
        </w:rPr>
        <w:t>Perspektive</w:t>
      </w:r>
      <w:proofErr w:type="spellEnd"/>
      <w:r w:rsidRPr="003F2AD1">
        <w:rPr>
          <w:rFonts w:cs="Courier New"/>
          <w:i/>
        </w:rPr>
        <w:t xml:space="preserve"> seiner </w:t>
      </w:r>
      <w:proofErr w:type="spellStart"/>
      <w:r w:rsidRPr="003F2AD1">
        <w:rPr>
          <w:rFonts w:cs="Courier New"/>
          <w:i/>
        </w:rPr>
        <w:t>Regionen</w:t>
      </w:r>
      <w:proofErr w:type="spellEnd"/>
      <w:r w:rsidRPr="004D6CF4">
        <w:rPr>
          <w:rFonts w:cs="Courier New"/>
        </w:rPr>
        <w:t>, ed. Andreas Kappeler</w:t>
      </w:r>
      <w:r w:rsidR="003F2AD1">
        <w:rPr>
          <w:rFonts w:cs="Courier New"/>
        </w:rPr>
        <w:t xml:space="preserve"> </w:t>
      </w:r>
      <w:r w:rsidRPr="004D6CF4">
        <w:rPr>
          <w:rFonts w:cs="Courier New"/>
        </w:rPr>
        <w:t xml:space="preserve">(Wiesbaden: </w:t>
      </w:r>
      <w:proofErr w:type="spellStart"/>
      <w:r w:rsidRPr="004D6CF4">
        <w:rPr>
          <w:rFonts w:cs="Courier New"/>
        </w:rPr>
        <w:t>Harrassowitz</w:t>
      </w:r>
      <w:proofErr w:type="spellEnd"/>
      <w:r w:rsidRPr="004D6CF4">
        <w:rPr>
          <w:rFonts w:cs="Courier New"/>
        </w:rPr>
        <w:t xml:space="preserve"> </w:t>
      </w:r>
      <w:proofErr w:type="spellStart"/>
      <w:r w:rsidRPr="004D6CF4">
        <w:rPr>
          <w:rFonts w:cs="Courier New"/>
        </w:rPr>
        <w:t>Verlag</w:t>
      </w:r>
      <w:proofErr w:type="spellEnd"/>
      <w:r w:rsidRPr="004D6CF4">
        <w:rPr>
          <w:rFonts w:cs="Courier New"/>
        </w:rPr>
        <w:t xml:space="preserve">, 2004), 252-68.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 “The Quality of Mercy in Early Modern Legal Practice,” </w:t>
      </w:r>
      <w:proofErr w:type="spellStart"/>
      <w:r w:rsidRPr="003F2AD1">
        <w:rPr>
          <w:i/>
        </w:rPr>
        <w:t>Kritik</w:t>
      </w:r>
      <w:r w:rsidR="003F2AD1">
        <w:rPr>
          <w:i/>
        </w:rPr>
        <w:t>a</w:t>
      </w:r>
      <w:proofErr w:type="spellEnd"/>
      <w:r w:rsidR="003F2AD1">
        <w:rPr>
          <w:i/>
        </w:rPr>
        <w:t xml:space="preserve">: Explorations in Russian and Eurasian </w:t>
      </w:r>
      <w:proofErr w:type="gramStart"/>
      <w:r w:rsidR="003F2AD1">
        <w:rPr>
          <w:i/>
        </w:rPr>
        <w:t xml:space="preserve">History </w:t>
      </w:r>
      <w:r w:rsidRPr="004D6CF4">
        <w:t xml:space="preserve"> 7</w:t>
      </w:r>
      <w:proofErr w:type="gramEnd"/>
      <w:r w:rsidRPr="004D6CF4">
        <w:t xml:space="preserve"> (2006): 5-22.  </w:t>
      </w:r>
    </w:p>
    <w:p w:rsidR="004F1CA3" w:rsidRPr="004D6CF4" w:rsidRDefault="004F1CA3" w:rsidP="004D6CF4">
      <w:pPr>
        <w:pStyle w:val="NoSpacing"/>
      </w:pPr>
    </w:p>
    <w:p w:rsidR="004F1CA3" w:rsidRPr="004D6CF4" w:rsidRDefault="004F1CA3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 xml:space="preserve"> “The Concept of Political Culture in Russian History,”</w:t>
      </w:r>
      <w:r w:rsidRPr="004D6CF4">
        <w:rPr>
          <w:rFonts w:cs="Courier New"/>
          <w:i/>
          <w:iCs/>
        </w:rPr>
        <w:t xml:space="preserve"> A Companion to Russian History</w:t>
      </w:r>
      <w:r w:rsidRPr="004D6CF4">
        <w:rPr>
          <w:rFonts w:cs="Courier New"/>
        </w:rPr>
        <w:t xml:space="preserve">, ed. Abbott T. Gleason (Oxford: Wiley-Blackwell, 2009), 89-104. </w:t>
      </w:r>
    </w:p>
    <w:p w:rsidR="004F1CA3" w:rsidRPr="004D6CF4" w:rsidRDefault="004F1CA3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ab/>
      </w:r>
    </w:p>
    <w:p w:rsidR="004F1CA3" w:rsidRPr="004D6CF4" w:rsidRDefault="004F1CA3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 xml:space="preserve">“Torture in Early Modern Russia,” in V. Kivelson, K. </w:t>
      </w:r>
      <w:proofErr w:type="spellStart"/>
      <w:r w:rsidRPr="004D6CF4">
        <w:rPr>
          <w:rFonts w:cs="Courier New"/>
        </w:rPr>
        <w:t>Petrone</w:t>
      </w:r>
      <w:proofErr w:type="spellEnd"/>
      <w:r w:rsidRPr="004D6CF4">
        <w:rPr>
          <w:rFonts w:cs="Courier New"/>
        </w:rPr>
        <w:t xml:space="preserve">, N. S. Kollmann and Michael Flier, eds., </w:t>
      </w:r>
      <w:r w:rsidRPr="003F2AD1">
        <w:rPr>
          <w:rFonts w:cs="Courier New"/>
          <w:i/>
        </w:rPr>
        <w:t>The New Muscovite Cultural History</w:t>
      </w:r>
      <w:r w:rsidRPr="004D6CF4">
        <w:rPr>
          <w:rFonts w:cs="Courier New"/>
        </w:rPr>
        <w:t xml:space="preserve"> (Bloomington, Ind.: </w:t>
      </w:r>
      <w:proofErr w:type="spellStart"/>
      <w:r w:rsidRPr="004D6CF4">
        <w:rPr>
          <w:rFonts w:cs="Courier New"/>
        </w:rPr>
        <w:t>Slavica</w:t>
      </w:r>
      <w:proofErr w:type="spellEnd"/>
      <w:r w:rsidRPr="004D6CF4">
        <w:rPr>
          <w:rFonts w:cs="Courier New"/>
        </w:rPr>
        <w:t>, 2009), 159-70.</w:t>
      </w:r>
    </w:p>
    <w:p w:rsidR="004F1CA3" w:rsidRPr="004D6CF4" w:rsidRDefault="004F1CA3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 “Divides and Ends: The Problem of Periodization,” </w:t>
      </w:r>
      <w:r w:rsidRPr="003F2AD1">
        <w:rPr>
          <w:i/>
        </w:rPr>
        <w:t>Slavic R</w:t>
      </w:r>
      <w:bookmarkStart w:id="0" w:name="_GoBack"/>
      <w:bookmarkEnd w:id="0"/>
      <w:r w:rsidRPr="003F2AD1">
        <w:rPr>
          <w:i/>
        </w:rPr>
        <w:t>eview</w:t>
      </w:r>
      <w:r w:rsidRPr="004D6CF4">
        <w:t xml:space="preserve"> 69, no. 2 (2010): 439-47. Comment on forum of three articles. </w:t>
      </w:r>
    </w:p>
    <w:p w:rsidR="004F1CA3" w:rsidRPr="004D6CF4" w:rsidRDefault="004F1CA3" w:rsidP="004D6CF4">
      <w:pPr>
        <w:pStyle w:val="NoSpacing"/>
      </w:pPr>
    </w:p>
    <w:p w:rsidR="00820390" w:rsidRPr="004D6CF4" w:rsidRDefault="004F1CA3" w:rsidP="004D6CF4">
      <w:pPr>
        <w:pStyle w:val="NoSpacing"/>
        <w:rPr>
          <w:rFonts w:cs="Courier New"/>
        </w:rPr>
      </w:pPr>
      <w:proofErr w:type="gramStart"/>
      <w:r w:rsidRPr="004D6CF4">
        <w:rPr>
          <w:rFonts w:cs="Courier New"/>
        </w:rPr>
        <w:t xml:space="preserve">“Provincial Landowners as Litigants,” in Donald </w:t>
      </w:r>
      <w:proofErr w:type="spellStart"/>
      <w:r w:rsidRPr="004D6CF4">
        <w:rPr>
          <w:rFonts w:cs="Courier New"/>
        </w:rPr>
        <w:t>Ostrowski</w:t>
      </w:r>
      <w:proofErr w:type="spellEnd"/>
      <w:r w:rsidRPr="004D6CF4">
        <w:rPr>
          <w:rFonts w:cs="Courier New"/>
        </w:rPr>
        <w:t xml:space="preserve"> and Marshall T. Poe, eds., </w:t>
      </w:r>
      <w:r w:rsidRPr="003F2AD1">
        <w:rPr>
          <w:rFonts w:cs="Courier New"/>
          <w:i/>
        </w:rPr>
        <w:t>Portraits of Old Russia.</w:t>
      </w:r>
      <w:proofErr w:type="gramEnd"/>
      <w:r w:rsidRPr="003F2AD1">
        <w:rPr>
          <w:rFonts w:cs="Courier New"/>
          <w:i/>
        </w:rPr>
        <w:t xml:space="preserve"> Imagined Lives of Ordinary People, 1300-1725</w:t>
      </w:r>
      <w:r w:rsidRPr="004D6CF4">
        <w:rPr>
          <w:rFonts w:cs="Courier New"/>
        </w:rPr>
        <w:t xml:space="preserve"> (Armonk, NY: M. E. Sharpe, Inc., 2011), pp. 179-87.</w:t>
      </w:r>
    </w:p>
    <w:p w:rsidR="004F1CA3" w:rsidRPr="004D6CF4" w:rsidRDefault="004F1CA3" w:rsidP="004D6CF4">
      <w:pPr>
        <w:pStyle w:val="NoSpacing"/>
      </w:pPr>
    </w:p>
    <w:p w:rsidR="004F1CA3" w:rsidRDefault="004F1CA3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 xml:space="preserve">“On Advising Princes in Early Modern Russia: Literacy and Performance,” in Gail </w:t>
      </w:r>
      <w:proofErr w:type="spellStart"/>
      <w:r w:rsidRPr="004D6CF4">
        <w:rPr>
          <w:rFonts w:cs="Courier New"/>
        </w:rPr>
        <w:t>Lenhoff</w:t>
      </w:r>
      <w:proofErr w:type="spellEnd"/>
      <w:r w:rsidRPr="004D6CF4">
        <w:rPr>
          <w:rFonts w:cs="Courier New"/>
        </w:rPr>
        <w:t xml:space="preserve"> and Ann </w:t>
      </w:r>
      <w:proofErr w:type="spellStart"/>
      <w:r w:rsidRPr="004D6CF4">
        <w:rPr>
          <w:rFonts w:cs="Courier New"/>
        </w:rPr>
        <w:t>Kleimola</w:t>
      </w:r>
      <w:proofErr w:type="spellEnd"/>
      <w:r w:rsidRPr="004D6CF4">
        <w:rPr>
          <w:rFonts w:cs="Courier New"/>
        </w:rPr>
        <w:t xml:space="preserve">, eds., </w:t>
      </w:r>
      <w:proofErr w:type="gramStart"/>
      <w:r w:rsidRPr="003F2AD1">
        <w:rPr>
          <w:rFonts w:cs="Courier New"/>
          <w:iCs/>
        </w:rPr>
        <w:t>The</w:t>
      </w:r>
      <w:proofErr w:type="gramEnd"/>
      <w:r w:rsidRPr="003F2AD1">
        <w:rPr>
          <w:rFonts w:cs="Courier New"/>
          <w:iCs/>
        </w:rPr>
        <w:t xml:space="preserve"> Book of Royal Degrees </w:t>
      </w:r>
      <w:r w:rsidRPr="003F2AD1">
        <w:rPr>
          <w:rFonts w:cs="Courier New"/>
        </w:rPr>
        <w:t>and the Genesis of Russian Historical Consciousness</w:t>
      </w:r>
      <w:r w:rsidRPr="004D6CF4">
        <w:rPr>
          <w:rFonts w:cs="Courier New"/>
        </w:rPr>
        <w:t xml:space="preserve"> (Bloomington, IN: </w:t>
      </w:r>
      <w:proofErr w:type="spellStart"/>
      <w:r w:rsidRPr="004D6CF4">
        <w:rPr>
          <w:rFonts w:cs="Courier New"/>
        </w:rPr>
        <w:t>Slavica</w:t>
      </w:r>
      <w:proofErr w:type="spellEnd"/>
      <w:r w:rsidRPr="004D6CF4">
        <w:rPr>
          <w:rFonts w:cs="Courier New"/>
        </w:rPr>
        <w:t>, 2011), pp. 341-48.</w:t>
      </w:r>
    </w:p>
    <w:p w:rsidR="004D6CF4" w:rsidRPr="004D6CF4" w:rsidRDefault="004D6CF4" w:rsidP="004D6CF4">
      <w:pPr>
        <w:pStyle w:val="NoSpacing"/>
      </w:pPr>
    </w:p>
    <w:p w:rsidR="00820390" w:rsidRPr="004D6CF4" w:rsidRDefault="00820390" w:rsidP="004D6CF4">
      <w:pPr>
        <w:pStyle w:val="NoSpacing"/>
        <w:rPr>
          <w:rFonts w:cs="Courier New"/>
        </w:rPr>
      </w:pPr>
      <w:proofErr w:type="gramStart"/>
      <w:r w:rsidRPr="004D6CF4">
        <w:rPr>
          <w:rFonts w:cs="Courier New"/>
        </w:rPr>
        <w:lastRenderedPageBreak/>
        <w:t>“A Deeper Early Modern.</w:t>
      </w:r>
      <w:proofErr w:type="gramEnd"/>
      <w:r w:rsidRPr="004D6CF4">
        <w:rPr>
          <w:rFonts w:cs="Courier New"/>
        </w:rPr>
        <w:t xml:space="preserve"> </w:t>
      </w:r>
      <w:proofErr w:type="gramStart"/>
      <w:r w:rsidRPr="004D6CF4">
        <w:rPr>
          <w:rFonts w:cs="Courier New"/>
        </w:rPr>
        <w:t xml:space="preserve">A Response to Paul </w:t>
      </w:r>
      <w:proofErr w:type="spellStart"/>
      <w:r w:rsidRPr="004D6CF4">
        <w:rPr>
          <w:rFonts w:cs="Courier New"/>
        </w:rPr>
        <w:t>Bushkovitch</w:t>
      </w:r>
      <w:proofErr w:type="spellEnd"/>
      <w:r w:rsidRPr="004D6CF4">
        <w:rPr>
          <w:rFonts w:cs="Courier New"/>
        </w:rPr>
        <w:t xml:space="preserve">,” </w:t>
      </w:r>
      <w:proofErr w:type="spellStart"/>
      <w:r w:rsidRPr="004D6CF4">
        <w:rPr>
          <w:rFonts w:cs="Courier New"/>
          <w:i/>
        </w:rPr>
        <w:t>Kritika</w:t>
      </w:r>
      <w:proofErr w:type="spellEnd"/>
      <w:r w:rsidRPr="004D6CF4">
        <w:rPr>
          <w:rFonts w:cs="Courier New"/>
          <w:i/>
        </w:rPr>
        <w:t>.</w:t>
      </w:r>
      <w:proofErr w:type="gramEnd"/>
      <w:r w:rsidRPr="004D6CF4">
        <w:rPr>
          <w:rFonts w:cs="Courier New"/>
          <w:i/>
        </w:rPr>
        <w:t xml:space="preserve"> Explorations in Russian and Eurasian History </w:t>
      </w:r>
      <w:r w:rsidRPr="004D6CF4">
        <w:rPr>
          <w:rFonts w:cs="Courier New"/>
        </w:rPr>
        <w:t xml:space="preserve">16, no. 2 (Spring 2015): 317-29. </w:t>
      </w:r>
    </w:p>
    <w:p w:rsidR="00820390" w:rsidRPr="004D6CF4" w:rsidRDefault="00820390" w:rsidP="004D6CF4">
      <w:pPr>
        <w:pStyle w:val="NoSpacing"/>
      </w:pPr>
    </w:p>
    <w:p w:rsidR="00BB6A36" w:rsidRPr="004D6CF4" w:rsidRDefault="00BB6A36" w:rsidP="004D6CF4">
      <w:pPr>
        <w:pStyle w:val="NoSpacing"/>
      </w:pPr>
    </w:p>
    <w:p w:rsidR="00BB6A36" w:rsidRPr="004D6CF4" w:rsidRDefault="00B1379F" w:rsidP="004D6CF4">
      <w:pPr>
        <w:pStyle w:val="NoSpacing"/>
        <w:rPr>
          <w:b/>
        </w:rPr>
      </w:pPr>
      <w:r w:rsidRPr="004D6CF4">
        <w:rPr>
          <w:b/>
        </w:rPr>
        <w:t xml:space="preserve">Recent </w:t>
      </w:r>
      <w:r w:rsidR="00BB6A36" w:rsidRPr="004D6CF4">
        <w:rPr>
          <w:b/>
        </w:rPr>
        <w:t xml:space="preserve">Work </w:t>
      </w:r>
      <w:r w:rsidRPr="004D6CF4">
        <w:rPr>
          <w:b/>
        </w:rPr>
        <w:t xml:space="preserve">on Visual Sources </w:t>
      </w:r>
    </w:p>
    <w:p w:rsidR="00BB6A36" w:rsidRPr="004D6CF4" w:rsidRDefault="00BB6A36" w:rsidP="004D6CF4">
      <w:pPr>
        <w:pStyle w:val="NoSpacing"/>
        <w:rPr>
          <w:b/>
        </w:rPr>
      </w:pPr>
    </w:p>
    <w:p w:rsidR="00820390" w:rsidRPr="004D6CF4" w:rsidRDefault="00820390" w:rsidP="004D6CF4">
      <w:pPr>
        <w:pStyle w:val="NoSpacing"/>
        <w:rPr>
          <w:rFonts w:cs="Courier New"/>
        </w:rPr>
      </w:pPr>
      <w:r w:rsidRPr="004D6CF4">
        <w:rPr>
          <w:rFonts w:cs="Courier New"/>
        </w:rPr>
        <w:t xml:space="preserve">“The Cap of Monomakh,” </w:t>
      </w:r>
      <w:r w:rsidRPr="003F2AD1">
        <w:rPr>
          <w:rFonts w:cs="Courier New"/>
          <w:i/>
        </w:rPr>
        <w:t>Picturing Russia Explorations in Visual Culture</w:t>
      </w:r>
      <w:r w:rsidRPr="004D6CF4">
        <w:rPr>
          <w:rFonts w:cs="Courier New"/>
        </w:rPr>
        <w:t>, ed. Valerie A. Kivelson and Joan Neuberger (New Haven and London: Yale University Press, 2008), 38-41 and Illus. 7.1.</w:t>
      </w:r>
    </w:p>
    <w:p w:rsidR="00820390" w:rsidRPr="004D6CF4" w:rsidRDefault="00820390" w:rsidP="004D6CF4">
      <w:pPr>
        <w:pStyle w:val="NoSpacing"/>
        <w:rPr>
          <w:b/>
        </w:rPr>
      </w:pPr>
    </w:p>
    <w:p w:rsidR="00BB6A36" w:rsidRPr="004D6CF4" w:rsidRDefault="00BB6A36" w:rsidP="004D6CF4">
      <w:pPr>
        <w:pStyle w:val="NoSpacing"/>
      </w:pPr>
      <w:r w:rsidRPr="004D6CF4">
        <w:t xml:space="preserve"> </w:t>
      </w:r>
      <w:proofErr w:type="gramStart"/>
      <w:r w:rsidRPr="004D6CF4">
        <w:t xml:space="preserve">“Thoughts on Beauty and Violence: Images of the Crucifixion in Russian Iconography,” in </w:t>
      </w:r>
      <w:proofErr w:type="spellStart"/>
      <w:r w:rsidRPr="003F2AD1">
        <w:rPr>
          <w:i/>
        </w:rPr>
        <w:t>Anfologion</w:t>
      </w:r>
      <w:proofErr w:type="spellEnd"/>
      <w:r w:rsidRPr="003F2AD1">
        <w:rPr>
          <w:i/>
        </w:rPr>
        <w:t>.</w:t>
      </w:r>
      <w:proofErr w:type="gramEnd"/>
      <w:r w:rsidRPr="003F2AD1">
        <w:rPr>
          <w:i/>
        </w:rPr>
        <w:t xml:space="preserve"> </w:t>
      </w:r>
      <w:proofErr w:type="spellStart"/>
      <w:r w:rsidRPr="003F2AD1">
        <w:rPr>
          <w:i/>
        </w:rPr>
        <w:t>Vlast</w:t>
      </w:r>
      <w:proofErr w:type="spellEnd"/>
      <w:r w:rsidRPr="003F2AD1">
        <w:rPr>
          <w:i/>
        </w:rPr>
        <w:t xml:space="preserve">’, </w:t>
      </w:r>
      <w:proofErr w:type="spellStart"/>
      <w:r w:rsidRPr="003F2AD1">
        <w:rPr>
          <w:i/>
        </w:rPr>
        <w:t>obshchestvo</w:t>
      </w:r>
      <w:proofErr w:type="spellEnd"/>
      <w:r w:rsidRPr="003F2AD1">
        <w:rPr>
          <w:i/>
        </w:rPr>
        <w:t xml:space="preserve">, </w:t>
      </w:r>
      <w:proofErr w:type="spellStart"/>
      <w:r w:rsidRPr="003F2AD1">
        <w:rPr>
          <w:i/>
        </w:rPr>
        <w:t>kul’tura</w:t>
      </w:r>
      <w:proofErr w:type="spellEnd"/>
      <w:r w:rsidRPr="003F2AD1">
        <w:rPr>
          <w:i/>
        </w:rPr>
        <w:t xml:space="preserve"> v </w:t>
      </w:r>
      <w:proofErr w:type="spellStart"/>
      <w:r w:rsidRPr="003F2AD1">
        <w:rPr>
          <w:i/>
        </w:rPr>
        <w:t>slavianskom</w:t>
      </w:r>
      <w:proofErr w:type="spellEnd"/>
      <w:r w:rsidRPr="003F2AD1">
        <w:rPr>
          <w:i/>
        </w:rPr>
        <w:t xml:space="preserve"> mire v </w:t>
      </w:r>
      <w:proofErr w:type="spellStart"/>
      <w:r w:rsidRPr="003F2AD1">
        <w:rPr>
          <w:i/>
        </w:rPr>
        <w:t>srednie</w:t>
      </w:r>
      <w:proofErr w:type="spellEnd"/>
      <w:r w:rsidRPr="003F2AD1">
        <w:rPr>
          <w:i/>
        </w:rPr>
        <w:t xml:space="preserve"> </w:t>
      </w:r>
      <w:proofErr w:type="spellStart"/>
      <w:r w:rsidRPr="003F2AD1">
        <w:rPr>
          <w:i/>
        </w:rPr>
        <w:t>veka</w:t>
      </w:r>
      <w:proofErr w:type="spellEnd"/>
      <w:r w:rsidRPr="003F2AD1">
        <w:rPr>
          <w:i/>
        </w:rPr>
        <w:t xml:space="preserve">. K 70-letiiu B. N. </w:t>
      </w:r>
      <w:proofErr w:type="spellStart"/>
      <w:r w:rsidRPr="003F2AD1">
        <w:rPr>
          <w:i/>
        </w:rPr>
        <w:t>Floria</w:t>
      </w:r>
      <w:proofErr w:type="spellEnd"/>
      <w:r w:rsidRPr="004D6CF4">
        <w:t xml:space="preserve"> (Moscow: </w:t>
      </w:r>
      <w:proofErr w:type="spellStart"/>
      <w:r w:rsidRPr="004D6CF4">
        <w:t>Indrik</w:t>
      </w:r>
      <w:proofErr w:type="spellEnd"/>
      <w:r w:rsidRPr="004D6CF4">
        <w:t xml:space="preserve">, 2008), 362-69.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“Pictures at an Execution: Johann Georg </w:t>
      </w:r>
      <w:proofErr w:type="spellStart"/>
      <w:r w:rsidRPr="004D6CF4">
        <w:t>Korb’s</w:t>
      </w:r>
      <w:proofErr w:type="spellEnd"/>
      <w:r w:rsidRPr="004D6CF4">
        <w:t xml:space="preserve"> ‘Execution of the </w:t>
      </w:r>
      <w:proofErr w:type="spellStart"/>
      <w:r w:rsidRPr="004D6CF4">
        <w:rPr>
          <w:u w:val="single"/>
        </w:rPr>
        <w:t>Strel’tsy</w:t>
      </w:r>
      <w:proofErr w:type="spellEnd"/>
      <w:r w:rsidRPr="004D6CF4">
        <w:t xml:space="preserve">’,” </w:t>
      </w:r>
      <w:proofErr w:type="spellStart"/>
      <w:r w:rsidRPr="003F2AD1">
        <w:rPr>
          <w:i/>
          <w:iCs/>
        </w:rPr>
        <w:t>Dubitando</w:t>
      </w:r>
      <w:proofErr w:type="spellEnd"/>
      <w:r w:rsidRPr="003F2AD1">
        <w:rPr>
          <w:i/>
          <w:iCs/>
        </w:rPr>
        <w:t xml:space="preserve">: Studies in History and Culture in Honor of Donald </w:t>
      </w:r>
      <w:proofErr w:type="spellStart"/>
      <w:r w:rsidRPr="003F2AD1">
        <w:rPr>
          <w:i/>
          <w:iCs/>
        </w:rPr>
        <w:t>Ostrowski</w:t>
      </w:r>
      <w:proofErr w:type="spellEnd"/>
      <w:r w:rsidRPr="004D6CF4">
        <w:rPr>
          <w:iCs/>
          <w:u w:val="single"/>
        </w:rPr>
        <w:t>,</w:t>
      </w:r>
      <w:r w:rsidRPr="004D6CF4">
        <w:rPr>
          <w:i/>
          <w:iCs/>
        </w:rPr>
        <w:t xml:space="preserve"> </w:t>
      </w:r>
      <w:r w:rsidRPr="004D6CF4">
        <w:t>Brian Boeck, Russell E. Martin and Danie</w:t>
      </w:r>
      <w:r w:rsidR="004D6CF4">
        <w:t>l Rowland, eds. (Bloomington, Ind.</w:t>
      </w:r>
      <w:r w:rsidRPr="004D6CF4">
        <w:t xml:space="preserve">: </w:t>
      </w:r>
      <w:proofErr w:type="spellStart"/>
      <w:r w:rsidRPr="004D6CF4">
        <w:t>Slavica</w:t>
      </w:r>
      <w:proofErr w:type="spellEnd"/>
      <w:r w:rsidRPr="004D6CF4">
        <w:t xml:space="preserve"> Publishers, 2012), 399-407.  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</w:pPr>
      <w:r w:rsidRPr="004D6CF4">
        <w:t xml:space="preserve"> “The </w:t>
      </w:r>
      <w:proofErr w:type="spellStart"/>
      <w:r w:rsidRPr="004D6CF4">
        <w:rPr>
          <w:i/>
        </w:rPr>
        <w:t>Litsevoi</w:t>
      </w:r>
      <w:proofErr w:type="spellEnd"/>
      <w:r w:rsidRPr="004D6CF4">
        <w:rPr>
          <w:i/>
        </w:rPr>
        <w:t xml:space="preserve"> </w:t>
      </w:r>
      <w:proofErr w:type="spellStart"/>
      <w:r w:rsidRPr="004D6CF4">
        <w:rPr>
          <w:i/>
        </w:rPr>
        <w:t>Svod</w:t>
      </w:r>
      <w:proofErr w:type="spellEnd"/>
      <w:r w:rsidRPr="004D6CF4">
        <w:t xml:space="preserve"> as Graphic Novel: </w:t>
      </w:r>
      <w:proofErr w:type="spellStart"/>
      <w:r w:rsidRPr="004D6CF4">
        <w:t>Narrativity</w:t>
      </w:r>
      <w:proofErr w:type="spellEnd"/>
      <w:r w:rsidRPr="004D6CF4">
        <w:t xml:space="preserve"> in Iconographic Style,” </w:t>
      </w:r>
      <w:proofErr w:type="spellStart"/>
      <w:r w:rsidRPr="004D6CF4">
        <w:t>Reinhard</w:t>
      </w:r>
      <w:proofErr w:type="spellEnd"/>
      <w:r w:rsidRPr="004D6CF4">
        <w:t xml:space="preserve"> </w:t>
      </w:r>
      <w:proofErr w:type="spellStart"/>
      <w:r w:rsidRPr="004D6CF4">
        <w:t>Froetschner</w:t>
      </w:r>
      <w:proofErr w:type="spellEnd"/>
      <w:r w:rsidRPr="004D6CF4">
        <w:t xml:space="preserve">, ed., </w:t>
      </w:r>
      <w:r w:rsidRPr="003F2AD1">
        <w:rPr>
          <w:i/>
        </w:rPr>
        <w:t>Collected Papers from International Conference on the Moscow Illuminated Chronicle, Munich, Germany</w:t>
      </w:r>
      <w:r w:rsidRPr="004D6CF4">
        <w:t xml:space="preserve"> (forthcoming Moscow: AKTEON). Submitted March 2012, 30 pp.</w:t>
      </w:r>
    </w:p>
    <w:p w:rsidR="00BB6A36" w:rsidRPr="004D6CF4" w:rsidRDefault="00BB6A36" w:rsidP="004D6CF4">
      <w:pPr>
        <w:pStyle w:val="NoSpacing"/>
      </w:pPr>
    </w:p>
    <w:p w:rsidR="00BB6A36" w:rsidRPr="004D6CF4" w:rsidRDefault="00BB6A36" w:rsidP="004D6CF4">
      <w:pPr>
        <w:pStyle w:val="NoSpacing"/>
        <w:rPr>
          <w:b/>
        </w:rPr>
      </w:pPr>
      <w:r w:rsidRPr="004D6CF4">
        <w:t xml:space="preserve">“Tracking the </w:t>
      </w:r>
      <w:r w:rsidRPr="004D6CF4">
        <w:rPr>
          <w:i/>
        </w:rPr>
        <w:t>Travels</w:t>
      </w:r>
      <w:r w:rsidRPr="004D6CF4">
        <w:t xml:space="preserve"> of </w:t>
      </w:r>
      <w:proofErr w:type="spellStart"/>
      <w:r w:rsidRPr="004D6CF4">
        <w:t>Olearius</w:t>
      </w:r>
      <w:proofErr w:type="spellEnd"/>
      <w:r w:rsidRPr="004D6CF4">
        <w:t xml:space="preserve">,”in </w:t>
      </w:r>
      <w:r w:rsidRPr="004D6CF4">
        <w:rPr>
          <w:i/>
        </w:rPr>
        <w:t>Word and Image in Russian History</w:t>
      </w:r>
      <w:r w:rsidRPr="004D6CF4">
        <w:t xml:space="preserve">, ed. Maria di Salvo, Daniel H. Kaiser and Valerie A. Kivelson (Boston: Academic Studies Press, 2015). </w:t>
      </w:r>
    </w:p>
    <w:p w:rsidR="00FC3E77" w:rsidRPr="004D6CF4" w:rsidRDefault="00FC3E77" w:rsidP="004D6CF4">
      <w:pPr>
        <w:pStyle w:val="NoSpacing"/>
      </w:pPr>
    </w:p>
    <w:p w:rsidR="00820390" w:rsidRPr="004D6CF4" w:rsidRDefault="00820390" w:rsidP="004D6CF4">
      <w:pPr>
        <w:pStyle w:val="NoSpacing"/>
      </w:pPr>
      <w:r w:rsidRPr="004D6CF4">
        <w:rPr>
          <w:rFonts w:cs="Courier New"/>
        </w:rPr>
        <w:t>“Political Legitimacy in an Early Modern Image of Russia</w:t>
      </w:r>
      <w:r w:rsidR="004D6CF4">
        <w:rPr>
          <w:rFonts w:cs="Courier New"/>
        </w:rPr>
        <w:t>,</w:t>
      </w:r>
      <w:r w:rsidRPr="004D6CF4">
        <w:rPr>
          <w:rFonts w:cs="Courier New"/>
        </w:rPr>
        <w:t xml:space="preserve">” in </w:t>
      </w:r>
      <w:r w:rsidRPr="004D6CF4">
        <w:rPr>
          <w:rFonts w:cs="Courier New"/>
          <w:i/>
          <w:iCs/>
        </w:rPr>
        <w:t>Iconic Revolts: Political Violence in Early Modern Imagery</w:t>
      </w:r>
      <w:r w:rsidRPr="004D6CF4">
        <w:rPr>
          <w:rFonts w:cs="Courier New"/>
        </w:rPr>
        <w:t xml:space="preserve">, eds. </w:t>
      </w:r>
      <w:proofErr w:type="spellStart"/>
      <w:r w:rsidRPr="004D6CF4">
        <w:rPr>
          <w:rFonts w:cs="Courier New"/>
        </w:rPr>
        <w:t>Malte</w:t>
      </w:r>
      <w:proofErr w:type="spellEnd"/>
      <w:r w:rsidRPr="004D6CF4">
        <w:rPr>
          <w:rFonts w:cs="Courier New"/>
        </w:rPr>
        <w:t xml:space="preserve"> </w:t>
      </w:r>
      <w:proofErr w:type="spellStart"/>
      <w:r w:rsidRPr="004D6CF4">
        <w:rPr>
          <w:rFonts w:cs="Courier New"/>
        </w:rPr>
        <w:t>Griesse</w:t>
      </w:r>
      <w:proofErr w:type="spellEnd"/>
      <w:r w:rsidRPr="004D6CF4">
        <w:rPr>
          <w:rFonts w:cs="Courier New"/>
        </w:rPr>
        <w:t xml:space="preserve">, Monika </w:t>
      </w:r>
      <w:proofErr w:type="spellStart"/>
      <w:r w:rsidRPr="004D6CF4">
        <w:rPr>
          <w:rFonts w:cs="Courier New"/>
        </w:rPr>
        <w:t>Barget</w:t>
      </w:r>
      <w:proofErr w:type="spellEnd"/>
      <w:r w:rsidRPr="004D6CF4">
        <w:rPr>
          <w:rFonts w:cs="Courier New"/>
        </w:rPr>
        <w:t xml:space="preserve"> and David de Boer (</w:t>
      </w:r>
      <w:proofErr w:type="spellStart"/>
      <w:r w:rsidRPr="004D6CF4">
        <w:rPr>
          <w:rFonts w:cs="Courier New"/>
        </w:rPr>
        <w:t>Ashgate</w:t>
      </w:r>
      <w:proofErr w:type="spellEnd"/>
      <w:r w:rsidRPr="004D6CF4">
        <w:rPr>
          <w:rFonts w:cs="Courier New"/>
        </w:rPr>
        <w:t xml:space="preserve"> submitted Aug 2015).</w:t>
      </w:r>
    </w:p>
    <w:p w:rsidR="00820390" w:rsidRPr="004D6CF4" w:rsidRDefault="00820390" w:rsidP="004D6CF4">
      <w:pPr>
        <w:pStyle w:val="NoSpacing"/>
      </w:pPr>
    </w:p>
    <w:sectPr w:rsidR="00820390" w:rsidRPr="004D6CF4" w:rsidSect="00BB6A36">
      <w:headerReference w:type="first" r:id="rId7"/>
      <w:pgSz w:w="12240" w:h="15840"/>
      <w:pgMar w:top="1719" w:right="1440" w:bottom="1959" w:left="1800" w:header="1440" w:footer="14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175" w:rsidRDefault="00564175">
      <w:r>
        <w:separator/>
      </w:r>
    </w:p>
  </w:endnote>
  <w:endnote w:type="continuationSeparator" w:id="0">
    <w:p w:rsidR="00564175" w:rsidRDefault="0056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P MultinationalA Courier">
    <w:altName w:val="Symbol"/>
    <w:charset w:val="02"/>
    <w:family w:val="modern"/>
    <w:pitch w:val="fixed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175" w:rsidRDefault="00564175">
      <w:r>
        <w:separator/>
      </w:r>
    </w:p>
  </w:footnote>
  <w:footnote w:type="continuationSeparator" w:id="0">
    <w:p w:rsidR="00564175" w:rsidRDefault="00564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2862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D6F4B" w:rsidRDefault="003F2AD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6EA6" w:rsidRDefault="00564175">
    <w:pPr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A36"/>
    <w:rsid w:val="00001DE4"/>
    <w:rsid w:val="003F2AD1"/>
    <w:rsid w:val="004D6CF4"/>
    <w:rsid w:val="004F1CA3"/>
    <w:rsid w:val="00564175"/>
    <w:rsid w:val="006750DB"/>
    <w:rsid w:val="00820390"/>
    <w:rsid w:val="00B1379F"/>
    <w:rsid w:val="00BB6A36"/>
    <w:rsid w:val="00D2020C"/>
    <w:rsid w:val="00D96363"/>
    <w:rsid w:val="00FC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A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A3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B6A36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B6A36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A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A3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B6A36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B6A36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Kollmann, Nancy S</dc:creator>
  <cp:lastModifiedBy>Kollmann, Nancy S</cp:lastModifiedBy>
  <cp:revision>7</cp:revision>
  <dcterms:created xsi:type="dcterms:W3CDTF">2015-08-21T23:43:00Z</dcterms:created>
  <dcterms:modified xsi:type="dcterms:W3CDTF">2015-08-22T00:39:00Z</dcterms:modified>
</cp:coreProperties>
</file>