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96A72" w14:textId="77777777" w:rsidR="00A50A8B" w:rsidRDefault="00A50A8B" w:rsidP="00A50A8B">
      <w:pPr>
        <w:pStyle w:val="OMBInfo"/>
      </w:pPr>
      <w:r>
        <w:t>OMB No. 0925-0001 and 0925-0002 (Rev. 09/17 Approved Through 03/31/2020)</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36A089D6"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EA13FF">
        <w:rPr>
          <w:sz w:val="22"/>
        </w:rPr>
        <w:t>Sarnow, Peter</w:t>
      </w:r>
    </w:p>
    <w:p w14:paraId="7FFF41C1" w14:textId="47D4AA83" w:rsidR="002B7443" w:rsidRPr="00D3779E" w:rsidRDefault="00E047AD" w:rsidP="002B7443">
      <w:pPr>
        <w:pStyle w:val="FormFieldCaption1"/>
        <w:pBdr>
          <w:between w:val="single" w:sz="4" w:space="1" w:color="auto"/>
        </w:pBdr>
        <w:rPr>
          <w:sz w:val="32"/>
        </w:rPr>
      </w:pPr>
      <w:r w:rsidRPr="00D3779E">
        <w:rPr>
          <w:sz w:val="22"/>
        </w:rPr>
        <w:t>eRA COMMONS USER NAME (credential, e.g., agency login)</w:t>
      </w:r>
      <w:r w:rsidR="002B7443" w:rsidRPr="00D3779E">
        <w:rPr>
          <w:sz w:val="22"/>
        </w:rPr>
        <w:t>:</w:t>
      </w:r>
      <w:r w:rsidR="00E03323">
        <w:rPr>
          <w:sz w:val="22"/>
        </w:rPr>
        <w:t xml:space="preserve"> </w:t>
      </w:r>
      <w:r w:rsidR="00EA13FF">
        <w:rPr>
          <w:sz w:val="22"/>
        </w:rPr>
        <w:t>SARNOW.PETER</w:t>
      </w:r>
    </w:p>
    <w:p w14:paraId="74873D9A" w14:textId="449E4047"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EA13FF">
        <w:rPr>
          <w:sz w:val="22"/>
        </w:rPr>
        <w:t xml:space="preserve"> Professor of Microbiology &amp; Immunology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E55A7A">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E55A7A">
            <w:pPr>
              <w:pStyle w:val="FormFieldCaption"/>
              <w:jc w:val="center"/>
              <w:rPr>
                <w:sz w:val="22"/>
              </w:rPr>
            </w:pPr>
            <w:r w:rsidRPr="00D3779E">
              <w:rPr>
                <w:sz w:val="22"/>
              </w:rPr>
              <w:t>DEGREE</w:t>
            </w:r>
          </w:p>
          <w:p w14:paraId="0DEF5BC8" w14:textId="77777777" w:rsidR="00933173" w:rsidRPr="00D3779E" w:rsidRDefault="00933173" w:rsidP="00E55A7A">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E55A7A">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E55A7A">
            <w:pPr>
              <w:pStyle w:val="FormFieldCaption"/>
              <w:jc w:val="center"/>
              <w:rPr>
                <w:sz w:val="22"/>
              </w:rPr>
            </w:pPr>
            <w:r w:rsidRPr="00D3779E">
              <w:rPr>
                <w:sz w:val="22"/>
              </w:rPr>
              <w:t>Completion Date</w:t>
            </w:r>
          </w:p>
          <w:p w14:paraId="76B4E15A" w14:textId="09B57E40" w:rsidR="00933173" w:rsidRPr="00D3779E" w:rsidRDefault="00933173" w:rsidP="00E55A7A">
            <w:pPr>
              <w:pStyle w:val="FormFieldCaption"/>
              <w:jc w:val="center"/>
              <w:rPr>
                <w:sz w:val="22"/>
              </w:rPr>
            </w:pPr>
            <w:r w:rsidRPr="00D3779E">
              <w:rPr>
                <w:sz w:val="22"/>
              </w:rPr>
              <w:t>MM/YYYY</w:t>
            </w:r>
          </w:p>
          <w:p w14:paraId="143620A6" w14:textId="77777777" w:rsidR="00933173" w:rsidRPr="00D3779E" w:rsidRDefault="00933173" w:rsidP="00E55A7A">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E55A7A">
            <w:pPr>
              <w:pStyle w:val="FormFieldCaption"/>
              <w:jc w:val="center"/>
              <w:rPr>
                <w:sz w:val="22"/>
              </w:rPr>
            </w:pPr>
            <w:r w:rsidRPr="00D3779E">
              <w:rPr>
                <w:sz w:val="22"/>
              </w:rPr>
              <w:t>FIELD OF STUDY</w:t>
            </w:r>
          </w:p>
          <w:p w14:paraId="4198E5FC" w14:textId="77777777" w:rsidR="00933173" w:rsidRPr="00D3779E" w:rsidRDefault="00933173" w:rsidP="00E55A7A">
            <w:pPr>
              <w:pStyle w:val="FormFieldCaption"/>
              <w:rPr>
                <w:sz w:val="22"/>
              </w:rPr>
            </w:pPr>
          </w:p>
        </w:tc>
      </w:tr>
      <w:tr w:rsidR="00C72B58" w:rsidRPr="00D3779E" w14:paraId="1515F345" w14:textId="77777777" w:rsidTr="00E55A7A">
        <w:trPr>
          <w:cantSplit/>
          <w:trHeight w:val="395"/>
        </w:trPr>
        <w:tc>
          <w:tcPr>
            <w:tcW w:w="5220" w:type="dxa"/>
            <w:vAlign w:val="center"/>
          </w:tcPr>
          <w:p w14:paraId="0B69597E" w14:textId="033883B8" w:rsidR="00DD608B" w:rsidRDefault="00DD608B" w:rsidP="00ED35D7">
            <w:pPr>
              <w:pStyle w:val="FormFieldCaption"/>
              <w:spacing w:before="20" w:after="20"/>
              <w:rPr>
                <w:sz w:val="22"/>
                <w:szCs w:val="22"/>
              </w:rPr>
            </w:pPr>
            <w:r>
              <w:rPr>
                <w:sz w:val="22"/>
                <w:szCs w:val="22"/>
              </w:rPr>
              <w:t>University of Konstanz</w:t>
            </w:r>
          </w:p>
          <w:p w14:paraId="3D0E0864" w14:textId="77777777" w:rsidR="008C164D" w:rsidRDefault="008C164D" w:rsidP="00ED35D7">
            <w:pPr>
              <w:pStyle w:val="FormFieldCaption"/>
              <w:spacing w:before="20" w:after="20"/>
              <w:rPr>
                <w:sz w:val="22"/>
                <w:szCs w:val="22"/>
              </w:rPr>
            </w:pPr>
          </w:p>
          <w:p w14:paraId="2914EF85" w14:textId="77777777" w:rsidR="00DD608B" w:rsidRDefault="00DD608B" w:rsidP="00ED35D7">
            <w:pPr>
              <w:pStyle w:val="FormFieldCaption"/>
              <w:spacing w:before="20" w:after="20"/>
              <w:rPr>
                <w:sz w:val="22"/>
                <w:szCs w:val="22"/>
              </w:rPr>
            </w:pPr>
            <w:r>
              <w:rPr>
                <w:sz w:val="22"/>
                <w:szCs w:val="22"/>
              </w:rPr>
              <w:t>SUNY at Stony Brook, Stony Brook, NY</w:t>
            </w:r>
          </w:p>
          <w:p w14:paraId="53EF328C" w14:textId="77777777" w:rsidR="008C164D" w:rsidRDefault="008C164D" w:rsidP="00ED35D7">
            <w:pPr>
              <w:pStyle w:val="FormFieldCaption"/>
              <w:spacing w:before="20" w:after="20"/>
              <w:rPr>
                <w:sz w:val="22"/>
                <w:szCs w:val="22"/>
              </w:rPr>
            </w:pPr>
          </w:p>
          <w:p w14:paraId="7DED23E7" w14:textId="52557EA7" w:rsidR="00DD608B" w:rsidRPr="00C72B58" w:rsidRDefault="00DD608B" w:rsidP="00ED35D7">
            <w:pPr>
              <w:pStyle w:val="FormFieldCaption"/>
              <w:spacing w:before="20" w:after="20"/>
              <w:rPr>
                <w:sz w:val="22"/>
                <w:szCs w:val="22"/>
              </w:rPr>
            </w:pPr>
            <w:r>
              <w:rPr>
                <w:sz w:val="22"/>
                <w:szCs w:val="22"/>
              </w:rPr>
              <w:t>MIT and Whitehead Institute, Cambridge, MA</w:t>
            </w:r>
          </w:p>
        </w:tc>
        <w:tc>
          <w:tcPr>
            <w:tcW w:w="1440" w:type="dxa"/>
          </w:tcPr>
          <w:p w14:paraId="3CFC3DF2" w14:textId="77777777" w:rsidR="00DD608B" w:rsidRDefault="00DD608B" w:rsidP="00DD608B">
            <w:pPr>
              <w:pStyle w:val="FormFieldCaption"/>
              <w:spacing w:before="20" w:after="20"/>
              <w:jc w:val="center"/>
              <w:rPr>
                <w:sz w:val="22"/>
                <w:szCs w:val="22"/>
              </w:rPr>
            </w:pPr>
            <w:r>
              <w:rPr>
                <w:sz w:val="22"/>
                <w:szCs w:val="22"/>
              </w:rPr>
              <w:t>M.S.</w:t>
            </w:r>
          </w:p>
          <w:p w14:paraId="2A789597" w14:textId="77777777" w:rsidR="008C164D" w:rsidRDefault="008C164D" w:rsidP="00DD608B">
            <w:pPr>
              <w:pStyle w:val="FormFieldCaption"/>
              <w:spacing w:before="20" w:after="20"/>
              <w:jc w:val="center"/>
              <w:rPr>
                <w:sz w:val="22"/>
                <w:szCs w:val="22"/>
              </w:rPr>
            </w:pPr>
          </w:p>
          <w:p w14:paraId="0D874BFC" w14:textId="644D2CD1" w:rsidR="00DD608B" w:rsidRPr="00977FA5" w:rsidRDefault="00DD608B" w:rsidP="00DD608B">
            <w:pPr>
              <w:pStyle w:val="FormFieldCaption"/>
              <w:spacing w:before="20" w:after="20"/>
              <w:jc w:val="center"/>
              <w:rPr>
                <w:sz w:val="22"/>
                <w:szCs w:val="22"/>
              </w:rPr>
            </w:pPr>
            <w:r>
              <w:rPr>
                <w:sz w:val="22"/>
                <w:szCs w:val="22"/>
              </w:rPr>
              <w:t>Ph.D.</w:t>
            </w:r>
          </w:p>
        </w:tc>
        <w:tc>
          <w:tcPr>
            <w:tcW w:w="1584" w:type="dxa"/>
          </w:tcPr>
          <w:p w14:paraId="7B648AE4" w14:textId="77777777" w:rsidR="00DD608B" w:rsidRDefault="00DD608B" w:rsidP="003E4A92">
            <w:pPr>
              <w:pStyle w:val="FormFieldCaption"/>
              <w:spacing w:before="20" w:after="20"/>
              <w:jc w:val="center"/>
              <w:rPr>
                <w:sz w:val="22"/>
                <w:szCs w:val="22"/>
              </w:rPr>
            </w:pPr>
            <w:r>
              <w:rPr>
                <w:sz w:val="22"/>
                <w:szCs w:val="22"/>
              </w:rPr>
              <w:t>1979</w:t>
            </w:r>
          </w:p>
          <w:p w14:paraId="7F2D6EEB" w14:textId="77777777" w:rsidR="008C164D" w:rsidRDefault="008C164D" w:rsidP="003E4A92">
            <w:pPr>
              <w:pStyle w:val="FormFieldCaption"/>
              <w:spacing w:before="20" w:after="20"/>
              <w:jc w:val="center"/>
              <w:rPr>
                <w:sz w:val="22"/>
                <w:szCs w:val="22"/>
              </w:rPr>
            </w:pPr>
          </w:p>
          <w:p w14:paraId="1A7AA7CA" w14:textId="28359ACD" w:rsidR="00DD608B" w:rsidRPr="00977FA5" w:rsidRDefault="00DD608B" w:rsidP="003E4A92">
            <w:pPr>
              <w:pStyle w:val="FormFieldCaption"/>
              <w:spacing w:before="20" w:after="20"/>
              <w:jc w:val="center"/>
              <w:rPr>
                <w:sz w:val="22"/>
                <w:szCs w:val="22"/>
              </w:rPr>
            </w:pPr>
            <w:r>
              <w:rPr>
                <w:sz w:val="22"/>
                <w:szCs w:val="22"/>
              </w:rPr>
              <w:t>1982</w:t>
            </w:r>
          </w:p>
        </w:tc>
        <w:tc>
          <w:tcPr>
            <w:tcW w:w="2592" w:type="dxa"/>
          </w:tcPr>
          <w:p w14:paraId="545B90E3" w14:textId="77777777" w:rsidR="00C72B58" w:rsidRDefault="00DD608B" w:rsidP="00ED35D7">
            <w:pPr>
              <w:pStyle w:val="FormFieldCaption"/>
              <w:spacing w:before="20" w:after="20"/>
              <w:rPr>
                <w:sz w:val="22"/>
                <w:szCs w:val="22"/>
              </w:rPr>
            </w:pPr>
            <w:r>
              <w:rPr>
                <w:sz w:val="22"/>
                <w:szCs w:val="22"/>
              </w:rPr>
              <w:t>Genetics</w:t>
            </w:r>
          </w:p>
          <w:p w14:paraId="404D8507" w14:textId="77777777" w:rsidR="008C164D" w:rsidRDefault="008C164D" w:rsidP="00ED35D7">
            <w:pPr>
              <w:pStyle w:val="FormFieldCaption"/>
              <w:spacing w:before="20" w:after="20"/>
              <w:rPr>
                <w:sz w:val="22"/>
                <w:szCs w:val="22"/>
              </w:rPr>
            </w:pPr>
          </w:p>
          <w:p w14:paraId="345E627C" w14:textId="77777777" w:rsidR="00DD608B" w:rsidRDefault="00DD608B" w:rsidP="00ED35D7">
            <w:pPr>
              <w:pStyle w:val="FormFieldCaption"/>
              <w:spacing w:before="20" w:after="20"/>
              <w:rPr>
                <w:sz w:val="22"/>
                <w:szCs w:val="22"/>
              </w:rPr>
            </w:pPr>
            <w:r>
              <w:rPr>
                <w:sz w:val="22"/>
                <w:szCs w:val="22"/>
              </w:rPr>
              <w:t>Microbiology</w:t>
            </w:r>
          </w:p>
          <w:p w14:paraId="76FC9239" w14:textId="77777777" w:rsidR="008C164D" w:rsidRDefault="008C164D" w:rsidP="00ED35D7">
            <w:pPr>
              <w:pStyle w:val="FormFieldCaption"/>
              <w:spacing w:before="20" w:after="20"/>
              <w:rPr>
                <w:sz w:val="22"/>
                <w:szCs w:val="22"/>
              </w:rPr>
            </w:pPr>
          </w:p>
          <w:p w14:paraId="4CC74E5C" w14:textId="0899B2B4" w:rsidR="00DD608B" w:rsidRPr="00977FA5" w:rsidRDefault="00DD608B" w:rsidP="00ED35D7">
            <w:pPr>
              <w:pStyle w:val="FormFieldCaption"/>
              <w:spacing w:before="20" w:after="20"/>
              <w:rPr>
                <w:sz w:val="22"/>
                <w:szCs w:val="22"/>
              </w:rPr>
            </w:pPr>
            <w:r>
              <w:rPr>
                <w:sz w:val="22"/>
                <w:szCs w:val="22"/>
              </w:rPr>
              <w:t>Virology</w:t>
            </w:r>
          </w:p>
        </w:tc>
      </w:tr>
      <w:tr w:rsidR="00C72B58" w:rsidRPr="00D3779E" w14:paraId="51E27C1C" w14:textId="77777777" w:rsidTr="00E55A7A">
        <w:trPr>
          <w:cantSplit/>
          <w:trHeight w:val="395"/>
        </w:trPr>
        <w:tc>
          <w:tcPr>
            <w:tcW w:w="5220" w:type="dxa"/>
            <w:vAlign w:val="center"/>
          </w:tcPr>
          <w:p w14:paraId="66BC8FF0" w14:textId="23F4FCF9" w:rsidR="00C72B58" w:rsidRPr="00C72B58" w:rsidRDefault="00C72B58" w:rsidP="00ED35D7">
            <w:pPr>
              <w:pStyle w:val="FormFieldCaption"/>
              <w:spacing w:before="20" w:after="20"/>
              <w:rPr>
                <w:sz w:val="22"/>
                <w:szCs w:val="22"/>
              </w:rPr>
            </w:pPr>
          </w:p>
        </w:tc>
        <w:tc>
          <w:tcPr>
            <w:tcW w:w="1440" w:type="dxa"/>
          </w:tcPr>
          <w:p w14:paraId="6AEADABA" w14:textId="77777777" w:rsidR="00C72B58" w:rsidRPr="00977FA5" w:rsidRDefault="00C72B58" w:rsidP="003E4A92">
            <w:pPr>
              <w:pStyle w:val="FormFieldCaption"/>
              <w:spacing w:before="20" w:after="20"/>
              <w:jc w:val="center"/>
              <w:rPr>
                <w:sz w:val="22"/>
                <w:szCs w:val="22"/>
              </w:rPr>
            </w:pPr>
          </w:p>
        </w:tc>
        <w:tc>
          <w:tcPr>
            <w:tcW w:w="1584" w:type="dxa"/>
          </w:tcPr>
          <w:p w14:paraId="4ED60B07" w14:textId="77777777" w:rsidR="00C72B58" w:rsidRPr="00977FA5" w:rsidRDefault="00C72B58" w:rsidP="003E4A92">
            <w:pPr>
              <w:pStyle w:val="FormFieldCaption"/>
              <w:spacing w:before="20" w:after="20"/>
              <w:jc w:val="center"/>
              <w:rPr>
                <w:sz w:val="22"/>
                <w:szCs w:val="22"/>
              </w:rPr>
            </w:pPr>
          </w:p>
        </w:tc>
        <w:tc>
          <w:tcPr>
            <w:tcW w:w="2592" w:type="dxa"/>
          </w:tcPr>
          <w:p w14:paraId="2303550C" w14:textId="77777777" w:rsidR="00C72B58" w:rsidRPr="00977FA5" w:rsidRDefault="00C72B58" w:rsidP="00ED35D7">
            <w:pPr>
              <w:pStyle w:val="FormFieldCaption"/>
              <w:spacing w:before="20" w:after="20"/>
              <w:rPr>
                <w:sz w:val="22"/>
                <w:szCs w:val="22"/>
              </w:rPr>
            </w:pPr>
          </w:p>
        </w:tc>
      </w:tr>
    </w:tbl>
    <w:p w14:paraId="00977992" w14:textId="6BF9432C" w:rsidR="002C51BC" w:rsidRPr="00A128A0" w:rsidRDefault="002C51BC" w:rsidP="002C51BC">
      <w:pPr>
        <w:pStyle w:val="DataField11pt-Single"/>
        <w:rPr>
          <w:rStyle w:val="Strong"/>
        </w:rPr>
      </w:pPr>
      <w:r w:rsidRPr="00A128A0">
        <w:rPr>
          <w:rStyle w:val="Strong"/>
        </w:rPr>
        <w:t>A.</w:t>
      </w:r>
      <w:r w:rsidRPr="00A128A0">
        <w:rPr>
          <w:rStyle w:val="Strong"/>
        </w:rPr>
        <w:tab/>
        <w:t>Personal Statement</w:t>
      </w:r>
      <w:r w:rsidR="00FE10AD">
        <w:rPr>
          <w:rStyle w:val="Strong"/>
        </w:rPr>
        <w:br/>
      </w:r>
    </w:p>
    <w:p w14:paraId="4CA4C809" w14:textId="740334FD" w:rsidR="00C2599A" w:rsidRDefault="00D06402" w:rsidP="00C2599A">
      <w:pPr>
        <w:pStyle w:val="DataField11pt-Single"/>
      </w:pPr>
      <w:r>
        <w:t>Since establishing my laboratory in 1986, I have graduated 18 students and supervised 2</w:t>
      </w:r>
      <w:r w:rsidR="00A37BC9">
        <w:t>8</w:t>
      </w:r>
      <w:r>
        <w:t xml:space="preserve"> postdoctoral fellows, many of whom hold academic positions. I have headed the graduate program each for five years at the University of Colorado and at Stanford University. Thus, I am well qualified to mentor graduate students and postdoctoral fellows. I</w:t>
      </w:r>
      <w:r w:rsidRPr="007A2376">
        <w:t xml:space="preserve"> received </w:t>
      </w:r>
      <w:r>
        <w:t>my Ph.D.</w:t>
      </w:r>
      <w:r w:rsidRPr="007A2376">
        <w:t xml:space="preserve"> from the State University of New York at Stony Brook, working on the functions of the adenovirus tumor antigens in the laboratory of Dr. Ar</w:t>
      </w:r>
      <w:r>
        <w:t>nold J. Levine. Specifically, I</w:t>
      </w:r>
      <w:r w:rsidRPr="007A2376">
        <w:t xml:space="preserve"> discovered the interaction of adenovirus E1b protein with tumor suppressor p53. </w:t>
      </w:r>
      <w:r>
        <w:t>I</w:t>
      </w:r>
      <w:r w:rsidRPr="007A2376">
        <w:t xml:space="preserve"> subsequently joined the laboratory of Dr. David Baltimore at the Massachusetts Institute of Technology and the Whitehead Institute for Biomedical Research in Cambridge, MA where </w:t>
      </w:r>
      <w:r>
        <w:t>I</w:t>
      </w:r>
      <w:r w:rsidRPr="007A2376">
        <w:t xml:space="preserve"> studied virus-host interactions in poliovirus-infected cells using an infectious </w:t>
      </w:r>
      <w:r>
        <w:t xml:space="preserve">viral cDNA as a tool. During this time, I generated a cell line that could express a temperature-sensitive poliovirus from a stably integrated viral cDNA. This cell line could be used to rescue nonviable viral mutants. In 1986, I </w:t>
      </w:r>
      <w:r w:rsidRPr="007A2376">
        <w:t xml:space="preserve">took an independent faculty position in the Department of Biochemistry, Biophysics and Genetics at the University of Colorado where </w:t>
      </w:r>
      <w:r>
        <w:t>I</w:t>
      </w:r>
      <w:r w:rsidRPr="007A2376">
        <w:t xml:space="preserve"> discovered internal ribosome entry sites (IRES) in cellular mRNAs and established a program to examine mRNA-ribosome interactions in mammalian cells. After </w:t>
      </w:r>
      <w:r>
        <w:t>my</w:t>
      </w:r>
      <w:r w:rsidRPr="007A2376">
        <w:t xml:space="preserve"> move to Stanford University in 1996, </w:t>
      </w:r>
      <w:r>
        <w:t>I</w:t>
      </w:r>
      <w:r w:rsidRPr="007A2376">
        <w:t xml:space="preserve"> discovered and studied diverse IRES elements in insect viruses that can bind ribosomes and mediate translation without the aid of canonical translation initiation factors from the A-site of the ribosome. In collaboration with Joachim Frank and Christian Spahn at the Wadsworth Center in Albany, New York, a first cryo-electron microscopic view of IRES bound to 80S ribosomes could be obtained. These studies indicated that IRES elements could function as RNA-based translation factors. More recently, </w:t>
      </w:r>
      <w:r>
        <w:t>my</w:t>
      </w:r>
      <w:r w:rsidRPr="007A2376">
        <w:t xml:space="preserve"> laboratory has been studying the mechanism by which certain microRNA molecules regulate expression of cellular and viral mRNAs. In particular, </w:t>
      </w:r>
      <w:r>
        <w:t>we</w:t>
      </w:r>
      <w:r w:rsidRPr="007A2376">
        <w:t xml:space="preserve"> ha</w:t>
      </w:r>
      <w:r>
        <w:t>ve</w:t>
      </w:r>
      <w:r w:rsidRPr="007A2376">
        <w:t xml:space="preserve"> shown that a liver-specific microRNA</w:t>
      </w:r>
      <w:r>
        <w:t>, miR-122,</w:t>
      </w:r>
      <w:r w:rsidRPr="007A2376">
        <w:t xml:space="preserve"> upregulates the abundance of hepatitis C viral </w:t>
      </w:r>
      <w:r>
        <w:t xml:space="preserve">(HCV) </w:t>
      </w:r>
      <w:r w:rsidRPr="007A2376">
        <w:t>RNAs in infected cultured liver cells.</w:t>
      </w:r>
      <w:r>
        <w:t xml:space="preserve"> Subsequent</w:t>
      </w:r>
      <w:r w:rsidR="00C2599A">
        <w:t>ly</w:t>
      </w:r>
      <w:r>
        <w:t xml:space="preserve">, studies by Santaris Inc. and Regulus Inc. have shown in phase II clinical trials that sequestration of miR-122 by antisense oligonucleotides in infected patients dramatically reduced viral load, suggesting a novel antiviral therapeutic approach </w:t>
      </w:r>
      <w:r w:rsidR="00A17E33">
        <w:t>for HCV for patients that may</w:t>
      </w:r>
      <w:r>
        <w:t xml:space="preserve"> respond to</w:t>
      </w:r>
      <w:r w:rsidR="00A17E33">
        <w:t>, or can afford</w:t>
      </w:r>
      <w:r>
        <w:t xml:space="preserve"> the new FDA-approved drug regiment developed by Gilead and Abbvie. </w:t>
      </w:r>
      <w:r w:rsidR="00C2599A">
        <w:t>Over the last year, we discovered that cellular-derived circular RNAs have both pro-and antiviral functions. To our surprise, the positive-stranded HCV RNA viral genome is circularized as well in infected cells, arguing important functions for these molecules during infection and in un-infected bystander cells. I</w:t>
      </w:r>
      <w:r>
        <w:t xml:space="preserve"> have trained over 50 scientists, many of whom have academic positions. Thus, I am </w:t>
      </w:r>
      <w:r w:rsidR="00835419">
        <w:t xml:space="preserve">qualified </w:t>
      </w:r>
      <w:r w:rsidR="00C2599A">
        <w:t xml:space="preserve">to direct and </w:t>
      </w:r>
      <w:r>
        <w:t>to</w:t>
      </w:r>
      <w:r w:rsidR="00A366CA">
        <w:t xml:space="preserve"> evaluate scientists working in </w:t>
      </w:r>
      <w:r w:rsidR="00835419">
        <w:t>molecular biology and viral pathogenesis</w:t>
      </w:r>
      <w:r w:rsidR="00A366CA">
        <w:t>.</w:t>
      </w:r>
    </w:p>
    <w:p w14:paraId="5D144970" w14:textId="3A2F88ED" w:rsidR="00D06402" w:rsidRPr="00503B4A" w:rsidRDefault="00D06402" w:rsidP="00C2599A">
      <w:pPr>
        <w:pStyle w:val="DataField11pt-Single"/>
      </w:pPr>
      <w:r>
        <w:lastRenderedPageBreak/>
        <w:t>1.</w:t>
      </w:r>
      <w:r>
        <w:tab/>
      </w:r>
      <w:r w:rsidRPr="00C86F28">
        <w:t xml:space="preserve">Jopling, C.L., Yi, M, Lancaster, A.M., Lemon, S.M. and Sarnow, P. 2005. Modulation of hepatitis C virus </w:t>
      </w:r>
      <w:r>
        <w:tab/>
      </w:r>
      <w:r w:rsidRPr="00C86F28">
        <w:t>RNA abundance by a liver-specific microRNA. Science</w:t>
      </w:r>
      <w:r>
        <w:t xml:space="preserve"> 309:1577-1581. This paper was </w:t>
      </w:r>
      <w:r w:rsidRPr="00C86F28">
        <w:t xml:space="preserve">accompanied by </w:t>
      </w:r>
      <w:r>
        <w:tab/>
      </w:r>
      <w:r w:rsidRPr="00C86F28">
        <w:t>Amoils, S. 2005. HCV’s little helper. Nature Reviews Microbiology, 3, 828.</w:t>
      </w:r>
    </w:p>
    <w:p w14:paraId="6E5226DA" w14:textId="77777777" w:rsidR="00D06402" w:rsidRPr="00503B4A" w:rsidRDefault="00D06402" w:rsidP="00D06402">
      <w:r>
        <w:t>2.</w:t>
      </w:r>
      <w:r>
        <w:tab/>
      </w:r>
      <w:r w:rsidRPr="00C86F28">
        <w:t xml:space="preserve">Jopling, C.L., Schütz, S. and Sarnow, P. 2008. Position-dependent function for a tandem microRNA-122 </w:t>
      </w:r>
      <w:r w:rsidRPr="00C86F28">
        <w:tab/>
        <w:t xml:space="preserve">binding site located in the hepatitis C virus RNA genome. Cell Host &amp; Microbe 4: 77-85. PMCID: </w:t>
      </w:r>
      <w:r w:rsidRPr="00C86F28">
        <w:tab/>
        <w:t>PMC3519368.</w:t>
      </w:r>
      <w:r w:rsidRPr="00C86F28">
        <w:tab/>
        <w:t xml:space="preserve">This paper was accompanied by a New and Views article: Jermy. A. 2008. MicroRNA rides </w:t>
      </w:r>
      <w:r w:rsidRPr="00C86F28">
        <w:tab/>
        <w:t>tandem. Nature Rev. Micro. 6:648. NIHMSID: NIHMS59896.</w:t>
      </w:r>
    </w:p>
    <w:p w14:paraId="60A958E1" w14:textId="77777777" w:rsidR="00D06402" w:rsidRDefault="00D06402" w:rsidP="00D06402">
      <w:r>
        <w:t>3.</w:t>
      </w:r>
      <w:r>
        <w:tab/>
      </w:r>
      <w:r w:rsidRPr="00C86F28">
        <w:t xml:space="preserve">Machlin, E.S., Sarnow, P.* and Sagan, S.M. 2011. Masking the 5’ terminal nucleotides of the hepatitis C </w:t>
      </w:r>
      <w:r w:rsidRPr="00C86F28">
        <w:tab/>
        <w:t>virus genome by an unconventional microRNA-target RNA complex. Proc. Natl. Acad. Sci. USA 108: 3193-</w:t>
      </w:r>
      <w:r w:rsidRPr="00C86F28">
        <w:tab/>
        <w:t xml:space="preserve">3198.PMCID: </w:t>
      </w:r>
      <w:r w:rsidRPr="00C86F28">
        <w:tab/>
        <w:t xml:space="preserve">PMC3044371. *Senior corresponding author. This paper was accompanied by a </w:t>
      </w:r>
      <w:r w:rsidRPr="00C86F28">
        <w:tab/>
        <w:t xml:space="preserve">Commentary: </w:t>
      </w:r>
      <w:r w:rsidRPr="00C86F28">
        <w:tab/>
        <w:t xml:space="preserve">You S, Murray CL, Luna JM, Rice CM. End game: getting the most out of microRNAs. Proc. </w:t>
      </w:r>
      <w:r w:rsidRPr="00C86F28">
        <w:tab/>
        <w:t xml:space="preserve">Natl. Acad. Sci. USA 108: 3101-3102. PMCID: PMC3044409. This paper won the 2011 Cozzarelli Prize </w:t>
      </w:r>
      <w:r w:rsidRPr="00C86F28">
        <w:tab/>
        <w:t>from the Proceedings of the National Academy of Sciences.</w:t>
      </w:r>
    </w:p>
    <w:p w14:paraId="076FFBF4" w14:textId="70E7A71A" w:rsidR="00D06402" w:rsidRDefault="00D06402" w:rsidP="00D06402">
      <w:r>
        <w:t>4.</w:t>
      </w:r>
      <w:r>
        <w:tab/>
      </w:r>
      <w:r w:rsidRPr="00C86F28">
        <w:t xml:space="preserve">Sedano, C.D. and Sarnow, P. 2014. Hepatitis C virus subverts liver-specific miR-122 to protect the viral </w:t>
      </w:r>
      <w:r>
        <w:tab/>
      </w:r>
      <w:r w:rsidRPr="00C86F28">
        <w:t>genome from exoribonuclease XRN2. Cell Host Microbe 13:257-264. PMCID: PMC4227615.</w:t>
      </w:r>
    </w:p>
    <w:p w14:paraId="4E1F882A" w14:textId="77777777" w:rsidR="002C51BC" w:rsidRPr="00A128A0" w:rsidRDefault="002C51BC" w:rsidP="002C51BC">
      <w:pPr>
        <w:pStyle w:val="DataField11pt-Single"/>
        <w:rPr>
          <w:rStyle w:val="Strong"/>
        </w:rPr>
      </w:pPr>
    </w:p>
    <w:p w14:paraId="2AB7A0F5" w14:textId="5492CF0B" w:rsidR="002C51BC" w:rsidRDefault="002C51BC" w:rsidP="002C51BC">
      <w:pPr>
        <w:pStyle w:val="DataField11pt-Single"/>
        <w:rPr>
          <w:rStyle w:val="Strong"/>
        </w:rPr>
      </w:pPr>
      <w:r w:rsidRPr="00A128A0">
        <w:rPr>
          <w:rStyle w:val="Strong"/>
        </w:rPr>
        <w:t>B.</w:t>
      </w:r>
      <w:r w:rsidRPr="00A128A0">
        <w:rPr>
          <w:rStyle w:val="Strong"/>
        </w:rPr>
        <w:tab/>
        <w:t>Positions and Honors</w:t>
      </w:r>
      <w:r w:rsidR="00FE10AD">
        <w:rPr>
          <w:rStyle w:val="Strong"/>
        </w:rPr>
        <w:br/>
      </w:r>
    </w:p>
    <w:p w14:paraId="2419B6CB" w14:textId="77777777" w:rsidR="00A15844" w:rsidRPr="00C86F28" w:rsidRDefault="00A15844" w:rsidP="00A15844">
      <w:pPr>
        <w:rPr>
          <w:b/>
          <w:u w:val="single"/>
        </w:rPr>
      </w:pPr>
      <w:r w:rsidRPr="00C86F28">
        <w:rPr>
          <w:b/>
          <w:u w:val="single"/>
        </w:rPr>
        <w:t>Positions and Employment</w:t>
      </w:r>
    </w:p>
    <w:p w14:paraId="098642C5" w14:textId="77777777" w:rsidR="00A15844" w:rsidRDefault="00A15844" w:rsidP="00A15844">
      <w:r>
        <w:t>1979-1982:</w:t>
      </w:r>
      <w:r>
        <w:tab/>
        <w:t xml:space="preserve">Graduate Student Assistant. State University of New York at Stony Brook, Stony Brook, NY. </w:t>
      </w:r>
      <w:r>
        <w:tab/>
      </w:r>
      <w:r>
        <w:tab/>
      </w:r>
      <w:r>
        <w:tab/>
      </w:r>
      <w:r>
        <w:tab/>
      </w:r>
      <w:r>
        <w:tab/>
      </w:r>
      <w:r>
        <w:tab/>
        <w:t>(Advisor: Dr. A.J. Levine)</w:t>
      </w:r>
    </w:p>
    <w:p w14:paraId="7EBC3BCE" w14:textId="77777777" w:rsidR="00A15844" w:rsidRDefault="00A15844" w:rsidP="00A15844">
      <w:r>
        <w:t xml:space="preserve">1982-1986: </w:t>
      </w:r>
      <w:r>
        <w:tab/>
        <w:t xml:space="preserve">Postdoctoral Fellow. Massachusetts Institute of Technology and Whitehead Institute for </w:t>
      </w:r>
      <w:r>
        <w:tab/>
      </w:r>
      <w:r>
        <w:tab/>
      </w:r>
      <w:r>
        <w:tab/>
      </w:r>
      <w:r>
        <w:tab/>
      </w:r>
      <w:r>
        <w:tab/>
      </w:r>
      <w:r>
        <w:tab/>
      </w:r>
      <w:r>
        <w:tab/>
        <w:t>Biomedical Research, Cambridge, MA. (Advisor: Dr. David Baltimore).</w:t>
      </w:r>
    </w:p>
    <w:p w14:paraId="164F4F8A" w14:textId="77777777" w:rsidR="00A15844" w:rsidRDefault="00A15844" w:rsidP="00A15844">
      <w:r>
        <w:t xml:space="preserve">1986-1991: </w:t>
      </w:r>
      <w:r>
        <w:tab/>
        <w:t xml:space="preserve">Assistant Professor of Molecular Biology. Department of Biochemistry, Biophysics and </w:t>
      </w:r>
      <w:r>
        <w:tab/>
      </w:r>
      <w:r>
        <w:tab/>
      </w:r>
      <w:r>
        <w:tab/>
      </w:r>
      <w:r>
        <w:tab/>
      </w:r>
      <w:r>
        <w:tab/>
      </w:r>
      <w:r>
        <w:tab/>
      </w:r>
      <w:r>
        <w:tab/>
        <w:t>Genetics. University of Colorado Health Science Center, Denver, CO.</w:t>
      </w:r>
    </w:p>
    <w:p w14:paraId="7BAB24CA" w14:textId="77777777" w:rsidR="00A15844" w:rsidRDefault="00A15844" w:rsidP="00A15844">
      <w:r>
        <w:t>1991-1996:</w:t>
      </w:r>
      <w:r>
        <w:tab/>
        <w:t xml:space="preserve">Associate Professor of Molecular Biology. Department of Biochemistry, Biophysics and </w:t>
      </w:r>
      <w:r>
        <w:tab/>
      </w:r>
      <w:r>
        <w:tab/>
      </w:r>
      <w:r>
        <w:tab/>
      </w:r>
      <w:r>
        <w:tab/>
      </w:r>
      <w:r>
        <w:tab/>
      </w:r>
      <w:r>
        <w:tab/>
      </w:r>
      <w:r>
        <w:tab/>
        <w:t>Genetics. University of Colorado Health Sciences Center, Denver, CO.</w:t>
      </w:r>
    </w:p>
    <w:p w14:paraId="6FAF5A68" w14:textId="77777777" w:rsidR="00A15844" w:rsidRDefault="00A15844" w:rsidP="00A15844">
      <w:r>
        <w:t>1996-1999:</w:t>
      </w:r>
      <w:r>
        <w:tab/>
        <w:t xml:space="preserve">Associate Professor of Microbiology &amp; Immunology. Department of Microbiology &amp; Immunology. </w:t>
      </w:r>
      <w:r>
        <w:tab/>
      </w:r>
      <w:r>
        <w:tab/>
      </w:r>
      <w:r>
        <w:tab/>
      </w:r>
      <w:r>
        <w:tab/>
        <w:t>Stanford University School of Medicine. Stanford, CA.</w:t>
      </w:r>
    </w:p>
    <w:p w14:paraId="352C3FE4" w14:textId="77777777" w:rsidR="00A15844" w:rsidRDefault="00A15844" w:rsidP="00A15844">
      <w:r>
        <w:t>1999-present:</w:t>
      </w:r>
      <w:r>
        <w:tab/>
        <w:t xml:space="preserve">Professor of Microbiology &amp; Immunology. Department of Microbiology &amp; Immunology. Stanford </w:t>
      </w:r>
      <w:r>
        <w:tab/>
      </w:r>
      <w:r>
        <w:tab/>
      </w:r>
      <w:r>
        <w:tab/>
      </w:r>
      <w:r>
        <w:tab/>
      </w:r>
      <w:r>
        <w:tab/>
        <w:t>University School of Medicine. Stanford, CA.</w:t>
      </w:r>
    </w:p>
    <w:p w14:paraId="7D9BEE42" w14:textId="77777777" w:rsidR="00A15844" w:rsidRDefault="00A15844" w:rsidP="00A15844">
      <w:r>
        <w:t>2010-2017:</w:t>
      </w:r>
      <w:r>
        <w:tab/>
        <w:t xml:space="preserve">Professor and Chair of Microbiology &amp; Immunology. Department of Microbiology &amp; Immunology. </w:t>
      </w:r>
      <w:r>
        <w:tab/>
      </w:r>
      <w:r>
        <w:tab/>
      </w:r>
      <w:r>
        <w:tab/>
      </w:r>
      <w:r>
        <w:tab/>
        <w:t>Stanford University School of Medicine. Stanford, CA.</w:t>
      </w:r>
    </w:p>
    <w:p w14:paraId="29475A96" w14:textId="77777777" w:rsidR="00A15844" w:rsidRDefault="00A15844" w:rsidP="00A15844">
      <w:r>
        <w:t>2017-</w:t>
      </w:r>
      <w:r>
        <w:tab/>
      </w:r>
      <w:r>
        <w:tab/>
      </w:r>
      <w:r>
        <w:tab/>
        <w:t xml:space="preserve">Professor of Microbiology &amp; Immunology. Department of Microbiology &amp; Immunology. Stanford </w:t>
      </w:r>
      <w:r>
        <w:tab/>
      </w:r>
      <w:r>
        <w:tab/>
      </w:r>
      <w:r>
        <w:tab/>
      </w:r>
      <w:r>
        <w:tab/>
      </w:r>
      <w:r>
        <w:tab/>
        <w:t>University School of Medicine. Stanford, CA.</w:t>
      </w:r>
    </w:p>
    <w:p w14:paraId="38594B7F" w14:textId="4F717675" w:rsidR="00A15844" w:rsidRDefault="00A15844" w:rsidP="00A15844"/>
    <w:p w14:paraId="62105169" w14:textId="77777777" w:rsidR="00A15844" w:rsidRDefault="00A15844" w:rsidP="00A15844"/>
    <w:p w14:paraId="271017AA" w14:textId="77777777" w:rsidR="00A15844" w:rsidRPr="00C86F28" w:rsidRDefault="00A15844" w:rsidP="00A15844">
      <w:pPr>
        <w:rPr>
          <w:b/>
          <w:u w:val="single"/>
        </w:rPr>
      </w:pPr>
      <w:r w:rsidRPr="00C86F28">
        <w:rPr>
          <w:b/>
          <w:u w:val="single"/>
        </w:rPr>
        <w:t>Other Experience and Professional Memberships</w:t>
      </w:r>
    </w:p>
    <w:p w14:paraId="6FCCA27C" w14:textId="77777777" w:rsidR="00A15844" w:rsidRDefault="00A15844" w:rsidP="00A15844">
      <w:r>
        <w:t>1993 - 1996</w:t>
      </w:r>
      <w:r>
        <w:tab/>
        <w:t xml:space="preserve">Permanent member of the Immunology, Virology and Pathology Study Section of the National </w:t>
      </w:r>
      <w:r>
        <w:tab/>
      </w:r>
      <w:r>
        <w:tab/>
      </w:r>
      <w:r>
        <w:tab/>
      </w:r>
      <w:r>
        <w:tab/>
      </w:r>
      <w:r>
        <w:tab/>
        <w:t>Institute of Allergy and Infectious Diseases</w:t>
      </w:r>
    </w:p>
    <w:p w14:paraId="6A77054A" w14:textId="77777777" w:rsidR="00A15844" w:rsidRDefault="00A15844" w:rsidP="00A15844">
      <w:r>
        <w:t>1999 - 2003</w:t>
      </w:r>
      <w:r>
        <w:tab/>
        <w:t>Permanent member of the Experimental Virology Study Section</w:t>
      </w:r>
    </w:p>
    <w:p w14:paraId="1CD45EC5" w14:textId="41CFD45D" w:rsidR="005B19F4" w:rsidRDefault="00A15844" w:rsidP="00A15844">
      <w:r>
        <w:t xml:space="preserve">1996 - </w:t>
      </w:r>
      <w:r w:rsidR="005B19F4">
        <w:t>2019</w:t>
      </w:r>
      <w:r>
        <w:tab/>
        <w:t>Member of the Editorial Board of Genes &amp; Development</w:t>
      </w:r>
    </w:p>
    <w:p w14:paraId="18825447" w14:textId="2BDC3E46" w:rsidR="00A15844" w:rsidRDefault="005B19F4" w:rsidP="00A15844">
      <w:r>
        <w:t>1996 -</w:t>
      </w:r>
      <w:r>
        <w:tab/>
      </w:r>
      <w:r>
        <w:tab/>
      </w:r>
      <w:r>
        <w:tab/>
        <w:t>Member of the Editorial board of the</w:t>
      </w:r>
      <w:r w:rsidR="00A15844">
        <w:t xml:space="preserve"> Journal of Virology</w:t>
      </w:r>
    </w:p>
    <w:p w14:paraId="5AE7EA8E" w14:textId="4E92A717" w:rsidR="00A15844" w:rsidRDefault="00E36A1F" w:rsidP="00E36A1F">
      <w:r>
        <w:tab/>
      </w:r>
      <w:r>
        <w:tab/>
      </w:r>
      <w:r>
        <w:tab/>
      </w:r>
      <w:r>
        <w:tab/>
      </w:r>
      <w:r w:rsidR="00A15844">
        <w:t>Member of the American Society of Virology, American Society of Microbiology, RNA Society</w:t>
      </w:r>
      <w:r>
        <w:t xml:space="preserve">, </w:t>
      </w:r>
      <w:r>
        <w:tab/>
      </w:r>
      <w:r>
        <w:tab/>
      </w:r>
      <w:r>
        <w:tab/>
      </w:r>
      <w:r>
        <w:tab/>
      </w:r>
      <w:r>
        <w:tab/>
        <w:t xml:space="preserve">American Association for the Advancement of Science </w:t>
      </w:r>
      <w:r>
        <w:tab/>
        <w:t xml:space="preserve"> </w:t>
      </w:r>
    </w:p>
    <w:p w14:paraId="68473ADD" w14:textId="0BCDE7CB" w:rsidR="0054020A" w:rsidRDefault="00A15844" w:rsidP="00A15844">
      <w:r>
        <w:t>2003 -</w:t>
      </w:r>
      <w:r>
        <w:tab/>
      </w:r>
      <w:r>
        <w:tab/>
      </w:r>
      <w:r>
        <w:tab/>
        <w:t>Editor – Virology</w:t>
      </w:r>
    </w:p>
    <w:p w14:paraId="75421AB4" w14:textId="783F3EFD" w:rsidR="00482132" w:rsidRDefault="00482132" w:rsidP="00A15844">
      <w:r>
        <w:t>2003 -</w:t>
      </w:r>
      <w:r>
        <w:tab/>
      </w:r>
      <w:r>
        <w:tab/>
      </w:r>
      <w:r>
        <w:tab/>
        <w:t>Associate Editor – Virology Journal</w:t>
      </w:r>
    </w:p>
    <w:p w14:paraId="19244FFB" w14:textId="6C6034A0" w:rsidR="00A15844" w:rsidRDefault="0054020A" w:rsidP="00A15844">
      <w:r>
        <w:t>2016-</w:t>
      </w:r>
      <w:r>
        <w:tab/>
      </w:r>
      <w:r>
        <w:tab/>
      </w:r>
      <w:r>
        <w:tab/>
        <w:t xml:space="preserve">Ad hoc member </w:t>
      </w:r>
      <w:r w:rsidR="001002D1">
        <w:t>of the Virology Study Section</w:t>
      </w:r>
      <w:r w:rsidR="00A15844">
        <w:t xml:space="preserve"> </w:t>
      </w:r>
      <w:r w:rsidR="005B19F4">
        <w:t>A and B</w:t>
      </w:r>
    </w:p>
    <w:p w14:paraId="0E1E1D5C" w14:textId="65B8417F" w:rsidR="00A15844" w:rsidRDefault="00A15844" w:rsidP="00A15844"/>
    <w:p w14:paraId="345908BF" w14:textId="77777777" w:rsidR="00A15844" w:rsidRPr="00C86F28" w:rsidRDefault="00A15844" w:rsidP="00A15844">
      <w:pPr>
        <w:rPr>
          <w:b/>
          <w:u w:val="single"/>
        </w:rPr>
      </w:pPr>
      <w:r w:rsidRPr="00C86F28">
        <w:rPr>
          <w:b/>
          <w:u w:val="single"/>
        </w:rPr>
        <w:t>Honors</w:t>
      </w:r>
    </w:p>
    <w:p w14:paraId="56B15550" w14:textId="77777777" w:rsidR="00A15844" w:rsidRDefault="00A15844" w:rsidP="00A15844">
      <w:r>
        <w:t>1979 – 1982</w:t>
      </w:r>
      <w:r>
        <w:tab/>
        <w:t>Predoctoral Fellowship from the Studienstiftung des Deutschen Volkes</w:t>
      </w:r>
    </w:p>
    <w:p w14:paraId="6C22B44D" w14:textId="77777777" w:rsidR="00A15844" w:rsidRDefault="00A15844" w:rsidP="00A15844">
      <w:r>
        <w:t>1982 – 1985</w:t>
      </w:r>
      <w:r>
        <w:tab/>
        <w:t>Postdoctoral Fellowship from the Deutsche Forschungsgemeinschaft</w:t>
      </w:r>
    </w:p>
    <w:p w14:paraId="0A6BF0CD" w14:textId="77777777" w:rsidR="00A15844" w:rsidRDefault="00A15844" w:rsidP="00A15844">
      <w:r>
        <w:t>1992 – 1997</w:t>
      </w:r>
      <w:r>
        <w:tab/>
        <w:t xml:space="preserve">Faculty Research Award from the American Cancer Society </w:t>
      </w:r>
    </w:p>
    <w:p w14:paraId="6A01A1A4" w14:textId="77777777" w:rsidR="00A15844" w:rsidRDefault="00A15844" w:rsidP="00A15844">
      <w:r>
        <w:t>2006</w:t>
      </w:r>
      <w:r>
        <w:tab/>
      </w:r>
      <w:r>
        <w:tab/>
      </w:r>
      <w:r>
        <w:tab/>
        <w:t xml:space="preserve">The Sidney and Skippy Frank Prize /Institute for Immunity, Transplantation and Infection at </w:t>
      </w:r>
      <w:r>
        <w:tab/>
      </w:r>
      <w:r>
        <w:tab/>
      </w:r>
      <w:r>
        <w:tab/>
      </w:r>
      <w:r>
        <w:tab/>
      </w:r>
      <w:r>
        <w:tab/>
      </w:r>
      <w:r>
        <w:tab/>
        <w:t xml:space="preserve">Stanford University </w:t>
      </w:r>
    </w:p>
    <w:p w14:paraId="5BA3011E" w14:textId="14148110" w:rsidR="00A15844" w:rsidRDefault="00A15844" w:rsidP="00A15844">
      <w:r>
        <w:t>2009 - 2019</w:t>
      </w:r>
      <w:r>
        <w:tab/>
        <w:t xml:space="preserve">NIH Merit Award </w:t>
      </w:r>
    </w:p>
    <w:p w14:paraId="68B593E1" w14:textId="68AFC23E" w:rsidR="00A15844" w:rsidRDefault="00E36A1F" w:rsidP="00A15844">
      <w:r>
        <w:lastRenderedPageBreak/>
        <w:t xml:space="preserve">2011 - </w:t>
      </w:r>
      <w:r w:rsidR="00A15844">
        <w:t>2016</w:t>
      </w:r>
      <w:r w:rsidR="00A15844">
        <w:tab/>
      </w:r>
      <w:r w:rsidR="00A15844" w:rsidRPr="00A15844">
        <w:t xml:space="preserve">NIH Director's Transformative R01 (T-R01) Program Award, National Institutes of Health </w:t>
      </w:r>
    </w:p>
    <w:p w14:paraId="176ED55C" w14:textId="5885664F" w:rsidR="00A15844" w:rsidRDefault="00A15844" w:rsidP="00A15844">
      <w:r>
        <w:t>2010</w:t>
      </w:r>
      <w:r>
        <w:tab/>
      </w:r>
      <w:r>
        <w:tab/>
      </w:r>
      <w:r>
        <w:tab/>
      </w:r>
      <w:r w:rsidR="000C2172">
        <w:t>Elected-</w:t>
      </w:r>
      <w:r w:rsidR="00180D24">
        <w:t xml:space="preserve"> </w:t>
      </w:r>
      <w:r>
        <w:t xml:space="preserve">Fellow of the American Association for the Advancement of Science </w:t>
      </w:r>
    </w:p>
    <w:p w14:paraId="11FBEEC2" w14:textId="70F67302" w:rsidR="00A15844" w:rsidRDefault="00A15844" w:rsidP="00A15844">
      <w:r>
        <w:t>2012</w:t>
      </w:r>
      <w:r>
        <w:tab/>
      </w:r>
      <w:r>
        <w:tab/>
      </w:r>
      <w:r>
        <w:tab/>
      </w:r>
      <w:r w:rsidR="000C2172">
        <w:t>Elected</w:t>
      </w:r>
      <w:r w:rsidR="00180D24">
        <w:t xml:space="preserve"> </w:t>
      </w:r>
      <w:r w:rsidR="000C2172">
        <w:t>-</w:t>
      </w:r>
      <w:r w:rsidR="00180D24">
        <w:t xml:space="preserve"> </w:t>
      </w:r>
      <w:r>
        <w:t>Fellow of the American Academy of Microbiology</w:t>
      </w:r>
    </w:p>
    <w:p w14:paraId="09035522" w14:textId="5359FB72" w:rsidR="00A15844" w:rsidRDefault="00A15844" w:rsidP="00A15844">
      <w:r>
        <w:t>2012</w:t>
      </w:r>
      <w:r>
        <w:tab/>
      </w:r>
      <w:r>
        <w:tab/>
      </w:r>
      <w:r>
        <w:tab/>
        <w:t>2011 Cozzarelli Prize from the Proceedings of the National Academy of Sciences</w:t>
      </w:r>
    </w:p>
    <w:p w14:paraId="3E1037BB" w14:textId="0C80552E" w:rsidR="00180D24" w:rsidRDefault="00180D24" w:rsidP="00A15844">
      <w:r>
        <w:t>2020</w:t>
      </w:r>
      <w:r>
        <w:tab/>
      </w:r>
      <w:r>
        <w:tab/>
      </w:r>
      <w:r>
        <w:tab/>
        <w:t>Elected – Member of the National Academy of Sciences</w:t>
      </w:r>
    </w:p>
    <w:p w14:paraId="30EF1595" w14:textId="77777777" w:rsidR="002D71DB" w:rsidRDefault="002D71DB" w:rsidP="002C51BC">
      <w:pPr>
        <w:pStyle w:val="DataField11pt-Single"/>
        <w:rPr>
          <w:rFonts w:cs="Times New Roman"/>
          <w:szCs w:val="24"/>
        </w:rPr>
      </w:pPr>
      <w:bookmarkStart w:id="0" w:name="_GoBack"/>
      <w:bookmarkEnd w:id="0"/>
    </w:p>
    <w:p w14:paraId="5BADD417" w14:textId="1F1DADBE" w:rsidR="002C51BC" w:rsidRDefault="002C51BC" w:rsidP="002C51BC">
      <w:pPr>
        <w:pStyle w:val="DataField11pt-Single"/>
        <w:rPr>
          <w:rStyle w:val="Strong"/>
        </w:rPr>
      </w:pPr>
      <w:r w:rsidRPr="00A128A0">
        <w:rPr>
          <w:rStyle w:val="Strong"/>
        </w:rPr>
        <w:t>C.</w:t>
      </w:r>
      <w:r w:rsidRPr="00A128A0">
        <w:rPr>
          <w:rStyle w:val="Strong"/>
        </w:rPr>
        <w:tab/>
        <w:t>Contributions to Science</w:t>
      </w:r>
      <w:r w:rsidR="00FE10AD">
        <w:rPr>
          <w:rStyle w:val="Strong"/>
        </w:rPr>
        <w:br/>
      </w:r>
    </w:p>
    <w:p w14:paraId="1C4B7597" w14:textId="3CBE8DC3" w:rsidR="002D71DB" w:rsidRDefault="002D71DB" w:rsidP="002D71DB">
      <w:r>
        <w:t xml:space="preserve">My overall contributions to science in my career have come from studying virus-host interactions. Because viruses subvert or avoid pathways from the infected host, much can </w:t>
      </w:r>
      <w:r w:rsidR="006B4F59">
        <w:t xml:space="preserve">be </w:t>
      </w:r>
      <w:r>
        <w:t>learned how these pathways work in cells during health and disease.</w:t>
      </w:r>
    </w:p>
    <w:p w14:paraId="15EAD542" w14:textId="77777777" w:rsidR="002D71DB" w:rsidRDefault="002D71DB" w:rsidP="002D71DB"/>
    <w:p w14:paraId="6D040FAD" w14:textId="77777777" w:rsidR="002D71DB" w:rsidRDefault="002D71DB" w:rsidP="002D71DB">
      <w:r>
        <w:t>1. My first publications as a faculty member described the application of an infectious poliovirus cDNA to study the role of viral and cellular proteins in the viral life cycle. First, we identified a cellular 50kD protein that bound in a unique oxidative-reduction sensitive manner to a stem-loop structure at the 5’ end of the viral genome. This factor was later identified as a cell cycle regulated protein that serves as a translation initiation factor for the viral RNA (Philipenko et al. 2000. Genes &amp; Dev.). Second, we discovered that virus-encoded protein 2A greatly enhances the translation of the viral RNA, especially early in infection when the viral RNA has to compete with host mRNAs for ribosomes. Later studies found that a similar mechanism operates in cells infected by other picornaviruses. Studies on the noncoding regions in the viral RNA revealed that these regions modulate viral translation and replication aided by distinct higher-ordered structures in the RNA. These studies provided an outline how to study roles for noncoding regions in other viral RNA genomes after infectious cDNAs became available.</w:t>
      </w:r>
    </w:p>
    <w:p w14:paraId="4FDA63B9" w14:textId="77777777" w:rsidR="002D71DB" w:rsidRDefault="002D71DB" w:rsidP="002D71DB"/>
    <w:p w14:paraId="08307E10" w14:textId="77777777" w:rsidR="002D71DB" w:rsidRPr="00D176EF" w:rsidRDefault="002D71DB" w:rsidP="002D71DB">
      <w:pPr>
        <w:widowControl w:val="0"/>
        <w:adjustRightInd w:val="0"/>
        <w:rPr>
          <w:rFonts w:cs="Arial"/>
          <w:szCs w:val="22"/>
        </w:rPr>
      </w:pPr>
      <w:r>
        <w:t xml:space="preserve">Najita, L. and Sarnow, P. 1990. Oxidation-reduction sensitive interaction of a cellular 50kDa protein with an RNA hairpin in the 5' noncoding region of the poliovirus genome. Proc. Natl. Acad. Sci. USA 87:5846-5850. PMCID: </w:t>
      </w:r>
      <w:hyperlink r:id="rId10" w:history="1">
        <w:r w:rsidRPr="00D176EF">
          <w:rPr>
            <w:rFonts w:cs="Arial"/>
            <w:szCs w:val="22"/>
          </w:rPr>
          <w:t>PMC54425</w:t>
        </w:r>
      </w:hyperlink>
    </w:p>
    <w:p w14:paraId="4760D4B9" w14:textId="77777777" w:rsidR="002D71DB" w:rsidRDefault="002D71DB" w:rsidP="002D71DB"/>
    <w:p w14:paraId="68CD9DCA" w14:textId="77777777" w:rsidR="002D71DB" w:rsidRDefault="002D71DB" w:rsidP="002D71DB">
      <w:r>
        <w:t>Hambidge, S.J. and Sarnow, P. 1992. Translational enhancement of the poliovirus 5’ noncoding region mediated by virus-encoded polypeptide 2A. Proc. Natl. Acad. Sci. USA 89:10272-10276. PMCID: PMC50320</w:t>
      </w:r>
    </w:p>
    <w:p w14:paraId="37EAC116" w14:textId="77777777" w:rsidR="002D71DB" w:rsidRDefault="002D71DB" w:rsidP="002D71DB"/>
    <w:p w14:paraId="43FE2AB4" w14:textId="77777777" w:rsidR="002D71DB" w:rsidRDefault="002D71DB" w:rsidP="002D71DB">
      <w:r>
        <w:t>Jacobson, S.J., Konings D.A. and Sarnow, P. 1993. Biochemical and genetic evidence for a pseudoknot structure at the 3’ terminus of the poliovirus RNA genome and its role in viral RNA amplification. J. Virol. 67:2961-2971. PMCID: PMC237632</w:t>
      </w:r>
    </w:p>
    <w:p w14:paraId="41281652" w14:textId="77777777" w:rsidR="002D71DB" w:rsidRDefault="002D71DB" w:rsidP="002D71DB"/>
    <w:p w14:paraId="39ED1078" w14:textId="0B19A48C" w:rsidR="002D71DB" w:rsidRDefault="002D71DB" w:rsidP="002D71DB">
      <w:r>
        <w:t xml:space="preserve">2. Next, we focused on the observation that a cellular mRNA, encoding the molecular chaperone BiP, could be translated in poliovirus-infected cells when the synthesis of host mRNAs was abolished due to virus-induced cleavage of translation initiation factors.  These studies revealed that BiP mRNA was the first host mRNA that is translated by an internal ribosome entry sites (IRES), such as the viral RNA. Based on these findings we examined whether mRNAs with very long 5’ leader sequences in Drosophila could be translated by an IRES mechanism. Indeed, the homeotic </w:t>
      </w:r>
      <w:r w:rsidRPr="00D25B4C">
        <w:rPr>
          <w:i/>
        </w:rPr>
        <w:t>Antennapedia</w:t>
      </w:r>
      <w:r>
        <w:t xml:space="preserve"> mRNA was shown to be translated by an IRES mechanism. Subsequently, many researchers reported IRES elements in cellular mRNAs and, more recently, in vertebrate HOX mRNA. Excitingly, several researchers, including our group, have shown recently that IRES-containing mRNAs are translated by specialized ribosomes. In addition, we have shown in a landmark paper (Chen and Sarnow. 1995. Science) that IRES-mediated translation is very much bacteria-like in nature, because RNA circles can be translated if they contain IRES sequences.</w:t>
      </w:r>
      <w:r w:rsidR="006C20B4">
        <w:t xml:space="preserve"> </w:t>
      </w:r>
      <w:r w:rsidR="00243890">
        <w:t>20 years later translation of naturally occuring host-derived circular RNAs was discovered.</w:t>
      </w:r>
    </w:p>
    <w:p w14:paraId="569DACC6" w14:textId="77777777" w:rsidR="002D71DB" w:rsidRDefault="002D71DB" w:rsidP="002D71DB"/>
    <w:p w14:paraId="79FA1852" w14:textId="77777777" w:rsidR="002D71DB" w:rsidRDefault="002D71DB" w:rsidP="002D71DB">
      <w:r>
        <w:t>Macejak, D.G. and Sarnow, P. 1991. Internal initiation of translation  mediated by the 5' leader of a cellular mRNA. Nature 353:90-94. This paper was accompanied by a  News and Views  comment by  Richard J. Jackson. (1991). Initiation without an end. Nature 353:14-15.</w:t>
      </w:r>
    </w:p>
    <w:p w14:paraId="0A83ED51" w14:textId="77777777" w:rsidR="002D71DB" w:rsidRDefault="002D71DB" w:rsidP="002D71DB"/>
    <w:p w14:paraId="0233E2B8" w14:textId="53B6F582" w:rsidR="002D71DB" w:rsidRDefault="002D71DB" w:rsidP="002D71DB">
      <w:r>
        <w:t>OH, S-K., Scott, M.P. and Sarnow, P. 1992. Homeotic gene Antennapedia mRNA contains 5’ noncoding sequences that confer translational initiation by internal ribosome binding. Genes and Development 6:1643-1653.</w:t>
      </w:r>
    </w:p>
    <w:p w14:paraId="1B8D595B" w14:textId="77777777" w:rsidR="002D71DB" w:rsidRDefault="002D71DB" w:rsidP="002D71DB"/>
    <w:p w14:paraId="7882F9D2" w14:textId="77777777" w:rsidR="00243890" w:rsidRDefault="00243890" w:rsidP="00243890">
      <w:pPr>
        <w:tabs>
          <w:tab w:val="num" w:pos="360"/>
        </w:tabs>
      </w:pPr>
      <w:r w:rsidRPr="00E42DFC">
        <w:lastRenderedPageBreak/>
        <w:t>Fuchs</w:t>
      </w:r>
      <w:r>
        <w:t>,</w:t>
      </w:r>
      <w:r w:rsidRPr="00E42DFC">
        <w:t xml:space="preserve"> G</w:t>
      </w:r>
      <w:r>
        <w:t>.</w:t>
      </w:r>
      <w:r w:rsidRPr="00E42DFC">
        <w:t>, Diges</w:t>
      </w:r>
      <w:r>
        <w:t>,</w:t>
      </w:r>
      <w:r w:rsidRPr="00E42DFC">
        <w:t xml:space="preserve"> C</w:t>
      </w:r>
      <w:r>
        <w:t>.</w:t>
      </w:r>
      <w:r w:rsidRPr="00E42DFC">
        <w:t>, Kohlstaedt</w:t>
      </w:r>
      <w:r>
        <w:t>,</w:t>
      </w:r>
      <w:r w:rsidRPr="00E42DFC">
        <w:t xml:space="preserve"> L</w:t>
      </w:r>
      <w:r>
        <w:t>.</w:t>
      </w:r>
      <w:r w:rsidRPr="00E42DFC">
        <w:t>A</w:t>
      </w:r>
      <w:r>
        <w:t>.</w:t>
      </w:r>
      <w:r w:rsidRPr="00E42DFC">
        <w:t>, Wehner</w:t>
      </w:r>
      <w:r>
        <w:t>,</w:t>
      </w:r>
      <w:r w:rsidRPr="00E42DFC">
        <w:t xml:space="preserve"> K</w:t>
      </w:r>
      <w:r>
        <w:t>.</w:t>
      </w:r>
      <w:r w:rsidRPr="00E42DFC">
        <w:t>A</w:t>
      </w:r>
      <w:r>
        <w:t>. and</w:t>
      </w:r>
      <w:r w:rsidRPr="00E42DFC">
        <w:t xml:space="preserve"> Sarnow</w:t>
      </w:r>
      <w:r>
        <w:t>,</w:t>
      </w:r>
      <w:r w:rsidRPr="00E42DFC">
        <w:t xml:space="preserve"> P.</w:t>
      </w:r>
      <w:r>
        <w:t xml:space="preserve"> 2011. Proteomic analysis of ribosomes: translational control of mRNA populations by glycogen synthase GYS1. J. Mol. Biol. 410:118-130.</w:t>
      </w:r>
    </w:p>
    <w:p w14:paraId="3F8B566E" w14:textId="77777777" w:rsidR="002D71DB" w:rsidRDefault="002D71DB" w:rsidP="002D71DB"/>
    <w:p w14:paraId="5F7F82A4" w14:textId="77777777" w:rsidR="002D71DB" w:rsidRDefault="002D71DB" w:rsidP="002D71DB">
      <w:r>
        <w:t>Chen, C. and Sarnow, P. 1995. Initiation of protein synthesis by the eukaryotic translational apparatus on circular RNAs. Science 268: 415-417.</w:t>
      </w:r>
    </w:p>
    <w:p w14:paraId="231438DF" w14:textId="77777777" w:rsidR="002D71DB" w:rsidRDefault="002D71DB" w:rsidP="002D71DB"/>
    <w:p w14:paraId="59D6882B" w14:textId="77777777" w:rsidR="002D71DB" w:rsidRDefault="002D71DB" w:rsidP="002D71DB">
      <w:r>
        <w:t>3. In an interesting twist of fate, we discovered that the IRES, located in the intergenic region of the cricket paralysis virus genome, can recruit 40S ribosomal subunits without the aid of any translation initiation factor. Very surprisingly, the IRES occupies the ribosomal P site and translation initiation commences from an elongator tRNA molecule that binds to the ribosomal A site. Thus, this unique IRES functions as an RNA-based translation factor. Furthermore, the unique biophysical properties of the IRES allowed the first visualization by cryo electron microscopy of an IRES bound to an 80S human ribosome. At present, using novel single molecule approaches we are studying (in collaboration with Jody Puglisi, Stanford University) the kinetics and dynamics by which the hepatitis C virus IRES recruits 40S subunits. We expect to identify unique steps in 40S subunit recruitment that can be used as antiviral targets.</w:t>
      </w:r>
    </w:p>
    <w:p w14:paraId="1632CC90" w14:textId="77777777" w:rsidR="002D71DB" w:rsidRDefault="002D71DB" w:rsidP="002D71DB"/>
    <w:p w14:paraId="35DE7C37" w14:textId="77777777" w:rsidR="002D71DB" w:rsidRDefault="002D71DB" w:rsidP="002D71DB">
      <w:pPr>
        <w:pStyle w:val="Footer"/>
        <w:tabs>
          <w:tab w:val="clear" w:pos="4320"/>
          <w:tab w:val="clear" w:pos="8640"/>
        </w:tabs>
      </w:pPr>
      <w:r>
        <w:t>Wilson, J.E., Pestova, T.V., Hellen, C.U.T. and Sarnow, P. 2000. Initiation of protein synthesis from the A site of the ribosome. Cell 102: 511-520. This paper was accompanied by a Dispatch: John E.G. McCarthy. 2000. Translation initiation: Insect virus RNAs rewrite the rule book. Current Biology 10:R715-R717.</w:t>
      </w:r>
    </w:p>
    <w:p w14:paraId="335023E5" w14:textId="77777777" w:rsidR="002D71DB" w:rsidRDefault="002D71DB" w:rsidP="002D71DB"/>
    <w:p w14:paraId="247DE0D5" w14:textId="77777777" w:rsidR="002D71DB" w:rsidRDefault="002D71DB" w:rsidP="002D71DB">
      <w:r w:rsidRPr="00797DAE">
        <w:t>Jan, E., Goss Kinzy, T. and Sarnow, P. 2003. Divergent tRNA-like element s</w:t>
      </w:r>
      <w:r>
        <w:t xml:space="preserve">upports initiation, elongation </w:t>
      </w:r>
      <w:r w:rsidRPr="00797DAE">
        <w:t>and termination of protein biosynthesis. Proc. Natl. Acad. Sci. USA 100: 15410-15415.  PMCID: PMC307581.</w:t>
      </w:r>
    </w:p>
    <w:p w14:paraId="0C2720A7" w14:textId="77777777" w:rsidR="002D71DB" w:rsidRPr="00797DAE" w:rsidRDefault="002D71DB" w:rsidP="002D71DB"/>
    <w:p w14:paraId="541C4EE7" w14:textId="77777777" w:rsidR="002D71DB" w:rsidRDefault="002D71DB" w:rsidP="002D71DB">
      <w:pPr>
        <w:rPr>
          <w:rFonts w:eastAsia="MS Mincho"/>
        </w:rPr>
      </w:pPr>
      <w:r w:rsidRPr="00797DAE">
        <w:t xml:space="preserve">Spahn, C.M.T., Jan, E., Mulder, A., Grassucci, R.A., Sarnow, P. and Frank, J. 2004. </w:t>
      </w:r>
      <w:r w:rsidRPr="00797DAE">
        <w:rPr>
          <w:rFonts w:eastAsia="MS Mincho"/>
        </w:rPr>
        <w:t xml:space="preserve">Cryo-EM visualization of a viral internal ribosome entry site bound to human ribosomes: the IRES functions as an RNA-based translation factor. Cell 118: 465-475. </w:t>
      </w:r>
    </w:p>
    <w:p w14:paraId="5D0BE283" w14:textId="77777777" w:rsidR="002D71DB" w:rsidRDefault="002D71DB" w:rsidP="002D71DB">
      <w:pPr>
        <w:pStyle w:val="DataField11pt-Single"/>
        <w:rPr>
          <w:rFonts w:eastAsia="MS Mincho" w:cs="Times New Roman"/>
          <w:szCs w:val="24"/>
        </w:rPr>
      </w:pPr>
    </w:p>
    <w:p w14:paraId="2BFD9954" w14:textId="77777777" w:rsidR="002D71DB" w:rsidRDefault="002D71DB" w:rsidP="002D71DB">
      <w:pPr>
        <w:pStyle w:val="DataField11pt-Single"/>
      </w:pPr>
      <w:r w:rsidRPr="00333D2B">
        <w:t>Fuchs</w:t>
      </w:r>
      <w:r>
        <w:t>,</w:t>
      </w:r>
      <w:r w:rsidRPr="00333D2B">
        <w:t xml:space="preserve"> G</w:t>
      </w:r>
      <w:r>
        <w:t>.</w:t>
      </w:r>
      <w:r w:rsidRPr="00333D2B">
        <w:t>, Petrov</w:t>
      </w:r>
      <w:r>
        <w:t>,</w:t>
      </w:r>
      <w:r w:rsidRPr="00333D2B">
        <w:t xml:space="preserve"> A</w:t>
      </w:r>
      <w:r>
        <w:t>.</w:t>
      </w:r>
      <w:r w:rsidRPr="00333D2B">
        <w:t>N</w:t>
      </w:r>
      <w:r>
        <w:t>.</w:t>
      </w:r>
      <w:r w:rsidRPr="00333D2B">
        <w:t>, Marceau</w:t>
      </w:r>
      <w:r>
        <w:t>,</w:t>
      </w:r>
      <w:r w:rsidRPr="00333D2B">
        <w:t xml:space="preserve"> C</w:t>
      </w:r>
      <w:r>
        <w:t>.</w:t>
      </w:r>
      <w:r w:rsidRPr="00333D2B">
        <w:t>D</w:t>
      </w:r>
      <w:r>
        <w:t>.</w:t>
      </w:r>
      <w:r w:rsidRPr="00333D2B">
        <w:t>, Popov</w:t>
      </w:r>
      <w:r>
        <w:t>,</w:t>
      </w:r>
      <w:r w:rsidRPr="00333D2B">
        <w:t xml:space="preserve"> L</w:t>
      </w:r>
      <w:r>
        <w:t>.</w:t>
      </w:r>
      <w:r w:rsidRPr="00333D2B">
        <w:t>M</w:t>
      </w:r>
      <w:r>
        <w:t>.</w:t>
      </w:r>
      <w:r w:rsidRPr="00333D2B">
        <w:t>, Chen</w:t>
      </w:r>
      <w:r>
        <w:t>,</w:t>
      </w:r>
      <w:r w:rsidRPr="00333D2B">
        <w:t xml:space="preserve"> J</w:t>
      </w:r>
      <w:r>
        <w:t>.</w:t>
      </w:r>
      <w:r w:rsidRPr="00333D2B">
        <w:t>, O'Leary</w:t>
      </w:r>
      <w:r>
        <w:t>,</w:t>
      </w:r>
      <w:r w:rsidRPr="00333D2B">
        <w:t xml:space="preserve"> S</w:t>
      </w:r>
      <w:r>
        <w:t>.</w:t>
      </w:r>
      <w:r w:rsidRPr="00333D2B">
        <w:t>E</w:t>
      </w:r>
      <w:r>
        <w:t>.</w:t>
      </w:r>
      <w:r w:rsidRPr="00333D2B">
        <w:t>, Wang</w:t>
      </w:r>
      <w:r>
        <w:t>,</w:t>
      </w:r>
      <w:r w:rsidRPr="00333D2B">
        <w:t xml:space="preserve"> R</w:t>
      </w:r>
      <w:r>
        <w:t>.</w:t>
      </w:r>
      <w:r w:rsidRPr="00333D2B">
        <w:t>, Carette</w:t>
      </w:r>
      <w:r>
        <w:t>,</w:t>
      </w:r>
      <w:r w:rsidRPr="00333D2B">
        <w:t xml:space="preserve"> J</w:t>
      </w:r>
      <w:r>
        <w:t>.</w:t>
      </w:r>
      <w:r w:rsidRPr="00333D2B">
        <w:t>E</w:t>
      </w:r>
      <w:r>
        <w:t>.</w:t>
      </w:r>
      <w:r w:rsidRPr="00333D2B">
        <w:t>, Sarnow</w:t>
      </w:r>
      <w:r>
        <w:t xml:space="preserve">, P and </w:t>
      </w:r>
      <w:r w:rsidRPr="00333D2B">
        <w:t>Puglisi</w:t>
      </w:r>
      <w:r>
        <w:t>,</w:t>
      </w:r>
      <w:r w:rsidRPr="00333D2B">
        <w:t xml:space="preserve"> J</w:t>
      </w:r>
      <w:r>
        <w:t>.</w:t>
      </w:r>
      <w:r w:rsidRPr="00333D2B">
        <w:t>D.</w:t>
      </w:r>
      <w:r>
        <w:t xml:space="preserve"> 2015. </w:t>
      </w:r>
      <w:r w:rsidRPr="00333D2B">
        <w:t xml:space="preserve">Kinetic pathway of 40S ribosomal subunit recruitment to hepatitis C virus </w:t>
      </w:r>
      <w:r>
        <w:tab/>
      </w:r>
      <w:r w:rsidRPr="00333D2B">
        <w:t>internal ribosome entry site.</w:t>
      </w:r>
      <w:r>
        <w:t xml:space="preserve"> Proc. Natl. Acad. Sci. USA. 112: 319-325. PMCID: </w:t>
      </w:r>
      <w:r w:rsidRPr="00FF2C1E">
        <w:t>PMC4299178</w:t>
      </w:r>
    </w:p>
    <w:p w14:paraId="20A0988F" w14:textId="77777777" w:rsidR="002D71DB" w:rsidRDefault="002D71DB" w:rsidP="002D71DB"/>
    <w:p w14:paraId="4C09614B" w14:textId="77777777" w:rsidR="002D71DB" w:rsidRDefault="002D71DB" w:rsidP="002D71DB">
      <w:r>
        <w:t xml:space="preserve">4. Most of our recent scientific efforts are centered on the role of liver-specific microRNA miR-122 in the hepatitis C virus (HCV) life cycle. Specifically, we discovered that the HCV RNA genome binds two molecules of miR-122 at its 5’ end. This oligomeric complex forms in all HCV genotypes and its main role is to protect the viral RNA from degradation by riboexonucleases. Excitingly, sequestration of miR-122 by modified antisense oligonucleotides results in loss of HCV RNA abundance in cultured cells and infected chimpanzees. Encouraged by these results, Santaris Inc. (Kopenhagen, DK) and Regulus  (San Diego, USA) have performed phase I, and phase II clinical trial in HCV-infected patients. It was found that virus load diminished by several logs in all treated patients. In addition, HCV RNA was non-detectable in a few patients. Thus, treatment of patients with anti-miR-122 oligonucleotides is being explored as an additional option to combat HCV.                                                 </w:t>
      </w:r>
    </w:p>
    <w:p w14:paraId="1EE64EB1" w14:textId="77777777" w:rsidR="002D71DB" w:rsidRDefault="002D71DB" w:rsidP="002D71DB"/>
    <w:p w14:paraId="0465AAFB" w14:textId="77777777" w:rsidR="002D71DB" w:rsidRDefault="002D71DB" w:rsidP="002D71DB">
      <w:r w:rsidRPr="00FF2C1E">
        <w:t xml:space="preserve">Jopling, C.L., Yi, M, Lancaster, A.M., Lemon, S.M. and Sarnow, P. 2005. Modulation of hepatitis C virus RNA abundance by a liver-specific microRNA. Science 309:1577-1581. This paper was </w:t>
      </w:r>
      <w:r w:rsidRPr="00FF2C1E">
        <w:tab/>
        <w:t xml:space="preserve">accompanied by two News and Views articles: Ganguli, I. 2005. Linking microRNA to hepatitis C. The </w:t>
      </w:r>
      <w:r w:rsidRPr="00FF2C1E">
        <w:tab/>
        <w:t>Scientist, Sept. 02. Amoils, S. 2005. HCV’s little helper. Nature Reviews Microbiology, 3, 828.</w:t>
      </w:r>
    </w:p>
    <w:p w14:paraId="46B73C17" w14:textId="77777777" w:rsidR="002D71DB" w:rsidRPr="0082384A" w:rsidRDefault="002D71DB" w:rsidP="002D71DB">
      <w:pPr>
        <w:tabs>
          <w:tab w:val="num" w:pos="360"/>
        </w:tabs>
      </w:pPr>
    </w:p>
    <w:p w14:paraId="7E89241B" w14:textId="1964E8BA" w:rsidR="002D71DB" w:rsidRDefault="002D71DB" w:rsidP="002D71DB">
      <w:pPr>
        <w:pStyle w:val="DataField11pt-Single"/>
        <w:rPr>
          <w:rFonts w:cs="ArialMT"/>
          <w:lang w:bidi="en-US"/>
        </w:rPr>
      </w:pPr>
      <w:r>
        <w:t xml:space="preserve">Machlin, E.S., Sarnow, P.* and Sagan, S.M. 2011. </w:t>
      </w:r>
      <w:r w:rsidRPr="00E12B7C">
        <w:t>Masking the 5’ terminal nucleotides of the hepatitis C virus genome by an unconventional microRNA-target RNA complex</w:t>
      </w:r>
      <w:r>
        <w:t>. Proc. Natl. Acad. Sci. USA 108: 3193-3198.</w:t>
      </w:r>
      <w:r>
        <w:rPr>
          <w:rFonts w:cs="ArialMT"/>
          <w:lang w:bidi="en-US"/>
        </w:rPr>
        <w:t xml:space="preserve">PMCID: </w:t>
      </w:r>
      <w:r w:rsidRPr="00CF5384">
        <w:rPr>
          <w:rFonts w:cs="ArialMT"/>
          <w:lang w:bidi="en-US"/>
        </w:rPr>
        <w:tab/>
        <w:t>PMC3044371</w:t>
      </w:r>
      <w:r w:rsidRPr="0082384A">
        <w:rPr>
          <w:rFonts w:cs="ArialMT"/>
          <w:lang w:bidi="en-US"/>
        </w:rPr>
        <w:t>.</w:t>
      </w:r>
      <w:r>
        <w:t xml:space="preserve"> *Senior corresponding author. This paper was accompanied by a </w:t>
      </w:r>
      <w:r>
        <w:tab/>
        <w:t xml:space="preserve">Commentary: </w:t>
      </w:r>
      <w:r w:rsidRPr="003940A4">
        <w:t>You S, Murray CL, Luna JM, Rice CM.</w:t>
      </w:r>
      <w:r>
        <w:t xml:space="preserve"> End game: getting the most out of microRNAs. Proc. </w:t>
      </w:r>
      <w:r>
        <w:tab/>
        <w:t xml:space="preserve">Natl. Acad. Sci. USA 108: 3101-3102. PMCID: PMC3044409. </w:t>
      </w:r>
      <w:r w:rsidRPr="004F3F08">
        <w:rPr>
          <w:rFonts w:cs="ArialMT"/>
          <w:lang w:bidi="en-US"/>
        </w:rPr>
        <w:t>This paper won the</w:t>
      </w:r>
      <w:r>
        <w:rPr>
          <w:rFonts w:cs="ArialMT"/>
          <w:lang w:bidi="en-US"/>
        </w:rPr>
        <w:t xml:space="preserve"> 2011 Cozzarelli Prize </w:t>
      </w:r>
      <w:r>
        <w:rPr>
          <w:rFonts w:cs="ArialMT"/>
          <w:lang w:bidi="en-US"/>
        </w:rPr>
        <w:tab/>
        <w:t xml:space="preserve">from the </w:t>
      </w:r>
      <w:r w:rsidRPr="004F3F08">
        <w:rPr>
          <w:rFonts w:cs="ArialMT"/>
          <w:lang w:bidi="en-US"/>
        </w:rPr>
        <w:t>Proceedings of the National Academy of Sciences.</w:t>
      </w:r>
    </w:p>
    <w:p w14:paraId="4F40DA5F" w14:textId="77777777" w:rsidR="00061A3A" w:rsidRDefault="00061A3A" w:rsidP="002D71DB">
      <w:pPr>
        <w:pStyle w:val="DataField11pt-Single"/>
        <w:rPr>
          <w:rFonts w:cs="ArialMT"/>
          <w:lang w:bidi="en-US"/>
        </w:rPr>
      </w:pPr>
    </w:p>
    <w:p w14:paraId="0AC81103" w14:textId="77777777" w:rsidR="00061A3A" w:rsidRDefault="00061A3A" w:rsidP="002D71DB">
      <w:r>
        <w:t>Marceau, C.D., Puschnik, A.S., Majzoub, K., Ooi, Y.S.,Brewer, S.M., Fuchs, G.,m Swaminathan, K., Mata, M.A., Elias, J.E., Sarnow, P. and Carette, J.E. 2016.  Genetic dissection of Flaviviridae host factors through genome-scale CRISP screens. Nature, 535: 159-163.</w:t>
      </w:r>
    </w:p>
    <w:p w14:paraId="41B81ECC" w14:textId="3AF2AC48" w:rsidR="002252D3" w:rsidRDefault="002252D3" w:rsidP="002D71DB">
      <w:r w:rsidRPr="002252D3">
        <w:lastRenderedPageBreak/>
        <w:t>Mata</w:t>
      </w:r>
      <w:r>
        <w:t>,</w:t>
      </w:r>
      <w:r w:rsidRPr="002252D3">
        <w:t xml:space="preserve"> M</w:t>
      </w:r>
      <w:r>
        <w:t xml:space="preserve">. </w:t>
      </w:r>
      <w:r w:rsidRPr="002252D3">
        <w:t>Neben</w:t>
      </w:r>
      <w:r>
        <w:t>,</w:t>
      </w:r>
      <w:r w:rsidRPr="002252D3">
        <w:t xml:space="preserve"> S</w:t>
      </w:r>
      <w:r>
        <w:t>.,</w:t>
      </w:r>
      <w:r w:rsidRPr="002252D3">
        <w:t xml:space="preserve"> Majzoub</w:t>
      </w:r>
      <w:r>
        <w:t>,</w:t>
      </w:r>
      <w:r w:rsidRPr="002252D3">
        <w:t xml:space="preserve"> K</w:t>
      </w:r>
      <w:r>
        <w:t>.</w:t>
      </w:r>
      <w:r w:rsidRPr="002252D3">
        <w:t>, Carette</w:t>
      </w:r>
      <w:r>
        <w:t>,</w:t>
      </w:r>
      <w:r w:rsidRPr="002252D3">
        <w:t xml:space="preserve"> J</w:t>
      </w:r>
      <w:r>
        <w:t>.</w:t>
      </w:r>
      <w:r w:rsidRPr="002252D3">
        <w:t>, Ramanathan</w:t>
      </w:r>
      <w:r>
        <w:t>,</w:t>
      </w:r>
      <w:r w:rsidRPr="002252D3">
        <w:t xml:space="preserve"> M</w:t>
      </w:r>
      <w:r>
        <w:t>.</w:t>
      </w:r>
      <w:r w:rsidRPr="002252D3">
        <w:t>, Khavari</w:t>
      </w:r>
      <w:r>
        <w:t>.</w:t>
      </w:r>
      <w:r w:rsidRPr="002252D3">
        <w:t xml:space="preserve"> P</w:t>
      </w:r>
      <w:r>
        <w:t>.</w:t>
      </w:r>
      <w:r w:rsidRPr="002252D3">
        <w:t>A</w:t>
      </w:r>
      <w:r>
        <w:t>. and</w:t>
      </w:r>
      <w:r w:rsidRPr="002252D3">
        <w:t xml:space="preserve"> Sarnow</w:t>
      </w:r>
      <w:r>
        <w:t>,</w:t>
      </w:r>
      <w:r w:rsidRPr="002252D3">
        <w:t xml:space="preserve"> P.</w:t>
      </w:r>
      <w:r>
        <w:t xml:space="preserve"> 2019. </w:t>
      </w:r>
      <w:r w:rsidRPr="002252D3">
        <w:t>Impact of a patient-derived hepatitis C viral RNA genome with a mutated microRNA binding site.</w:t>
      </w:r>
      <w:r>
        <w:t xml:space="preserve"> PLoS Pathog. </w:t>
      </w:r>
      <w:r w:rsidR="00061A3A">
        <w:t>15:e1007467</w:t>
      </w:r>
    </w:p>
    <w:p w14:paraId="3D631878" w14:textId="77777777" w:rsidR="000C2172" w:rsidRDefault="000C2172" w:rsidP="002D71DB"/>
    <w:p w14:paraId="3EEFEF26" w14:textId="77777777" w:rsidR="002D71DB" w:rsidRPr="00857534" w:rsidRDefault="002D71DB" w:rsidP="002D71DB">
      <w:pPr>
        <w:rPr>
          <w:b/>
        </w:rPr>
      </w:pPr>
      <w:r w:rsidRPr="00857534">
        <w:rPr>
          <w:b/>
        </w:rPr>
        <w:t>Complete List of Published Work in My Bibliography:</w:t>
      </w:r>
    </w:p>
    <w:p w14:paraId="15B668C3" w14:textId="77777777" w:rsidR="002D71DB" w:rsidRPr="00857534" w:rsidRDefault="002D71DB" w:rsidP="002D71DB">
      <w:pPr>
        <w:rPr>
          <w:u w:val="single"/>
        </w:rPr>
      </w:pPr>
      <w:r w:rsidRPr="00857534">
        <w:rPr>
          <w:u w:val="single"/>
        </w:rPr>
        <w:t>http://www.ncbi.nlm.nih.gov/pubmed/?term=sarnow+p</w:t>
      </w:r>
    </w:p>
    <w:p w14:paraId="62EF959C" w14:textId="77777777" w:rsidR="002D71DB" w:rsidRPr="00A128A0" w:rsidRDefault="002D71DB" w:rsidP="002C51BC">
      <w:pPr>
        <w:pStyle w:val="DataField11pt-Single"/>
        <w:rPr>
          <w:rStyle w:val="Strong"/>
        </w:rPr>
      </w:pPr>
    </w:p>
    <w:p w14:paraId="5CE1EAD0" w14:textId="77777777" w:rsidR="002C51BC" w:rsidRPr="00A128A0" w:rsidRDefault="002C51BC" w:rsidP="002C51BC">
      <w:pPr>
        <w:pStyle w:val="DataField11pt-Single"/>
        <w:rPr>
          <w:rStyle w:val="Strong"/>
        </w:rPr>
      </w:pPr>
    </w:p>
    <w:p w14:paraId="2E827232" w14:textId="61FA054D" w:rsidR="00FC5F9E" w:rsidRPr="00E95EE8" w:rsidRDefault="002C51BC" w:rsidP="002C51BC">
      <w:r w:rsidRPr="00A128A0">
        <w:rPr>
          <w:rStyle w:val="Strong"/>
        </w:rPr>
        <w:t>D.</w:t>
      </w:r>
      <w:r w:rsidRPr="00A128A0">
        <w:rPr>
          <w:rStyle w:val="Strong"/>
        </w:rPr>
        <w:tab/>
        <w:t>Additional Information: Research Support and/or Scholastic Performance</w:t>
      </w:r>
      <w:r w:rsidR="00FC5F9E" w:rsidRPr="00E95EE8">
        <w:t xml:space="preserve"> </w:t>
      </w:r>
    </w:p>
    <w:p w14:paraId="5BB8C337" w14:textId="10B44E9F" w:rsidR="00FC5F9E" w:rsidRDefault="00FC5F9E" w:rsidP="005C2CF8">
      <w:pPr>
        <w:pStyle w:val="DataField11pt-Single"/>
        <w:rPr>
          <w:rStyle w:val="Strong"/>
          <w:b w:val="0"/>
        </w:rPr>
      </w:pPr>
    </w:p>
    <w:p w14:paraId="0CB69DDA" w14:textId="77777777" w:rsidR="009D7BAC" w:rsidRPr="00EA09E8" w:rsidRDefault="009D7BAC" w:rsidP="009D7BAC">
      <w:pPr>
        <w:rPr>
          <w:rFonts w:cs="Arial"/>
          <w:b/>
          <w:szCs w:val="22"/>
          <w:u w:val="single"/>
        </w:rPr>
      </w:pPr>
      <w:r w:rsidRPr="00EA09E8">
        <w:rPr>
          <w:rFonts w:cs="Arial"/>
          <w:b/>
          <w:szCs w:val="22"/>
          <w:u w:val="single"/>
        </w:rPr>
        <w:t>Ongoing Research Support</w:t>
      </w:r>
    </w:p>
    <w:p w14:paraId="54D27B74" w14:textId="77777777" w:rsidR="009D7BAC" w:rsidRPr="00EA09E8" w:rsidRDefault="009D7BAC" w:rsidP="009D7BAC">
      <w:pPr>
        <w:jc w:val="both"/>
        <w:rPr>
          <w:rFonts w:cs="Arial"/>
          <w:szCs w:val="22"/>
        </w:rPr>
      </w:pPr>
    </w:p>
    <w:p w14:paraId="786ADD7A" w14:textId="77777777" w:rsidR="009D7BAC" w:rsidRDefault="009D7BAC" w:rsidP="009D7BAC">
      <w:pPr>
        <w:pStyle w:val="DataField11pt-Single"/>
      </w:pPr>
    </w:p>
    <w:p w14:paraId="75C5BDD3" w14:textId="6807B91F" w:rsidR="00343D98" w:rsidRPr="00343D98" w:rsidRDefault="00343D98" w:rsidP="00343D98">
      <w:pPr>
        <w:jc w:val="both"/>
        <w:rPr>
          <w:rFonts w:cs="Arial"/>
          <w:szCs w:val="22"/>
        </w:rPr>
      </w:pPr>
      <w:r w:rsidRPr="00343D98">
        <w:rPr>
          <w:rFonts w:cs="Arial"/>
          <w:szCs w:val="22"/>
        </w:rPr>
        <w:t>NIAID: R01 AI069000-11</w:t>
      </w:r>
      <w:r w:rsidRPr="00343D98">
        <w:rPr>
          <w:rFonts w:cs="Arial"/>
          <w:szCs w:val="22"/>
        </w:rPr>
        <w:tab/>
      </w:r>
      <w:r w:rsidRPr="00343D98">
        <w:rPr>
          <w:rFonts w:cs="Arial"/>
          <w:szCs w:val="22"/>
        </w:rPr>
        <w:tab/>
      </w:r>
      <w:r w:rsidRPr="00343D98">
        <w:rPr>
          <w:rFonts w:cs="Arial"/>
          <w:szCs w:val="22"/>
        </w:rPr>
        <w:tab/>
      </w:r>
      <w:r w:rsidRPr="00343D98">
        <w:rPr>
          <w:rFonts w:cs="Arial"/>
          <w:szCs w:val="22"/>
        </w:rPr>
        <w:tab/>
      </w:r>
      <w:r w:rsidRPr="00343D98">
        <w:rPr>
          <w:rFonts w:cs="Arial"/>
          <w:szCs w:val="22"/>
        </w:rPr>
        <w:tab/>
      </w:r>
      <w:r w:rsidRPr="00343D98">
        <w:rPr>
          <w:rFonts w:cs="Arial"/>
          <w:szCs w:val="22"/>
        </w:rPr>
        <w:tab/>
      </w:r>
      <w:r w:rsidRPr="00343D98">
        <w:rPr>
          <w:rFonts w:cs="Arial"/>
          <w:szCs w:val="22"/>
        </w:rPr>
        <w:tab/>
      </w:r>
      <w:r>
        <w:rPr>
          <w:rFonts w:cs="Arial"/>
          <w:szCs w:val="22"/>
        </w:rPr>
        <w:tab/>
      </w:r>
      <w:r>
        <w:rPr>
          <w:rFonts w:cs="Arial"/>
          <w:szCs w:val="22"/>
        </w:rPr>
        <w:tab/>
      </w:r>
      <w:r>
        <w:rPr>
          <w:rFonts w:cs="Arial"/>
          <w:szCs w:val="22"/>
        </w:rPr>
        <w:tab/>
      </w:r>
      <w:r w:rsidRPr="00343D98">
        <w:rPr>
          <w:rFonts w:cs="Arial"/>
          <w:szCs w:val="22"/>
        </w:rPr>
        <w:t>Peter Sarnow (PI)</w:t>
      </w:r>
      <w:r>
        <w:rPr>
          <w:rFonts w:cs="Arial"/>
          <w:szCs w:val="22"/>
        </w:rPr>
        <w:tab/>
      </w:r>
      <w:r>
        <w:rPr>
          <w:rFonts w:cs="Arial"/>
          <w:szCs w:val="22"/>
        </w:rPr>
        <w:tab/>
      </w:r>
      <w:r>
        <w:rPr>
          <w:rFonts w:cs="Arial"/>
          <w:szCs w:val="22"/>
        </w:rPr>
        <w:tab/>
      </w:r>
      <w:r>
        <w:rPr>
          <w:rFonts w:cs="Arial"/>
          <w:szCs w:val="22"/>
        </w:rPr>
        <w:tab/>
      </w:r>
      <w:r>
        <w:rPr>
          <w:rFonts w:cs="Arial"/>
          <w:szCs w:val="22"/>
        </w:rPr>
        <w:tab/>
        <w:t>07/01/18-06/</w:t>
      </w:r>
      <w:r w:rsidR="000C2172">
        <w:rPr>
          <w:rFonts w:cs="Arial"/>
          <w:szCs w:val="22"/>
        </w:rPr>
        <w:t>2</w:t>
      </w:r>
      <w:r>
        <w:rPr>
          <w:rFonts w:cs="Arial"/>
          <w:szCs w:val="22"/>
        </w:rPr>
        <w:t>013</w:t>
      </w:r>
    </w:p>
    <w:p w14:paraId="11DAEBB9" w14:textId="1550F8AE" w:rsidR="00343D98" w:rsidRPr="00343D98" w:rsidRDefault="00343D98" w:rsidP="00343D98">
      <w:pPr>
        <w:jc w:val="both"/>
        <w:rPr>
          <w:rFonts w:cs="Arial"/>
          <w:szCs w:val="22"/>
        </w:rPr>
      </w:pPr>
      <w:r w:rsidRPr="00343D98">
        <w:rPr>
          <w:rFonts w:cs="Arial"/>
          <w:szCs w:val="22"/>
        </w:rPr>
        <w:t xml:space="preserve">Roles for microRNA-122 and </w:t>
      </w:r>
      <w:r w:rsidR="000C2172">
        <w:rPr>
          <w:rFonts w:cs="Arial"/>
          <w:szCs w:val="22"/>
        </w:rPr>
        <w:t xml:space="preserve">host </w:t>
      </w:r>
      <w:r w:rsidRPr="00343D98">
        <w:rPr>
          <w:rFonts w:cs="Arial"/>
          <w:szCs w:val="22"/>
        </w:rPr>
        <w:t>circular RNAs in flavivirus RNA amplification</w:t>
      </w:r>
    </w:p>
    <w:p w14:paraId="1691CC83" w14:textId="3626C72F" w:rsidR="00343D98" w:rsidRPr="00343D98" w:rsidRDefault="00343D98" w:rsidP="00343D98">
      <w:pPr>
        <w:jc w:val="both"/>
        <w:rPr>
          <w:rFonts w:cs="Arial"/>
          <w:szCs w:val="22"/>
        </w:rPr>
      </w:pPr>
      <w:r w:rsidRPr="00343D98">
        <w:rPr>
          <w:rFonts w:cs="Arial"/>
          <w:szCs w:val="22"/>
        </w:rPr>
        <w:t xml:space="preserve">This proposal studies miR-122 escape mutants in HCV, and the pro- and antiviral functions of </w:t>
      </w:r>
      <w:r w:rsidR="000C2172">
        <w:rPr>
          <w:rFonts w:cs="Arial"/>
          <w:szCs w:val="22"/>
        </w:rPr>
        <w:t xml:space="preserve">host </w:t>
      </w:r>
      <w:r w:rsidRPr="00343D98">
        <w:rPr>
          <w:rFonts w:cs="Arial"/>
          <w:szCs w:val="22"/>
        </w:rPr>
        <w:t>circular RNAs in the viral life cycle.</w:t>
      </w:r>
      <w:r w:rsidR="000C2172">
        <w:rPr>
          <w:rFonts w:cs="Arial"/>
          <w:szCs w:val="22"/>
        </w:rPr>
        <w:t xml:space="preserve"> There is no overlap to this application.</w:t>
      </w:r>
    </w:p>
    <w:p w14:paraId="479E7834" w14:textId="725F68D2" w:rsidR="00343D98" w:rsidRDefault="00343D98" w:rsidP="00343D98">
      <w:pPr>
        <w:jc w:val="both"/>
        <w:rPr>
          <w:rFonts w:cs="Arial"/>
          <w:szCs w:val="22"/>
        </w:rPr>
      </w:pPr>
      <w:r w:rsidRPr="00343D98">
        <w:rPr>
          <w:rFonts w:cs="Arial"/>
          <w:szCs w:val="22"/>
        </w:rPr>
        <w:t>Role: PI</w:t>
      </w:r>
    </w:p>
    <w:p w14:paraId="0ECFAC1E" w14:textId="77777777" w:rsidR="00EC37EB" w:rsidRDefault="00EC37EB" w:rsidP="009D7BAC">
      <w:pPr>
        <w:jc w:val="both"/>
        <w:rPr>
          <w:rFonts w:cs="Arial"/>
          <w:b/>
          <w:szCs w:val="22"/>
          <w:u w:val="single"/>
        </w:rPr>
      </w:pPr>
    </w:p>
    <w:p w14:paraId="55D83DD1" w14:textId="4E56024F" w:rsidR="00EC37EB" w:rsidRPr="00EC37EB" w:rsidRDefault="00EC37EB" w:rsidP="009D7BAC">
      <w:pPr>
        <w:jc w:val="both"/>
        <w:rPr>
          <w:rFonts w:cs="Arial"/>
          <w:szCs w:val="22"/>
        </w:rPr>
      </w:pPr>
      <w:r w:rsidRPr="00EC37EB">
        <w:rPr>
          <w:rFonts w:cs="Arial"/>
          <w:szCs w:val="22"/>
        </w:rPr>
        <w:t>Chan-Zuckerberg Biohub</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Peter Sarnow (co-PI)</w:t>
      </w:r>
      <w:r>
        <w:rPr>
          <w:rFonts w:cs="Arial"/>
          <w:szCs w:val="22"/>
        </w:rPr>
        <w:tab/>
      </w:r>
      <w:r>
        <w:rPr>
          <w:rFonts w:cs="Arial"/>
          <w:szCs w:val="22"/>
        </w:rPr>
        <w:tab/>
      </w:r>
      <w:r>
        <w:rPr>
          <w:rFonts w:cs="Arial"/>
          <w:szCs w:val="22"/>
        </w:rPr>
        <w:tab/>
      </w:r>
      <w:r>
        <w:rPr>
          <w:rFonts w:cs="Arial"/>
          <w:szCs w:val="22"/>
        </w:rPr>
        <w:tab/>
        <w:t>08/01/18-7/31/2</w:t>
      </w:r>
      <w:r w:rsidR="00835419">
        <w:rPr>
          <w:rFonts w:cs="Arial"/>
          <w:szCs w:val="22"/>
        </w:rPr>
        <w:t>1</w:t>
      </w:r>
    </w:p>
    <w:p w14:paraId="3B502213" w14:textId="021AE725" w:rsidR="00EC37EB" w:rsidRDefault="00EC37EB" w:rsidP="00EC37EB">
      <w:pPr>
        <w:widowControl w:val="0"/>
        <w:adjustRightInd w:val="0"/>
        <w:rPr>
          <w:rFonts w:cs="Arial"/>
          <w:szCs w:val="22"/>
        </w:rPr>
      </w:pPr>
      <w:r w:rsidRPr="00EC37EB">
        <w:rPr>
          <w:rFonts w:cs="Arial"/>
          <w:szCs w:val="22"/>
        </w:rPr>
        <w:t>Defining vigilance and complicity in viral infections of human organoids using single-cell RNA sequencing</w:t>
      </w:r>
    </w:p>
    <w:p w14:paraId="0C37FF42" w14:textId="0FED58A5" w:rsidR="00EC37EB" w:rsidRDefault="00EC37EB" w:rsidP="000C2172">
      <w:pPr>
        <w:jc w:val="both"/>
        <w:rPr>
          <w:rFonts w:cs="Arial"/>
          <w:szCs w:val="22"/>
        </w:rPr>
      </w:pPr>
      <w:r>
        <w:rPr>
          <w:rFonts w:cs="Arial"/>
          <w:szCs w:val="22"/>
        </w:rPr>
        <w:t>This proposals studies gene expression of emerging viruses in human organoids with particular emphasis on effects in bystander cells.</w:t>
      </w:r>
      <w:r w:rsidR="000C2172">
        <w:rPr>
          <w:rFonts w:cs="Arial"/>
          <w:szCs w:val="22"/>
        </w:rPr>
        <w:t xml:space="preserve"> There is no overlap to this application.</w:t>
      </w:r>
    </w:p>
    <w:p w14:paraId="5B483DF9" w14:textId="77777777" w:rsidR="00EC37EB" w:rsidRDefault="00EC37EB" w:rsidP="00EC37EB">
      <w:pPr>
        <w:widowControl w:val="0"/>
        <w:adjustRightInd w:val="0"/>
        <w:rPr>
          <w:rFonts w:cs="Arial"/>
          <w:szCs w:val="22"/>
        </w:rPr>
      </w:pPr>
      <w:r>
        <w:rPr>
          <w:rFonts w:cs="Arial"/>
          <w:szCs w:val="22"/>
        </w:rPr>
        <w:t>Role: PI</w:t>
      </w:r>
    </w:p>
    <w:p w14:paraId="7D7E5FBB" w14:textId="77777777" w:rsidR="00EC37EB" w:rsidRDefault="00EC37EB" w:rsidP="00EC37EB">
      <w:pPr>
        <w:widowControl w:val="0"/>
        <w:adjustRightInd w:val="0"/>
        <w:rPr>
          <w:rFonts w:cs="Arial"/>
          <w:szCs w:val="22"/>
        </w:rPr>
      </w:pPr>
      <w:r>
        <w:rPr>
          <w:rFonts w:cs="Arial"/>
          <w:szCs w:val="22"/>
        </w:rPr>
        <w:t>Co-Investigators: Lauren Coscoy, Karla Kirkegaard, Melanie Ott</w:t>
      </w:r>
    </w:p>
    <w:p w14:paraId="7C255F6B" w14:textId="77777777" w:rsidR="009E01BD" w:rsidRDefault="009E01BD" w:rsidP="009D7BAC">
      <w:pPr>
        <w:jc w:val="both"/>
        <w:rPr>
          <w:rFonts w:cs="Arial"/>
          <w:szCs w:val="22"/>
        </w:rPr>
      </w:pPr>
    </w:p>
    <w:p w14:paraId="05258D62" w14:textId="7D2C6735" w:rsidR="009E01BD" w:rsidRPr="009E01BD" w:rsidRDefault="009E01BD" w:rsidP="009E01BD">
      <w:pPr>
        <w:jc w:val="both"/>
        <w:rPr>
          <w:rFonts w:cs="Arial"/>
          <w:b/>
          <w:szCs w:val="22"/>
          <w:u w:val="single"/>
        </w:rPr>
      </w:pPr>
      <w:r w:rsidRPr="009E01BD">
        <w:rPr>
          <w:rFonts w:cs="Arial"/>
          <w:b/>
          <w:szCs w:val="22"/>
          <w:u w:val="single"/>
        </w:rPr>
        <w:t>Completed Research Support</w:t>
      </w:r>
    </w:p>
    <w:p w14:paraId="0CADA8AB" w14:textId="77777777" w:rsidR="009E01BD" w:rsidRDefault="009E01BD" w:rsidP="009E01BD">
      <w:pPr>
        <w:jc w:val="both"/>
        <w:rPr>
          <w:rFonts w:cs="Arial"/>
          <w:szCs w:val="22"/>
        </w:rPr>
      </w:pPr>
    </w:p>
    <w:p w14:paraId="341955E9" w14:textId="77777777" w:rsidR="009E01BD" w:rsidRDefault="009E01BD" w:rsidP="009E01BD">
      <w:pPr>
        <w:jc w:val="both"/>
        <w:rPr>
          <w:rFonts w:cs="Arial"/>
          <w:szCs w:val="22"/>
        </w:rPr>
      </w:pPr>
      <w:r>
        <w:rPr>
          <w:rFonts w:cs="Arial"/>
          <w:szCs w:val="22"/>
        </w:rPr>
        <w:t>NIAID: R01 AI069000</w:t>
      </w:r>
      <w:r w:rsidRPr="00EA09E8">
        <w:rPr>
          <w:rFonts w:cs="Arial"/>
          <w:szCs w:val="22"/>
        </w:rPr>
        <w:t xml:space="preserve"> </w:t>
      </w:r>
      <w:r w:rsidRPr="00EA09E8">
        <w:rPr>
          <w:rFonts w:cs="Arial"/>
          <w:szCs w:val="22"/>
        </w:rPr>
        <w:tab/>
      </w:r>
      <w:r w:rsidRPr="00EA09E8">
        <w:rPr>
          <w:rFonts w:cs="Arial"/>
          <w:szCs w:val="22"/>
        </w:rPr>
        <w:tab/>
      </w:r>
      <w:r w:rsidRPr="00EA09E8">
        <w:rPr>
          <w:rFonts w:cs="Arial"/>
          <w:szCs w:val="22"/>
        </w:rPr>
        <w:tab/>
      </w:r>
      <w:r w:rsidRPr="00EA09E8">
        <w:rPr>
          <w:rFonts w:cs="Arial"/>
          <w:szCs w:val="22"/>
        </w:rPr>
        <w:tab/>
      </w:r>
      <w:r w:rsidRPr="00EA09E8">
        <w:rPr>
          <w:rFonts w:cs="Arial"/>
          <w:szCs w:val="22"/>
        </w:rPr>
        <w:tab/>
      </w:r>
      <w:r w:rsidRPr="00EA09E8">
        <w:rPr>
          <w:rFonts w:cs="Arial"/>
          <w:szCs w:val="22"/>
        </w:rPr>
        <w:tab/>
      </w:r>
      <w:r w:rsidRPr="00EA09E8">
        <w:rPr>
          <w:rFonts w:cs="Arial"/>
          <w:szCs w:val="22"/>
        </w:rPr>
        <w:tab/>
      </w:r>
      <w:r>
        <w:rPr>
          <w:rFonts w:cs="Arial"/>
          <w:szCs w:val="22"/>
        </w:rPr>
        <w:tab/>
      </w:r>
      <w:r>
        <w:rPr>
          <w:rFonts w:cs="Arial"/>
          <w:szCs w:val="22"/>
        </w:rPr>
        <w:tab/>
      </w:r>
      <w:r>
        <w:rPr>
          <w:rFonts w:cs="Arial"/>
          <w:szCs w:val="22"/>
        </w:rPr>
        <w:tab/>
      </w:r>
      <w:r w:rsidRPr="00EA09E8">
        <w:rPr>
          <w:rFonts w:cs="Arial"/>
          <w:szCs w:val="22"/>
        </w:rPr>
        <w:t xml:space="preserve">Peter Sarnow (PI) </w:t>
      </w:r>
      <w:r w:rsidRPr="00EA09E8">
        <w:rPr>
          <w:rFonts w:cs="Arial"/>
          <w:szCs w:val="22"/>
        </w:rPr>
        <w:tab/>
      </w:r>
      <w:r w:rsidRPr="00EA09E8">
        <w:rPr>
          <w:rFonts w:cs="Arial"/>
          <w:szCs w:val="22"/>
        </w:rPr>
        <w:tab/>
      </w:r>
      <w:r w:rsidRPr="00EA09E8">
        <w:rPr>
          <w:rFonts w:cs="Arial"/>
          <w:szCs w:val="22"/>
        </w:rPr>
        <w:tab/>
      </w:r>
      <w:r w:rsidRPr="00EA09E8">
        <w:rPr>
          <w:rFonts w:cs="Arial"/>
          <w:szCs w:val="22"/>
        </w:rPr>
        <w:tab/>
        <w:t>02/</w:t>
      </w:r>
      <w:r>
        <w:rPr>
          <w:rFonts w:cs="Arial"/>
          <w:szCs w:val="22"/>
        </w:rPr>
        <w:t>01/11</w:t>
      </w:r>
      <w:r w:rsidRPr="00EA09E8">
        <w:rPr>
          <w:rFonts w:cs="Arial"/>
          <w:szCs w:val="22"/>
        </w:rPr>
        <w:t>-01/31/1</w:t>
      </w:r>
      <w:r>
        <w:rPr>
          <w:rFonts w:cs="Arial"/>
          <w:szCs w:val="22"/>
        </w:rPr>
        <w:t>6</w:t>
      </w:r>
    </w:p>
    <w:p w14:paraId="4B019F90" w14:textId="77777777" w:rsidR="009E01BD" w:rsidRPr="00EA09E8" w:rsidRDefault="009E01BD" w:rsidP="009E01BD">
      <w:pPr>
        <w:jc w:val="both"/>
        <w:rPr>
          <w:rFonts w:cs="Arial"/>
          <w:szCs w:val="22"/>
        </w:rPr>
      </w:pPr>
      <w:r w:rsidRPr="00EA09E8">
        <w:rPr>
          <w:rFonts w:cs="Arial"/>
          <w:szCs w:val="22"/>
        </w:rPr>
        <w:t>Roles for microRNA-122 in hepatitis C virus RNA amplification</w:t>
      </w:r>
    </w:p>
    <w:p w14:paraId="185341F0" w14:textId="77777777" w:rsidR="009E01BD" w:rsidRPr="00EA09E8" w:rsidRDefault="009E01BD" w:rsidP="009E01BD">
      <w:pPr>
        <w:jc w:val="both"/>
        <w:rPr>
          <w:rFonts w:cs="Arial"/>
          <w:szCs w:val="22"/>
        </w:rPr>
      </w:pPr>
      <w:r w:rsidRPr="00EA09E8">
        <w:rPr>
          <w:rFonts w:cs="Arial"/>
          <w:szCs w:val="22"/>
        </w:rPr>
        <w:t>This proposal studies the mechanism by which liver-specific microRNA miR-122 enhances HCV amplification in cultured cells.</w:t>
      </w:r>
    </w:p>
    <w:p w14:paraId="4D1559DF" w14:textId="77777777" w:rsidR="009E01BD" w:rsidRDefault="009E01BD" w:rsidP="009E01BD">
      <w:pPr>
        <w:jc w:val="both"/>
        <w:rPr>
          <w:rFonts w:cs="Arial"/>
          <w:szCs w:val="22"/>
        </w:rPr>
      </w:pPr>
      <w:r w:rsidRPr="00EA09E8">
        <w:rPr>
          <w:rFonts w:cs="Arial"/>
          <w:szCs w:val="22"/>
        </w:rPr>
        <w:t>Role: PI</w:t>
      </w:r>
    </w:p>
    <w:p w14:paraId="47259701" w14:textId="77777777" w:rsidR="009E01BD" w:rsidRDefault="009E01BD" w:rsidP="009E01BD">
      <w:pPr>
        <w:pStyle w:val="DataField11pt-Single"/>
      </w:pPr>
    </w:p>
    <w:p w14:paraId="17C1F418" w14:textId="77777777" w:rsidR="000C2172" w:rsidRDefault="000C2172" w:rsidP="000C2172">
      <w:pPr>
        <w:pStyle w:val="DataField11pt-Single"/>
      </w:pPr>
      <w:r>
        <w:t>NIAID: 1R01AI099506</w:t>
      </w:r>
      <w:r>
        <w:tab/>
      </w:r>
      <w:r>
        <w:tab/>
      </w:r>
      <w:r>
        <w:tab/>
      </w:r>
      <w:r>
        <w:tab/>
      </w:r>
      <w:r>
        <w:tab/>
      </w:r>
      <w:r>
        <w:tab/>
      </w:r>
      <w:r>
        <w:tab/>
      </w:r>
      <w:r>
        <w:tab/>
      </w:r>
      <w:r>
        <w:tab/>
      </w:r>
      <w:r>
        <w:tab/>
        <w:t>Peter Sarnow (PI)</w:t>
      </w:r>
      <w:r>
        <w:tab/>
      </w:r>
      <w:r>
        <w:tab/>
      </w:r>
      <w:r>
        <w:tab/>
      </w:r>
      <w:r>
        <w:tab/>
      </w:r>
      <w:r>
        <w:tab/>
        <w:t>02/01/14-01/31/19</w:t>
      </w:r>
    </w:p>
    <w:p w14:paraId="06BE06AD" w14:textId="77777777" w:rsidR="000C2172" w:rsidRDefault="000C2172" w:rsidP="000C2172">
      <w:pPr>
        <w:pStyle w:val="DataField11pt-Single"/>
      </w:pPr>
      <w:r>
        <w:t>Modulation of internal ribosome entry in viral genomes by ribosomal protein RpS25</w:t>
      </w:r>
    </w:p>
    <w:p w14:paraId="4312D90A" w14:textId="77777777" w:rsidR="000C2172" w:rsidRDefault="000C2172" w:rsidP="000C2172">
      <w:pPr>
        <w:pStyle w:val="DataField11pt-Single"/>
      </w:pPr>
      <w:r>
        <w:t>This proposal studies the role of RpS25 in the translation of viral RNAs using single molecule approaches.</w:t>
      </w:r>
    </w:p>
    <w:p w14:paraId="451D2555" w14:textId="77777777" w:rsidR="000C2172" w:rsidRPr="00EA09E8" w:rsidRDefault="000C2172" w:rsidP="000C2172">
      <w:pPr>
        <w:jc w:val="both"/>
        <w:rPr>
          <w:rFonts w:cs="Arial"/>
          <w:szCs w:val="22"/>
        </w:rPr>
      </w:pPr>
      <w:r w:rsidRPr="00EA09E8">
        <w:rPr>
          <w:rFonts w:cs="Arial"/>
          <w:szCs w:val="22"/>
        </w:rPr>
        <w:t>Role: PI</w:t>
      </w:r>
    </w:p>
    <w:p w14:paraId="0A2DF969" w14:textId="69DEF66C" w:rsidR="000C2172" w:rsidRDefault="000C2172" w:rsidP="000C2172">
      <w:pPr>
        <w:jc w:val="both"/>
        <w:rPr>
          <w:rFonts w:cs="Arial"/>
          <w:szCs w:val="22"/>
        </w:rPr>
      </w:pPr>
      <w:r w:rsidRPr="00EA09E8">
        <w:rPr>
          <w:rFonts w:cs="Arial"/>
          <w:szCs w:val="22"/>
        </w:rPr>
        <w:t>Co-Investigator: Jody Puglisi</w:t>
      </w:r>
    </w:p>
    <w:p w14:paraId="29A077B6" w14:textId="0C1D38DE" w:rsidR="00835419" w:rsidRDefault="00835419" w:rsidP="000C2172">
      <w:pPr>
        <w:jc w:val="both"/>
        <w:rPr>
          <w:rFonts w:cs="Arial"/>
          <w:szCs w:val="22"/>
        </w:rPr>
      </w:pPr>
    </w:p>
    <w:p w14:paraId="2BACA3FD" w14:textId="77777777" w:rsidR="00835419" w:rsidRDefault="00835419" w:rsidP="00835419">
      <w:pPr>
        <w:jc w:val="both"/>
        <w:rPr>
          <w:rFonts w:cs="Arial"/>
          <w:szCs w:val="22"/>
        </w:rPr>
      </w:pPr>
      <w:r w:rsidRPr="00EA09E8">
        <w:rPr>
          <w:rFonts w:cs="Arial"/>
          <w:szCs w:val="22"/>
        </w:rPr>
        <w:t>NIAID:</w:t>
      </w:r>
      <w:r>
        <w:rPr>
          <w:rFonts w:cs="Arial"/>
          <w:szCs w:val="22"/>
        </w:rPr>
        <w:t xml:space="preserve"> 5</w:t>
      </w:r>
      <w:r w:rsidRPr="00EA09E8">
        <w:rPr>
          <w:rFonts w:cs="Arial"/>
          <w:szCs w:val="22"/>
        </w:rPr>
        <w:t>R</w:t>
      </w:r>
      <w:r>
        <w:rPr>
          <w:rFonts w:cs="Arial"/>
          <w:szCs w:val="22"/>
        </w:rPr>
        <w:t>37</w:t>
      </w:r>
      <w:r w:rsidRPr="00EA09E8">
        <w:rPr>
          <w:rFonts w:cs="Arial"/>
          <w:szCs w:val="22"/>
        </w:rPr>
        <w:t xml:space="preserve"> AI47365 </w:t>
      </w:r>
      <w:r>
        <w:rPr>
          <w:rFonts w:cs="Arial"/>
          <w:szCs w:val="22"/>
        </w:rPr>
        <w:t xml:space="preserve"> </w:t>
      </w:r>
      <w:r>
        <w:rPr>
          <w:rFonts w:cs="Arial"/>
          <w:szCs w:val="22"/>
        </w:rPr>
        <w:tab/>
      </w:r>
      <w:r>
        <w:rPr>
          <w:rFonts w:cs="Arial"/>
          <w:szCs w:val="22"/>
        </w:rPr>
        <w:tab/>
        <w:t>(Merit  Award)</w:t>
      </w:r>
      <w:r>
        <w:rPr>
          <w:rFonts w:cs="Arial"/>
          <w:szCs w:val="22"/>
        </w:rPr>
        <w:tab/>
      </w:r>
      <w:r>
        <w:rPr>
          <w:rFonts w:cs="Arial"/>
          <w:szCs w:val="22"/>
        </w:rPr>
        <w:tab/>
      </w:r>
      <w:r>
        <w:rPr>
          <w:rFonts w:cs="Arial"/>
          <w:szCs w:val="22"/>
        </w:rPr>
        <w:tab/>
      </w:r>
      <w:r>
        <w:rPr>
          <w:rFonts w:cs="Arial"/>
          <w:szCs w:val="22"/>
        </w:rPr>
        <w:tab/>
      </w:r>
      <w:r>
        <w:rPr>
          <w:rFonts w:cs="Arial"/>
          <w:szCs w:val="22"/>
        </w:rPr>
        <w:tab/>
        <w:t xml:space="preserve">Peter Sarnow (PI) </w:t>
      </w:r>
      <w:r>
        <w:rPr>
          <w:rFonts w:cs="Arial"/>
          <w:szCs w:val="22"/>
        </w:rPr>
        <w:tab/>
      </w:r>
      <w:r>
        <w:rPr>
          <w:rFonts w:cs="Arial"/>
          <w:szCs w:val="22"/>
        </w:rPr>
        <w:tab/>
      </w:r>
      <w:r>
        <w:rPr>
          <w:rFonts w:cs="Arial"/>
          <w:szCs w:val="22"/>
        </w:rPr>
        <w:tab/>
      </w:r>
      <w:r>
        <w:rPr>
          <w:rFonts w:cs="Arial"/>
          <w:szCs w:val="22"/>
        </w:rPr>
        <w:tab/>
        <w:t>12/01/04-11/30/19</w:t>
      </w:r>
    </w:p>
    <w:p w14:paraId="191BDE21" w14:textId="77777777" w:rsidR="00835419" w:rsidRPr="00EA09E8" w:rsidRDefault="00835419" w:rsidP="00835419">
      <w:pPr>
        <w:jc w:val="both"/>
        <w:rPr>
          <w:rFonts w:cs="Arial"/>
          <w:szCs w:val="22"/>
        </w:rPr>
      </w:pPr>
      <w:r w:rsidRPr="00EA09E8">
        <w:rPr>
          <w:rFonts w:cs="Arial"/>
          <w:szCs w:val="22"/>
        </w:rPr>
        <w:t>Structure and function of the Hepatitis C Virus Genome</w:t>
      </w:r>
    </w:p>
    <w:p w14:paraId="5D255AD3" w14:textId="77777777" w:rsidR="00835419" w:rsidRPr="00EA09E8" w:rsidRDefault="00835419" w:rsidP="00835419">
      <w:pPr>
        <w:jc w:val="both"/>
        <w:rPr>
          <w:rFonts w:cs="Arial"/>
          <w:szCs w:val="22"/>
        </w:rPr>
      </w:pPr>
      <w:r w:rsidRPr="00EA09E8">
        <w:rPr>
          <w:rFonts w:cs="Arial"/>
          <w:szCs w:val="22"/>
        </w:rPr>
        <w:t xml:space="preserve">This proposal studies the translation initiation mechanism in HCV and elucidates the structures involved in internal binding of 40S subunits using NMR and single-molecule FRET analyses. </w:t>
      </w:r>
    </w:p>
    <w:p w14:paraId="7D1A2B63" w14:textId="77777777" w:rsidR="00835419" w:rsidRPr="00EA09E8" w:rsidRDefault="00835419" w:rsidP="00835419">
      <w:pPr>
        <w:jc w:val="both"/>
        <w:rPr>
          <w:rFonts w:cs="Arial"/>
          <w:szCs w:val="22"/>
        </w:rPr>
      </w:pPr>
      <w:r w:rsidRPr="00EA09E8">
        <w:rPr>
          <w:rFonts w:cs="Arial"/>
          <w:szCs w:val="22"/>
        </w:rPr>
        <w:t>Role: PI</w:t>
      </w:r>
    </w:p>
    <w:p w14:paraId="6FFF73E4" w14:textId="77777777" w:rsidR="00835419" w:rsidRPr="00EA09E8" w:rsidRDefault="00835419" w:rsidP="00835419">
      <w:pPr>
        <w:jc w:val="both"/>
        <w:rPr>
          <w:rFonts w:cs="Arial"/>
          <w:szCs w:val="22"/>
        </w:rPr>
      </w:pPr>
      <w:r w:rsidRPr="00EA09E8">
        <w:rPr>
          <w:rFonts w:cs="Arial"/>
          <w:szCs w:val="22"/>
        </w:rPr>
        <w:t>Co-Investigator: Jody Puglisi</w:t>
      </w:r>
    </w:p>
    <w:p w14:paraId="581B5585" w14:textId="77777777" w:rsidR="00835419" w:rsidRDefault="00835419" w:rsidP="000C2172">
      <w:pPr>
        <w:jc w:val="both"/>
        <w:rPr>
          <w:rFonts w:cs="Arial"/>
          <w:szCs w:val="22"/>
        </w:rPr>
      </w:pPr>
    </w:p>
    <w:p w14:paraId="20C5E838" w14:textId="77777777" w:rsidR="000C2172" w:rsidRDefault="000C2172" w:rsidP="000C2172">
      <w:pPr>
        <w:jc w:val="both"/>
        <w:rPr>
          <w:rFonts w:cs="Arial"/>
          <w:szCs w:val="22"/>
        </w:rPr>
      </w:pPr>
    </w:p>
    <w:p w14:paraId="7D8C5C1C" w14:textId="77777777" w:rsidR="009D7BAC" w:rsidRPr="00E03323" w:rsidRDefault="009D7BAC" w:rsidP="005C2CF8">
      <w:pPr>
        <w:pStyle w:val="DataField11pt-Single"/>
        <w:rPr>
          <w:rStyle w:val="Strong"/>
          <w:b w:val="0"/>
        </w:rPr>
      </w:pPr>
    </w:p>
    <w:sectPr w:rsidR="009D7BAC" w:rsidRPr="00E03323"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C60D1" w14:textId="77777777" w:rsidR="005D4BA8" w:rsidRDefault="005D4BA8">
      <w:r>
        <w:separator/>
      </w:r>
    </w:p>
  </w:endnote>
  <w:endnote w:type="continuationSeparator" w:id="0">
    <w:p w14:paraId="1A60FC09" w14:textId="77777777" w:rsidR="005D4BA8" w:rsidRDefault="005D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20B0604020202020204"/>
    <w:charset w:val="4D"/>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F0CAC" w14:textId="77777777" w:rsidR="005D4BA8" w:rsidRDefault="005D4BA8">
      <w:r>
        <w:separator/>
      </w:r>
    </w:p>
  </w:footnote>
  <w:footnote w:type="continuationSeparator" w:id="0">
    <w:p w14:paraId="4B380E15" w14:textId="77777777" w:rsidR="005D4BA8" w:rsidRDefault="005D4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4"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3"/>
  </w:num>
  <w:num w:numId="13">
    <w:abstractNumId w:val="11"/>
  </w:num>
  <w:num w:numId="14">
    <w:abstractNumId w:val="16"/>
  </w:num>
  <w:num w:numId="15">
    <w:abstractNumId w:val="14"/>
  </w:num>
  <w:num w:numId="16">
    <w:abstractNumId w:val="15"/>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1A3A"/>
    <w:rsid w:val="00067621"/>
    <w:rsid w:val="00084466"/>
    <w:rsid w:val="000C2172"/>
    <w:rsid w:val="000E3BEC"/>
    <w:rsid w:val="001002D1"/>
    <w:rsid w:val="00122EB3"/>
    <w:rsid w:val="00132CA6"/>
    <w:rsid w:val="0014571A"/>
    <w:rsid w:val="00170D87"/>
    <w:rsid w:val="00177D49"/>
    <w:rsid w:val="00180D24"/>
    <w:rsid w:val="00183022"/>
    <w:rsid w:val="001C065C"/>
    <w:rsid w:val="002252D3"/>
    <w:rsid w:val="00243890"/>
    <w:rsid w:val="002506F6"/>
    <w:rsid w:val="0028051C"/>
    <w:rsid w:val="002A70D9"/>
    <w:rsid w:val="002B7443"/>
    <w:rsid w:val="002C4808"/>
    <w:rsid w:val="002C51BC"/>
    <w:rsid w:val="002D71DB"/>
    <w:rsid w:val="002D7520"/>
    <w:rsid w:val="002E2CA2"/>
    <w:rsid w:val="002E5125"/>
    <w:rsid w:val="00307C9E"/>
    <w:rsid w:val="00321A19"/>
    <w:rsid w:val="00343D98"/>
    <w:rsid w:val="0035045F"/>
    <w:rsid w:val="0037667F"/>
    <w:rsid w:val="00382AB6"/>
    <w:rsid w:val="00383712"/>
    <w:rsid w:val="003C2647"/>
    <w:rsid w:val="003C3CA5"/>
    <w:rsid w:val="003C62D6"/>
    <w:rsid w:val="003D2399"/>
    <w:rsid w:val="003E4A92"/>
    <w:rsid w:val="003F6A45"/>
    <w:rsid w:val="0040289D"/>
    <w:rsid w:val="00432346"/>
    <w:rsid w:val="00447F3A"/>
    <w:rsid w:val="004759D9"/>
    <w:rsid w:val="00482132"/>
    <w:rsid w:val="0049068A"/>
    <w:rsid w:val="00493D23"/>
    <w:rsid w:val="004A3FC8"/>
    <w:rsid w:val="004A76CC"/>
    <w:rsid w:val="004B4969"/>
    <w:rsid w:val="00503B57"/>
    <w:rsid w:val="005145BB"/>
    <w:rsid w:val="0051726C"/>
    <w:rsid w:val="00517BFD"/>
    <w:rsid w:val="0054020A"/>
    <w:rsid w:val="0054471F"/>
    <w:rsid w:val="005461F3"/>
    <w:rsid w:val="00547118"/>
    <w:rsid w:val="00547AC9"/>
    <w:rsid w:val="00592740"/>
    <w:rsid w:val="005A7F6F"/>
    <w:rsid w:val="005B19F4"/>
    <w:rsid w:val="005C2BDD"/>
    <w:rsid w:val="005C2CF8"/>
    <w:rsid w:val="005C47A8"/>
    <w:rsid w:val="005D4BA8"/>
    <w:rsid w:val="005E07FC"/>
    <w:rsid w:val="005E406E"/>
    <w:rsid w:val="005F0B12"/>
    <w:rsid w:val="005F5F51"/>
    <w:rsid w:val="00601C69"/>
    <w:rsid w:val="00616BCC"/>
    <w:rsid w:val="00624261"/>
    <w:rsid w:val="00646AF9"/>
    <w:rsid w:val="00656AB8"/>
    <w:rsid w:val="006609B6"/>
    <w:rsid w:val="0068699D"/>
    <w:rsid w:val="006A353C"/>
    <w:rsid w:val="006A56FC"/>
    <w:rsid w:val="006B2D1C"/>
    <w:rsid w:val="006B4F59"/>
    <w:rsid w:val="006C1E1F"/>
    <w:rsid w:val="006C20B4"/>
    <w:rsid w:val="006E6FB5"/>
    <w:rsid w:val="007050F5"/>
    <w:rsid w:val="0071140F"/>
    <w:rsid w:val="00722C8F"/>
    <w:rsid w:val="00763DE9"/>
    <w:rsid w:val="00781234"/>
    <w:rsid w:val="007B7AF3"/>
    <w:rsid w:val="008073EB"/>
    <w:rsid w:val="00810B66"/>
    <w:rsid w:val="00835419"/>
    <w:rsid w:val="00843027"/>
    <w:rsid w:val="00862CC3"/>
    <w:rsid w:val="008634F3"/>
    <w:rsid w:val="00873917"/>
    <w:rsid w:val="00874EBC"/>
    <w:rsid w:val="0087514A"/>
    <w:rsid w:val="00890CA9"/>
    <w:rsid w:val="008C164D"/>
    <w:rsid w:val="008E7EA1"/>
    <w:rsid w:val="009211D3"/>
    <w:rsid w:val="00926FAA"/>
    <w:rsid w:val="00933173"/>
    <w:rsid w:val="00934124"/>
    <w:rsid w:val="00952A27"/>
    <w:rsid w:val="00977FA5"/>
    <w:rsid w:val="009D7BAC"/>
    <w:rsid w:val="009D7E97"/>
    <w:rsid w:val="009E01BD"/>
    <w:rsid w:val="009E52CA"/>
    <w:rsid w:val="009F72E5"/>
    <w:rsid w:val="00A03FFA"/>
    <w:rsid w:val="00A04942"/>
    <w:rsid w:val="00A04B52"/>
    <w:rsid w:val="00A1469B"/>
    <w:rsid w:val="00A14EF5"/>
    <w:rsid w:val="00A15844"/>
    <w:rsid w:val="00A17E33"/>
    <w:rsid w:val="00A26D0F"/>
    <w:rsid w:val="00A366CA"/>
    <w:rsid w:val="00A37BC9"/>
    <w:rsid w:val="00A42D9B"/>
    <w:rsid w:val="00A50A8B"/>
    <w:rsid w:val="00A55D1D"/>
    <w:rsid w:val="00A63D7C"/>
    <w:rsid w:val="00A7514C"/>
    <w:rsid w:val="00A8122C"/>
    <w:rsid w:val="00A83312"/>
    <w:rsid w:val="00AE41C4"/>
    <w:rsid w:val="00BA0144"/>
    <w:rsid w:val="00C05C55"/>
    <w:rsid w:val="00C076C6"/>
    <w:rsid w:val="00C1247F"/>
    <w:rsid w:val="00C137DA"/>
    <w:rsid w:val="00C14694"/>
    <w:rsid w:val="00C20F69"/>
    <w:rsid w:val="00C2599A"/>
    <w:rsid w:val="00C3113F"/>
    <w:rsid w:val="00C4536F"/>
    <w:rsid w:val="00C46ADA"/>
    <w:rsid w:val="00C62951"/>
    <w:rsid w:val="00C72B58"/>
    <w:rsid w:val="00C8438D"/>
    <w:rsid w:val="00C85025"/>
    <w:rsid w:val="00C918BD"/>
    <w:rsid w:val="00C94E59"/>
    <w:rsid w:val="00CA680A"/>
    <w:rsid w:val="00CE0951"/>
    <w:rsid w:val="00CF68A2"/>
    <w:rsid w:val="00D06402"/>
    <w:rsid w:val="00D25B4C"/>
    <w:rsid w:val="00D3779E"/>
    <w:rsid w:val="00D50F84"/>
    <w:rsid w:val="00D679E5"/>
    <w:rsid w:val="00D74391"/>
    <w:rsid w:val="00D83360"/>
    <w:rsid w:val="00DB7B85"/>
    <w:rsid w:val="00DD31B4"/>
    <w:rsid w:val="00DD608B"/>
    <w:rsid w:val="00DF7645"/>
    <w:rsid w:val="00E03323"/>
    <w:rsid w:val="00E047AD"/>
    <w:rsid w:val="00E12287"/>
    <w:rsid w:val="00E127A1"/>
    <w:rsid w:val="00E20E6D"/>
    <w:rsid w:val="00E355C2"/>
    <w:rsid w:val="00E36A1F"/>
    <w:rsid w:val="00E53B95"/>
    <w:rsid w:val="00E55A7A"/>
    <w:rsid w:val="00E67A05"/>
    <w:rsid w:val="00E74AB7"/>
    <w:rsid w:val="00E81FE1"/>
    <w:rsid w:val="00E90203"/>
    <w:rsid w:val="00EA0405"/>
    <w:rsid w:val="00EA13FF"/>
    <w:rsid w:val="00EC37EB"/>
    <w:rsid w:val="00ED35D7"/>
    <w:rsid w:val="00ED61AB"/>
    <w:rsid w:val="00EF4C32"/>
    <w:rsid w:val="00EF69CD"/>
    <w:rsid w:val="00F02126"/>
    <w:rsid w:val="00F07AB3"/>
    <w:rsid w:val="00F262AB"/>
    <w:rsid w:val="00F7284D"/>
    <w:rsid w:val="00F94A2B"/>
    <w:rsid w:val="00FA00C6"/>
    <w:rsid w:val="00FC5F9E"/>
    <w:rsid w:val="00FE10AD"/>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04B52"/>
    <w:pPr>
      <w:autoSpaceDE w:val="0"/>
      <w:autoSpaceDN w:val="0"/>
    </w:pPr>
    <w:rPr>
      <w:rFonts w:ascii="Arial" w:hAnsi="Arial"/>
      <w:sz w:val="22"/>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Footer">
    <w:name w:val="footer"/>
    <w:basedOn w:val="Normal"/>
    <w:link w:val="FooterChar"/>
    <w:rsid w:val="002D71DB"/>
    <w:pPr>
      <w:tabs>
        <w:tab w:val="center" w:pos="4320"/>
        <w:tab w:val="right" w:pos="8640"/>
      </w:tabs>
    </w:pPr>
  </w:style>
  <w:style w:type="character" w:customStyle="1" w:styleId="FooterChar">
    <w:name w:val="Footer Char"/>
    <w:basedOn w:val="DefaultParagraphFont"/>
    <w:link w:val="Footer"/>
    <w:rsid w:val="002D71D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8097">
      <w:bodyDiv w:val="1"/>
      <w:marLeft w:val="0"/>
      <w:marRight w:val="0"/>
      <w:marTop w:val="0"/>
      <w:marBottom w:val="0"/>
      <w:divBdr>
        <w:top w:val="none" w:sz="0" w:space="0" w:color="auto"/>
        <w:left w:val="none" w:sz="0" w:space="0" w:color="auto"/>
        <w:bottom w:val="none" w:sz="0" w:space="0" w:color="auto"/>
        <w:right w:val="none" w:sz="0" w:space="0" w:color="auto"/>
      </w:divBdr>
      <w:divsChild>
        <w:div w:id="1209492347">
          <w:marLeft w:val="0"/>
          <w:marRight w:val="0"/>
          <w:marTop w:val="0"/>
          <w:marBottom w:val="0"/>
          <w:divBdr>
            <w:top w:val="none" w:sz="0" w:space="0" w:color="auto"/>
            <w:left w:val="none" w:sz="0" w:space="0" w:color="auto"/>
            <w:bottom w:val="none" w:sz="0" w:space="0" w:color="auto"/>
            <w:right w:val="none" w:sz="0" w:space="0" w:color="auto"/>
          </w:divBdr>
        </w:div>
      </w:divsChild>
    </w:div>
    <w:div w:id="966742848">
      <w:bodyDiv w:val="1"/>
      <w:marLeft w:val="0"/>
      <w:marRight w:val="0"/>
      <w:marTop w:val="0"/>
      <w:marBottom w:val="0"/>
      <w:divBdr>
        <w:top w:val="none" w:sz="0" w:space="0" w:color="auto"/>
        <w:left w:val="none" w:sz="0" w:space="0" w:color="auto"/>
        <w:bottom w:val="none" w:sz="0" w:space="0" w:color="auto"/>
        <w:right w:val="none" w:sz="0" w:space="0" w:color="auto"/>
      </w:divBdr>
    </w:div>
    <w:div w:id="166673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ncbi.nlm.nih.gov/pmc/articles/PMC54425/"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Props1.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2793</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18682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Peter Sarnow</cp:lastModifiedBy>
  <cp:revision>2</cp:revision>
  <cp:lastPrinted>2011-03-11T19:43:00Z</cp:lastPrinted>
  <dcterms:created xsi:type="dcterms:W3CDTF">2020-05-18T23:28:00Z</dcterms:created>
  <dcterms:modified xsi:type="dcterms:W3CDTF">2020-05-18T23:28:00Z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