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DF1A3" w14:textId="6755E14D" w:rsidR="00B07CD7" w:rsidRDefault="00B07CD7" w:rsidP="00B07CD7">
      <w:r>
        <w:t xml:space="preserve">Ivo retired from AMD as Senior Vice-President Corporate Research and Advanced Development. In this role he </w:t>
      </w:r>
      <w:proofErr w:type="gramStart"/>
      <w:r>
        <w:t>managed  advanced</w:t>
      </w:r>
      <w:proofErr w:type="gramEnd"/>
      <w:r>
        <w:t xml:space="preserve"> hardware and software technology development, including future architecture directions and software stacks to enable emerging opportunities in the fields of AI, high performance  and embedded computing.  His team </w:t>
      </w:r>
      <w:proofErr w:type="gramStart"/>
      <w:r>
        <w:t>was  also</w:t>
      </w:r>
      <w:proofErr w:type="gramEnd"/>
      <w:r>
        <w:t xml:space="preserve"> driving the  university partnerships to create a thriving, global ecosystem for AMD technology in academia. </w:t>
      </w:r>
    </w:p>
    <w:p w14:paraId="0FE7D0B3" w14:textId="0BDDD030" w:rsidR="00B07CD7" w:rsidRDefault="00FC5F9F" w:rsidP="00B07CD7">
      <w:r>
        <w:t>He</w:t>
      </w:r>
      <w:r w:rsidR="00B07CD7">
        <w:t xml:space="preserve"> joined AMD in 2022, as part of the Xilinx acquisition. At Xilinx, he served as the Chief Technology Officer in charge of corporate research. He joined </w:t>
      </w:r>
      <w:proofErr w:type="gramStart"/>
      <w:r w:rsidR="00B07CD7">
        <w:t>Xilinx  in</w:t>
      </w:r>
      <w:proofErr w:type="gramEnd"/>
      <w:r w:rsidR="00B07CD7">
        <w:t xml:space="preserve"> 2001 from the Interuniversity Microelectronics Centre (IMEC), an international research center based in Belgium. At IMEC </w:t>
      </w:r>
      <w:proofErr w:type="gramStart"/>
      <w:r w:rsidR="00B07CD7">
        <w:t>he  was</w:t>
      </w:r>
      <w:proofErr w:type="gramEnd"/>
      <w:r w:rsidR="00B07CD7">
        <w:t xml:space="preserve"> vice president leading the R&amp;D of digital signal processing hardware and software. During his tenure at IMEC, he and his team spun-out several successful startups in the field of SOC design tools and wireless systems. </w:t>
      </w:r>
    </w:p>
    <w:p w14:paraId="1FC8854C" w14:textId="730294B7" w:rsidR="00B07CD7" w:rsidRDefault="00FC5F9F" w:rsidP="00B07CD7">
      <w:r>
        <w:t>He</w:t>
      </w:r>
      <w:r w:rsidR="00B07CD7">
        <w:t xml:space="preserve"> serves on the advisory boards of IMEC, the Engineering Departments of San Jose State University and Santa Clara University, and the Department of Electrical Engineering and Computer Sciences at UC Berkeley. He is also an </w:t>
      </w:r>
      <w:proofErr w:type="gramStart"/>
      <w:r w:rsidR="00B07CD7">
        <w:t>advisor  of</w:t>
      </w:r>
      <w:proofErr w:type="gramEnd"/>
      <w:r w:rsidR="00B07CD7">
        <w:t xml:space="preserve"> Si-Catalyst, a startup technology incubator,  and the VC firm Maverick Silicon.</w:t>
      </w:r>
    </w:p>
    <w:p w14:paraId="29658FCD" w14:textId="34252F99" w:rsidR="00B07CD7" w:rsidRDefault="00B07CD7" w:rsidP="00B07CD7">
      <w:proofErr w:type="gramStart"/>
      <w:r>
        <w:t>He  received</w:t>
      </w:r>
      <w:proofErr w:type="gramEnd"/>
      <w:r>
        <w:t xml:space="preserve"> his Master’s degree and PhD degree from the KU Leuven university in Belgium.</w:t>
      </w:r>
    </w:p>
    <w:sectPr w:rsidR="00B07C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CD7"/>
    <w:rsid w:val="00272252"/>
    <w:rsid w:val="002D0FBF"/>
    <w:rsid w:val="00865D6E"/>
    <w:rsid w:val="00B07CD7"/>
    <w:rsid w:val="00FC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6F22"/>
  <w15:chartTrackingRefBased/>
  <w15:docId w15:val="{3613C369-6DE8-480A-8288-33574EC1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C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C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C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C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C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C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C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C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C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C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C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C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C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C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C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C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C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CD7"/>
    <w:rPr>
      <w:rFonts w:eastAsiaTheme="majorEastAsia" w:cstheme="majorBidi"/>
      <w:color w:val="272727" w:themeColor="text1" w:themeTint="D8"/>
    </w:rPr>
  </w:style>
  <w:style w:type="paragraph" w:styleId="Title">
    <w:name w:val="Title"/>
    <w:basedOn w:val="Normal"/>
    <w:next w:val="Normal"/>
    <w:link w:val="TitleChar"/>
    <w:uiPriority w:val="10"/>
    <w:qFormat/>
    <w:rsid w:val="00B07C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C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C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CD7"/>
    <w:pPr>
      <w:spacing w:before="160"/>
      <w:jc w:val="center"/>
    </w:pPr>
    <w:rPr>
      <w:i/>
      <w:iCs/>
      <w:color w:val="404040" w:themeColor="text1" w:themeTint="BF"/>
    </w:rPr>
  </w:style>
  <w:style w:type="character" w:customStyle="1" w:styleId="QuoteChar">
    <w:name w:val="Quote Char"/>
    <w:basedOn w:val="DefaultParagraphFont"/>
    <w:link w:val="Quote"/>
    <w:uiPriority w:val="29"/>
    <w:rsid w:val="00B07CD7"/>
    <w:rPr>
      <w:i/>
      <w:iCs/>
      <w:color w:val="404040" w:themeColor="text1" w:themeTint="BF"/>
    </w:rPr>
  </w:style>
  <w:style w:type="paragraph" w:styleId="ListParagraph">
    <w:name w:val="List Paragraph"/>
    <w:basedOn w:val="Normal"/>
    <w:uiPriority w:val="34"/>
    <w:qFormat/>
    <w:rsid w:val="00B07CD7"/>
    <w:pPr>
      <w:ind w:left="720"/>
      <w:contextualSpacing/>
    </w:pPr>
  </w:style>
  <w:style w:type="character" w:styleId="IntenseEmphasis">
    <w:name w:val="Intense Emphasis"/>
    <w:basedOn w:val="DefaultParagraphFont"/>
    <w:uiPriority w:val="21"/>
    <w:qFormat/>
    <w:rsid w:val="00B07CD7"/>
    <w:rPr>
      <w:i/>
      <w:iCs/>
      <w:color w:val="0F4761" w:themeColor="accent1" w:themeShade="BF"/>
    </w:rPr>
  </w:style>
  <w:style w:type="paragraph" w:styleId="IntenseQuote">
    <w:name w:val="Intense Quote"/>
    <w:basedOn w:val="Normal"/>
    <w:next w:val="Normal"/>
    <w:link w:val="IntenseQuoteChar"/>
    <w:uiPriority w:val="30"/>
    <w:qFormat/>
    <w:rsid w:val="00B07C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CD7"/>
    <w:rPr>
      <w:i/>
      <w:iCs/>
      <w:color w:val="0F4761" w:themeColor="accent1" w:themeShade="BF"/>
    </w:rPr>
  </w:style>
  <w:style w:type="character" w:styleId="IntenseReference">
    <w:name w:val="Intense Reference"/>
    <w:basedOn w:val="DefaultParagraphFont"/>
    <w:uiPriority w:val="32"/>
    <w:qFormat/>
    <w:rsid w:val="00B07C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6BDB6FA2A8846B3812A03B993470B" ma:contentTypeVersion="1" ma:contentTypeDescription="Create a new document." ma:contentTypeScope="" ma:versionID="c25bdd49ee0e9b927aa9ee7f3482a398">
  <xsd:schema xmlns:xsd="http://www.w3.org/2001/XMLSchema" xmlns:xs="http://www.w3.org/2001/XMLSchema" xmlns:p="http://schemas.microsoft.com/office/2006/metadata/properties" xmlns:ns3="1c9635ed-a28a-466a-8da3-8327c06805a1" targetNamespace="http://schemas.microsoft.com/office/2006/metadata/properties" ma:root="true" ma:fieldsID="e9614c800f4a0b41ee68b6495c181dcb" ns3:_="">
    <xsd:import namespace="1c9635ed-a28a-466a-8da3-8327c06805a1"/>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635ed-a28a-466a-8da3-8327c06805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41C9EF-E0F0-4762-927F-E28790A684B6}">
  <ds:schemaRefs>
    <ds:schemaRef ds:uri="http://purl.org/dc/elements/1.1/"/>
    <ds:schemaRef ds:uri="http://schemas.microsoft.com/office/infopath/2007/PartnerControls"/>
    <ds:schemaRef ds:uri="http://purl.org/dc/terms/"/>
    <ds:schemaRef ds:uri="http://schemas.microsoft.com/office/2006/metadata/properties"/>
    <ds:schemaRef ds:uri="1c9635ed-a28a-466a-8da3-8327c06805a1"/>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3A62BB9-BAC6-4900-A035-6573DD2273FF}">
  <ds:schemaRefs>
    <ds:schemaRef ds:uri="http://schemas.microsoft.com/sharepoint/v3/contenttype/forms"/>
  </ds:schemaRefs>
</ds:datastoreItem>
</file>

<file path=customXml/itemProps3.xml><?xml version="1.0" encoding="utf-8"?>
<ds:datastoreItem xmlns:ds="http://schemas.openxmlformats.org/officeDocument/2006/customXml" ds:itemID="{8E5DD3B5-C443-44C8-9ADD-E03B148B1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635ed-a28a-466a-8da3-8327c06805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1171</Characters>
  <Application>Microsoft Office Word</Application>
  <DocSecurity>0</DocSecurity>
  <Lines>9</Lines>
  <Paragraphs>2</Paragraphs>
  <ScaleCrop>false</ScaleCrop>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Bolsens</dc:creator>
  <cp:keywords/>
  <dc:description/>
  <cp:lastModifiedBy>Ivo Bolsens</cp:lastModifiedBy>
  <cp:revision>2</cp:revision>
  <dcterms:created xsi:type="dcterms:W3CDTF">2024-08-29T02:45:00Z</dcterms:created>
  <dcterms:modified xsi:type="dcterms:W3CDTF">2024-08-29T02:45:00Z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0x0101007096BDB6FA2A8846B3812A03B993470B</vt:lpwstr>
  </property>
</Properties>
</file>