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8F3C8" w14:textId="3B131CA4" w:rsidR="00346EC1" w:rsidRPr="006F0D6B" w:rsidRDefault="00346EC1" w:rsidP="00756D9B">
      <w:pPr>
        <w:pStyle w:val="OMBInfo"/>
        <w:rPr>
          <w:rFonts w:cs="Arial"/>
          <w:sz w:val="22"/>
          <w:szCs w:val="22"/>
        </w:rPr>
      </w:pPr>
      <w:r w:rsidRPr="006F0D6B">
        <w:rPr>
          <w:rFonts w:cs="Arial"/>
          <w:sz w:val="22"/>
          <w:szCs w:val="22"/>
        </w:rPr>
        <w:t>OMB No. 0925-0001 and 0925-0002 (Rev. 0</w:t>
      </w:r>
      <w:r w:rsidR="008170BF">
        <w:rPr>
          <w:rFonts w:cs="Arial"/>
          <w:sz w:val="22"/>
          <w:szCs w:val="22"/>
        </w:rPr>
        <w:t>3</w:t>
      </w:r>
      <w:r w:rsidRPr="006F0D6B">
        <w:rPr>
          <w:rFonts w:cs="Arial"/>
          <w:sz w:val="22"/>
          <w:szCs w:val="22"/>
        </w:rPr>
        <w:t>/</w:t>
      </w:r>
      <w:r w:rsidR="008170BF">
        <w:rPr>
          <w:rFonts w:cs="Arial"/>
          <w:sz w:val="22"/>
          <w:szCs w:val="22"/>
        </w:rPr>
        <w:t>2020</w:t>
      </w:r>
      <w:r w:rsidRPr="006F0D6B">
        <w:rPr>
          <w:rFonts w:cs="Arial"/>
          <w:sz w:val="22"/>
          <w:szCs w:val="22"/>
        </w:rPr>
        <w:t xml:space="preserve"> Approved Through 0</w:t>
      </w:r>
      <w:r w:rsidR="00F04361">
        <w:rPr>
          <w:rFonts w:cs="Arial"/>
          <w:sz w:val="22"/>
          <w:szCs w:val="22"/>
        </w:rPr>
        <w:t>2</w:t>
      </w:r>
      <w:r w:rsidRPr="006F0D6B">
        <w:rPr>
          <w:rFonts w:cs="Arial"/>
          <w:sz w:val="22"/>
          <w:szCs w:val="22"/>
        </w:rPr>
        <w:t>/</w:t>
      </w:r>
      <w:r w:rsidR="00F04361">
        <w:rPr>
          <w:rFonts w:cs="Arial"/>
          <w:sz w:val="22"/>
          <w:szCs w:val="22"/>
        </w:rPr>
        <w:t>28</w:t>
      </w:r>
      <w:r w:rsidRPr="006F0D6B">
        <w:rPr>
          <w:rFonts w:cs="Arial"/>
          <w:sz w:val="22"/>
          <w:szCs w:val="22"/>
        </w:rPr>
        <w:t>/202</w:t>
      </w:r>
      <w:r w:rsidR="00F04361">
        <w:rPr>
          <w:rFonts w:cs="Arial"/>
          <w:sz w:val="22"/>
          <w:szCs w:val="22"/>
        </w:rPr>
        <w:t>3</w:t>
      </w:r>
      <w:r w:rsidRPr="006F0D6B">
        <w:rPr>
          <w:rFonts w:cs="Arial"/>
          <w:sz w:val="22"/>
          <w:szCs w:val="22"/>
        </w:rPr>
        <w:t>)</w:t>
      </w:r>
    </w:p>
    <w:p w14:paraId="48D07FF5" w14:textId="2FA14B6C" w:rsidR="002B7443" w:rsidRPr="006F0D6B" w:rsidRDefault="002B7443" w:rsidP="001C0895">
      <w:pPr>
        <w:pStyle w:val="Title"/>
        <w:jc w:val="both"/>
        <w:rPr>
          <w:rFonts w:cs="Arial"/>
          <w:szCs w:val="22"/>
        </w:rPr>
      </w:pPr>
    </w:p>
    <w:p w14:paraId="4F46CDBB" w14:textId="606F9953" w:rsidR="002B7443" w:rsidRPr="006F0D6B" w:rsidRDefault="002B7443" w:rsidP="001C0895">
      <w:pPr>
        <w:pStyle w:val="FormFieldCaption1"/>
        <w:pBdr>
          <w:between w:val="single" w:sz="4" w:space="1" w:color="auto"/>
        </w:pBdr>
        <w:jc w:val="both"/>
        <w:rPr>
          <w:sz w:val="22"/>
          <w:szCs w:val="22"/>
        </w:rPr>
      </w:pPr>
      <w:r w:rsidRPr="006F0D6B">
        <w:rPr>
          <w:sz w:val="22"/>
          <w:szCs w:val="22"/>
        </w:rPr>
        <w:t>NAME:</w:t>
      </w:r>
      <w:r w:rsidR="007701B9" w:rsidRPr="006F0D6B">
        <w:rPr>
          <w:sz w:val="22"/>
          <w:szCs w:val="22"/>
        </w:rPr>
        <w:t xml:space="preserve"> Purvesh Khatri</w:t>
      </w:r>
    </w:p>
    <w:p w14:paraId="7FFF41C1" w14:textId="3D4F8517" w:rsidR="002B7443" w:rsidRPr="006F0D6B" w:rsidRDefault="00E047AD" w:rsidP="001C0895">
      <w:pPr>
        <w:pStyle w:val="FormFieldCaption1"/>
        <w:pBdr>
          <w:between w:val="single" w:sz="4" w:space="1" w:color="auto"/>
        </w:pBdr>
        <w:jc w:val="both"/>
        <w:rPr>
          <w:sz w:val="22"/>
          <w:szCs w:val="22"/>
        </w:rPr>
      </w:pPr>
      <w:proofErr w:type="spellStart"/>
      <w:r w:rsidRPr="006F0D6B">
        <w:rPr>
          <w:sz w:val="22"/>
          <w:szCs w:val="22"/>
        </w:rPr>
        <w:t>eRA</w:t>
      </w:r>
      <w:proofErr w:type="spellEnd"/>
      <w:r w:rsidRPr="006F0D6B">
        <w:rPr>
          <w:sz w:val="22"/>
          <w:szCs w:val="22"/>
        </w:rPr>
        <w:t xml:space="preserve"> COMMONS </w:t>
      </w:r>
      <w:proofErr w:type="gramStart"/>
      <w:r w:rsidRPr="006F0D6B">
        <w:rPr>
          <w:sz w:val="22"/>
          <w:szCs w:val="22"/>
        </w:rPr>
        <w:t>USER NAME</w:t>
      </w:r>
      <w:proofErr w:type="gramEnd"/>
      <w:r w:rsidRPr="006F0D6B">
        <w:rPr>
          <w:sz w:val="22"/>
          <w:szCs w:val="22"/>
        </w:rPr>
        <w:t xml:space="preserve"> (credential, e.g., agency login)</w:t>
      </w:r>
      <w:r w:rsidR="002B7443" w:rsidRPr="006F0D6B">
        <w:rPr>
          <w:sz w:val="22"/>
          <w:szCs w:val="22"/>
        </w:rPr>
        <w:t>:</w:t>
      </w:r>
      <w:r w:rsidR="007701B9" w:rsidRPr="006F0D6B">
        <w:rPr>
          <w:sz w:val="22"/>
          <w:szCs w:val="22"/>
        </w:rPr>
        <w:t xml:space="preserve"> KHATRI.PURVESH</w:t>
      </w:r>
    </w:p>
    <w:p w14:paraId="74873D9A" w14:textId="5EC5FD38" w:rsidR="002B7443" w:rsidRPr="006F0D6B" w:rsidRDefault="00E047AD" w:rsidP="001C0895">
      <w:pPr>
        <w:pStyle w:val="FormFieldCaption1"/>
        <w:pBdr>
          <w:between w:val="single" w:sz="4" w:space="1" w:color="auto"/>
        </w:pBdr>
        <w:jc w:val="both"/>
        <w:rPr>
          <w:sz w:val="22"/>
          <w:szCs w:val="22"/>
        </w:rPr>
      </w:pPr>
      <w:r w:rsidRPr="006F0D6B">
        <w:rPr>
          <w:sz w:val="22"/>
          <w:szCs w:val="22"/>
        </w:rPr>
        <w:t>POSITION TITLE</w:t>
      </w:r>
      <w:r w:rsidR="002B7443" w:rsidRPr="006F0D6B">
        <w:rPr>
          <w:sz w:val="22"/>
          <w:szCs w:val="22"/>
        </w:rPr>
        <w:t>:</w:t>
      </w:r>
      <w:r w:rsidR="007701B9" w:rsidRPr="006F0D6B">
        <w:rPr>
          <w:sz w:val="22"/>
          <w:szCs w:val="22"/>
        </w:rPr>
        <w:t xml:space="preserve"> Ass</w:t>
      </w:r>
      <w:r w:rsidR="00346EC1" w:rsidRPr="006F0D6B">
        <w:rPr>
          <w:sz w:val="22"/>
          <w:szCs w:val="22"/>
        </w:rPr>
        <w:t>ociate</w:t>
      </w:r>
      <w:r w:rsidR="007701B9" w:rsidRPr="006F0D6B">
        <w:rPr>
          <w:sz w:val="22"/>
          <w:szCs w:val="22"/>
        </w:rPr>
        <w:t xml:space="preserve"> Professor, Biomedical Informatics Research Center, Institute for Infection, Transplant</w:t>
      </w:r>
      <w:r w:rsidR="00D8501E" w:rsidRPr="006F0D6B">
        <w:rPr>
          <w:sz w:val="22"/>
          <w:szCs w:val="22"/>
        </w:rPr>
        <w:t>ation</w:t>
      </w:r>
      <w:r w:rsidR="007701B9" w:rsidRPr="006F0D6B">
        <w:rPr>
          <w:sz w:val="22"/>
          <w:szCs w:val="22"/>
        </w:rPr>
        <w:t xml:space="preserve"> and Immunity, Stanford University</w:t>
      </w:r>
    </w:p>
    <w:p w14:paraId="035344DF" w14:textId="571DC801" w:rsidR="002B7443" w:rsidRPr="006F0D6B" w:rsidRDefault="002B7443" w:rsidP="001C0895">
      <w:pPr>
        <w:pStyle w:val="FormFieldCaption1"/>
        <w:pBdr>
          <w:between w:val="single" w:sz="4" w:space="1" w:color="auto"/>
        </w:pBdr>
        <w:jc w:val="both"/>
        <w:rPr>
          <w:sz w:val="22"/>
          <w:szCs w:val="22"/>
        </w:rPr>
      </w:pPr>
      <w:r w:rsidRPr="006F0D6B">
        <w:rPr>
          <w:sz w:val="22"/>
          <w:szCs w:val="22"/>
        </w:rPr>
        <w:t xml:space="preserve">EDUCATION/TRAINING </w:t>
      </w:r>
      <w:r w:rsidRPr="006F0D6B">
        <w:rPr>
          <w:rStyle w:val="Emphasis"/>
          <w:sz w:val="22"/>
          <w:szCs w:val="22"/>
        </w:rPr>
        <w:t>(Begin with baccalaureate or other initial professional education, such as nursing, include postdoctoral training and residency training if applicable.</w:t>
      </w:r>
      <w:r w:rsidR="00C1247F" w:rsidRPr="006F0D6B">
        <w:rPr>
          <w:rStyle w:val="Emphasis"/>
          <w:sz w:val="22"/>
          <w:szCs w:val="22"/>
        </w:rPr>
        <w:t xml:space="preserve"> Add/delete rows as necessary.</w:t>
      </w:r>
      <w:r w:rsidRPr="006F0D6B">
        <w:rPr>
          <w:rStyle w:val="Emphasis"/>
          <w:sz w:val="22"/>
          <w:szCs w:val="22"/>
        </w:rPr>
        <w:t>)</w:t>
      </w:r>
    </w:p>
    <w:tbl>
      <w:tblPr>
        <w:tblStyle w:val="TableGrid"/>
        <w:tblW w:w="10836" w:type="dxa"/>
        <w:tblInd w:w="-108"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7701B9" w:rsidRPr="006F0D6B" w14:paraId="51A3BC47" w14:textId="77777777" w:rsidTr="007701B9">
        <w:trPr>
          <w:cantSplit/>
          <w:tblHeader/>
        </w:trPr>
        <w:tc>
          <w:tcPr>
            <w:tcW w:w="5364" w:type="dxa"/>
            <w:tcBorders>
              <w:top w:val="single" w:sz="4" w:space="0" w:color="auto"/>
              <w:bottom w:val="single" w:sz="4" w:space="0" w:color="auto"/>
            </w:tcBorders>
            <w:vAlign w:val="center"/>
          </w:tcPr>
          <w:p w14:paraId="1858107F" w14:textId="77777777" w:rsidR="007701B9" w:rsidRPr="006F0D6B" w:rsidRDefault="007701B9" w:rsidP="001C0895">
            <w:pPr>
              <w:pStyle w:val="FormFieldCaption"/>
              <w:jc w:val="both"/>
              <w:rPr>
                <w:sz w:val="22"/>
                <w:szCs w:val="22"/>
              </w:rPr>
            </w:pPr>
            <w:r w:rsidRPr="006F0D6B">
              <w:rPr>
                <w:sz w:val="22"/>
                <w:szCs w:val="22"/>
              </w:rPr>
              <w:t>INSTITUTION AND LOCATION</w:t>
            </w:r>
          </w:p>
        </w:tc>
        <w:tc>
          <w:tcPr>
            <w:tcW w:w="1440" w:type="dxa"/>
            <w:tcBorders>
              <w:top w:val="single" w:sz="4" w:space="0" w:color="auto"/>
              <w:bottom w:val="single" w:sz="4" w:space="0" w:color="auto"/>
            </w:tcBorders>
            <w:vAlign w:val="center"/>
          </w:tcPr>
          <w:p w14:paraId="057D9EDF" w14:textId="77777777" w:rsidR="007701B9" w:rsidRPr="006F0D6B" w:rsidRDefault="007701B9" w:rsidP="001C0895">
            <w:pPr>
              <w:pStyle w:val="FormFieldCaption"/>
              <w:jc w:val="both"/>
              <w:rPr>
                <w:sz w:val="22"/>
                <w:szCs w:val="22"/>
              </w:rPr>
            </w:pPr>
            <w:r w:rsidRPr="006F0D6B">
              <w:rPr>
                <w:sz w:val="22"/>
                <w:szCs w:val="22"/>
              </w:rPr>
              <w:t>DEGREE</w:t>
            </w:r>
          </w:p>
          <w:p w14:paraId="3F449678" w14:textId="77777777" w:rsidR="007701B9" w:rsidRPr="006F0D6B" w:rsidRDefault="007701B9" w:rsidP="001C0895">
            <w:pPr>
              <w:pStyle w:val="FormFieldCaption"/>
              <w:jc w:val="both"/>
              <w:rPr>
                <w:rStyle w:val="Emphasis"/>
                <w:sz w:val="22"/>
                <w:szCs w:val="22"/>
              </w:rPr>
            </w:pPr>
            <w:r w:rsidRPr="006F0D6B">
              <w:rPr>
                <w:rStyle w:val="Emphasis"/>
                <w:sz w:val="22"/>
                <w:szCs w:val="22"/>
              </w:rPr>
              <w:t>(if applicable)</w:t>
            </w:r>
          </w:p>
          <w:p w14:paraId="454D620B" w14:textId="77777777" w:rsidR="007701B9" w:rsidRPr="006F0D6B" w:rsidRDefault="007701B9" w:rsidP="001C0895">
            <w:pPr>
              <w:pStyle w:val="FormFieldCaption"/>
              <w:jc w:val="both"/>
              <w:rPr>
                <w:sz w:val="22"/>
                <w:szCs w:val="22"/>
              </w:rPr>
            </w:pPr>
          </w:p>
        </w:tc>
        <w:tc>
          <w:tcPr>
            <w:tcW w:w="1440" w:type="dxa"/>
            <w:tcBorders>
              <w:top w:val="single" w:sz="4" w:space="0" w:color="auto"/>
              <w:bottom w:val="single" w:sz="4" w:space="0" w:color="auto"/>
            </w:tcBorders>
            <w:vAlign w:val="center"/>
          </w:tcPr>
          <w:p w14:paraId="44B721C7" w14:textId="77777777" w:rsidR="007701B9" w:rsidRPr="006F0D6B" w:rsidRDefault="007701B9" w:rsidP="001C0895">
            <w:pPr>
              <w:pStyle w:val="FormFieldCaption"/>
              <w:jc w:val="both"/>
              <w:rPr>
                <w:sz w:val="22"/>
                <w:szCs w:val="22"/>
              </w:rPr>
            </w:pPr>
            <w:r w:rsidRPr="006F0D6B">
              <w:rPr>
                <w:sz w:val="22"/>
                <w:szCs w:val="22"/>
              </w:rPr>
              <w:t>Completion Date</w:t>
            </w:r>
          </w:p>
          <w:p w14:paraId="4097AAB5" w14:textId="77777777" w:rsidR="007701B9" w:rsidRPr="006F0D6B" w:rsidRDefault="007701B9" w:rsidP="001C0895">
            <w:pPr>
              <w:pStyle w:val="FormFieldCaption"/>
              <w:jc w:val="both"/>
              <w:rPr>
                <w:sz w:val="22"/>
                <w:szCs w:val="22"/>
              </w:rPr>
            </w:pPr>
            <w:r w:rsidRPr="006F0D6B">
              <w:rPr>
                <w:sz w:val="22"/>
                <w:szCs w:val="22"/>
              </w:rPr>
              <w:t>MM/YYYY</w:t>
            </w:r>
          </w:p>
          <w:p w14:paraId="157CAC4F" w14:textId="77777777" w:rsidR="007701B9" w:rsidRPr="006F0D6B" w:rsidRDefault="007701B9" w:rsidP="001C0895">
            <w:pPr>
              <w:pStyle w:val="FormFieldCaption"/>
              <w:jc w:val="both"/>
              <w:rPr>
                <w:sz w:val="22"/>
                <w:szCs w:val="22"/>
              </w:rPr>
            </w:pPr>
          </w:p>
        </w:tc>
        <w:tc>
          <w:tcPr>
            <w:tcW w:w="2592" w:type="dxa"/>
            <w:tcBorders>
              <w:top w:val="single" w:sz="4" w:space="0" w:color="auto"/>
              <w:bottom w:val="single" w:sz="4" w:space="0" w:color="auto"/>
            </w:tcBorders>
            <w:vAlign w:val="center"/>
          </w:tcPr>
          <w:p w14:paraId="6AEB2245" w14:textId="77777777" w:rsidR="007701B9" w:rsidRPr="006F0D6B" w:rsidRDefault="007701B9" w:rsidP="001C0895">
            <w:pPr>
              <w:pStyle w:val="FormFieldCaption"/>
              <w:jc w:val="both"/>
              <w:rPr>
                <w:sz w:val="22"/>
                <w:szCs w:val="22"/>
              </w:rPr>
            </w:pPr>
            <w:r w:rsidRPr="006F0D6B">
              <w:rPr>
                <w:sz w:val="22"/>
                <w:szCs w:val="22"/>
              </w:rPr>
              <w:t>FIELD OF STUDY</w:t>
            </w:r>
          </w:p>
          <w:p w14:paraId="598EAD85" w14:textId="77777777" w:rsidR="007701B9" w:rsidRPr="006F0D6B" w:rsidRDefault="007701B9" w:rsidP="001C0895">
            <w:pPr>
              <w:pStyle w:val="FormFieldCaption"/>
              <w:jc w:val="both"/>
              <w:rPr>
                <w:sz w:val="22"/>
                <w:szCs w:val="22"/>
              </w:rPr>
            </w:pPr>
          </w:p>
        </w:tc>
      </w:tr>
      <w:tr w:rsidR="007701B9" w:rsidRPr="006F0D6B" w14:paraId="2DFC232B" w14:textId="77777777" w:rsidTr="007701B9">
        <w:trPr>
          <w:cantSplit/>
          <w:trHeight w:val="395"/>
        </w:trPr>
        <w:tc>
          <w:tcPr>
            <w:tcW w:w="5364" w:type="dxa"/>
            <w:tcBorders>
              <w:top w:val="single" w:sz="4" w:space="0" w:color="auto"/>
            </w:tcBorders>
            <w:vAlign w:val="center"/>
          </w:tcPr>
          <w:p w14:paraId="117ADE64" w14:textId="77777777" w:rsidR="007701B9" w:rsidRPr="006F0D6B" w:rsidRDefault="007701B9" w:rsidP="001C0895">
            <w:pPr>
              <w:pStyle w:val="FormFieldCaption"/>
              <w:jc w:val="both"/>
              <w:rPr>
                <w:sz w:val="22"/>
                <w:szCs w:val="22"/>
              </w:rPr>
            </w:pPr>
            <w:r w:rsidRPr="006F0D6B">
              <w:rPr>
                <w:sz w:val="22"/>
                <w:szCs w:val="22"/>
              </w:rPr>
              <w:t>BVM Engineering College, India</w:t>
            </w:r>
          </w:p>
        </w:tc>
        <w:tc>
          <w:tcPr>
            <w:tcW w:w="1440" w:type="dxa"/>
            <w:tcBorders>
              <w:top w:val="single" w:sz="4" w:space="0" w:color="auto"/>
            </w:tcBorders>
            <w:vAlign w:val="center"/>
          </w:tcPr>
          <w:p w14:paraId="31B259B4" w14:textId="77777777" w:rsidR="007701B9" w:rsidRPr="006F0D6B" w:rsidRDefault="007701B9" w:rsidP="001C0895">
            <w:pPr>
              <w:pStyle w:val="FormFieldCaption"/>
              <w:jc w:val="both"/>
              <w:rPr>
                <w:sz w:val="22"/>
                <w:szCs w:val="22"/>
              </w:rPr>
            </w:pPr>
            <w:r w:rsidRPr="006F0D6B">
              <w:rPr>
                <w:sz w:val="22"/>
                <w:szCs w:val="22"/>
              </w:rPr>
              <w:t>B.Eng.</w:t>
            </w:r>
          </w:p>
        </w:tc>
        <w:tc>
          <w:tcPr>
            <w:tcW w:w="1440" w:type="dxa"/>
            <w:tcBorders>
              <w:top w:val="single" w:sz="4" w:space="0" w:color="auto"/>
            </w:tcBorders>
            <w:vAlign w:val="center"/>
          </w:tcPr>
          <w:p w14:paraId="22280AC9" w14:textId="6C6E4987" w:rsidR="007701B9" w:rsidRPr="006F0D6B" w:rsidRDefault="007701B9" w:rsidP="001C0895">
            <w:pPr>
              <w:pStyle w:val="FormFieldCaption"/>
              <w:jc w:val="both"/>
              <w:rPr>
                <w:sz w:val="22"/>
                <w:szCs w:val="22"/>
              </w:rPr>
            </w:pPr>
            <w:r w:rsidRPr="006F0D6B">
              <w:rPr>
                <w:sz w:val="22"/>
                <w:szCs w:val="22"/>
              </w:rPr>
              <w:t>09/</w:t>
            </w:r>
            <w:r w:rsidR="00570C5D" w:rsidRPr="006F0D6B">
              <w:rPr>
                <w:sz w:val="22"/>
                <w:szCs w:val="22"/>
              </w:rPr>
              <w:t>19</w:t>
            </w:r>
            <w:r w:rsidRPr="006F0D6B">
              <w:rPr>
                <w:sz w:val="22"/>
                <w:szCs w:val="22"/>
              </w:rPr>
              <w:t>98</w:t>
            </w:r>
          </w:p>
        </w:tc>
        <w:tc>
          <w:tcPr>
            <w:tcW w:w="2592" w:type="dxa"/>
            <w:tcBorders>
              <w:top w:val="single" w:sz="4" w:space="0" w:color="auto"/>
            </w:tcBorders>
            <w:vAlign w:val="center"/>
          </w:tcPr>
          <w:p w14:paraId="753283ED" w14:textId="77777777" w:rsidR="007701B9" w:rsidRPr="006F0D6B" w:rsidRDefault="007701B9" w:rsidP="001C0895">
            <w:pPr>
              <w:pStyle w:val="FormFieldCaption"/>
              <w:jc w:val="both"/>
              <w:rPr>
                <w:sz w:val="22"/>
                <w:szCs w:val="22"/>
              </w:rPr>
            </w:pPr>
            <w:r w:rsidRPr="006F0D6B">
              <w:rPr>
                <w:sz w:val="22"/>
                <w:szCs w:val="22"/>
              </w:rPr>
              <w:t>Electronics Engineering</w:t>
            </w:r>
          </w:p>
        </w:tc>
      </w:tr>
      <w:tr w:rsidR="007701B9" w:rsidRPr="006F0D6B" w14:paraId="61153877" w14:textId="77777777" w:rsidTr="007701B9">
        <w:trPr>
          <w:cantSplit/>
          <w:trHeight w:val="395"/>
        </w:trPr>
        <w:tc>
          <w:tcPr>
            <w:tcW w:w="5364" w:type="dxa"/>
            <w:vAlign w:val="center"/>
          </w:tcPr>
          <w:p w14:paraId="3CDDFD11" w14:textId="77777777" w:rsidR="007701B9" w:rsidRPr="006F0D6B" w:rsidRDefault="007701B9" w:rsidP="001C0895">
            <w:pPr>
              <w:pStyle w:val="FormFieldCaption"/>
              <w:jc w:val="both"/>
              <w:rPr>
                <w:sz w:val="22"/>
                <w:szCs w:val="22"/>
              </w:rPr>
            </w:pPr>
            <w:r w:rsidRPr="006F0D6B">
              <w:rPr>
                <w:sz w:val="22"/>
                <w:szCs w:val="22"/>
              </w:rPr>
              <w:t>Wayne State University</w:t>
            </w:r>
          </w:p>
        </w:tc>
        <w:tc>
          <w:tcPr>
            <w:tcW w:w="1440" w:type="dxa"/>
            <w:vAlign w:val="center"/>
          </w:tcPr>
          <w:p w14:paraId="2B4243DA" w14:textId="77777777" w:rsidR="007701B9" w:rsidRPr="006F0D6B" w:rsidRDefault="007701B9" w:rsidP="001C0895">
            <w:pPr>
              <w:pStyle w:val="FormFieldCaption"/>
              <w:jc w:val="both"/>
              <w:rPr>
                <w:sz w:val="22"/>
                <w:szCs w:val="22"/>
              </w:rPr>
            </w:pPr>
            <w:r w:rsidRPr="006F0D6B">
              <w:rPr>
                <w:sz w:val="22"/>
                <w:szCs w:val="22"/>
              </w:rPr>
              <w:t>M.S</w:t>
            </w:r>
          </w:p>
        </w:tc>
        <w:tc>
          <w:tcPr>
            <w:tcW w:w="1440" w:type="dxa"/>
            <w:vAlign w:val="center"/>
          </w:tcPr>
          <w:p w14:paraId="2831D165" w14:textId="6A5B8326" w:rsidR="007701B9" w:rsidRPr="006F0D6B" w:rsidRDefault="007701B9" w:rsidP="001C0895">
            <w:pPr>
              <w:pStyle w:val="FormFieldCaption"/>
              <w:jc w:val="both"/>
              <w:rPr>
                <w:sz w:val="22"/>
                <w:szCs w:val="22"/>
              </w:rPr>
            </w:pPr>
            <w:r w:rsidRPr="006F0D6B">
              <w:rPr>
                <w:sz w:val="22"/>
                <w:szCs w:val="22"/>
              </w:rPr>
              <w:t>04/</w:t>
            </w:r>
            <w:r w:rsidR="00570C5D" w:rsidRPr="006F0D6B">
              <w:rPr>
                <w:sz w:val="22"/>
                <w:szCs w:val="22"/>
              </w:rPr>
              <w:t>20</w:t>
            </w:r>
            <w:r w:rsidRPr="006F0D6B">
              <w:rPr>
                <w:sz w:val="22"/>
                <w:szCs w:val="22"/>
              </w:rPr>
              <w:t>06</w:t>
            </w:r>
          </w:p>
        </w:tc>
        <w:tc>
          <w:tcPr>
            <w:tcW w:w="2592" w:type="dxa"/>
            <w:vAlign w:val="center"/>
          </w:tcPr>
          <w:p w14:paraId="1A3AE94F" w14:textId="77777777" w:rsidR="007701B9" w:rsidRPr="006F0D6B" w:rsidRDefault="007701B9" w:rsidP="001C0895">
            <w:pPr>
              <w:pStyle w:val="FormFieldCaption"/>
              <w:jc w:val="both"/>
              <w:rPr>
                <w:sz w:val="22"/>
                <w:szCs w:val="22"/>
              </w:rPr>
            </w:pPr>
            <w:r w:rsidRPr="006F0D6B">
              <w:rPr>
                <w:sz w:val="22"/>
                <w:szCs w:val="22"/>
              </w:rPr>
              <w:t>Computer Science</w:t>
            </w:r>
          </w:p>
        </w:tc>
      </w:tr>
      <w:tr w:rsidR="007701B9" w:rsidRPr="006F0D6B" w14:paraId="5BBC1610" w14:textId="77777777" w:rsidTr="007701B9">
        <w:trPr>
          <w:cantSplit/>
          <w:trHeight w:val="395"/>
        </w:trPr>
        <w:tc>
          <w:tcPr>
            <w:tcW w:w="5364" w:type="dxa"/>
            <w:vAlign w:val="center"/>
          </w:tcPr>
          <w:p w14:paraId="062412FD" w14:textId="77777777" w:rsidR="007701B9" w:rsidRPr="006F0D6B" w:rsidRDefault="007701B9" w:rsidP="001C0895">
            <w:pPr>
              <w:pStyle w:val="FormFieldCaption"/>
              <w:jc w:val="both"/>
              <w:rPr>
                <w:sz w:val="22"/>
                <w:szCs w:val="22"/>
              </w:rPr>
            </w:pPr>
            <w:r w:rsidRPr="006F0D6B">
              <w:rPr>
                <w:sz w:val="22"/>
                <w:szCs w:val="22"/>
              </w:rPr>
              <w:t>Wayne State University</w:t>
            </w:r>
          </w:p>
        </w:tc>
        <w:tc>
          <w:tcPr>
            <w:tcW w:w="1440" w:type="dxa"/>
            <w:vAlign w:val="center"/>
          </w:tcPr>
          <w:p w14:paraId="30F91AA6" w14:textId="77777777" w:rsidR="007701B9" w:rsidRPr="006F0D6B" w:rsidRDefault="007701B9" w:rsidP="001C0895">
            <w:pPr>
              <w:pStyle w:val="FormFieldCaption"/>
              <w:jc w:val="both"/>
              <w:rPr>
                <w:sz w:val="22"/>
                <w:szCs w:val="22"/>
              </w:rPr>
            </w:pPr>
            <w:r w:rsidRPr="006F0D6B">
              <w:rPr>
                <w:sz w:val="22"/>
                <w:szCs w:val="22"/>
              </w:rPr>
              <w:t>Ph.D.</w:t>
            </w:r>
          </w:p>
        </w:tc>
        <w:tc>
          <w:tcPr>
            <w:tcW w:w="1440" w:type="dxa"/>
            <w:vAlign w:val="center"/>
          </w:tcPr>
          <w:p w14:paraId="5F80289F" w14:textId="03875DEA" w:rsidR="007701B9" w:rsidRPr="006F0D6B" w:rsidRDefault="007701B9" w:rsidP="001C0895">
            <w:pPr>
              <w:pStyle w:val="FormFieldCaption"/>
              <w:jc w:val="both"/>
              <w:rPr>
                <w:sz w:val="22"/>
                <w:szCs w:val="22"/>
              </w:rPr>
            </w:pPr>
            <w:r w:rsidRPr="006F0D6B">
              <w:rPr>
                <w:sz w:val="22"/>
                <w:szCs w:val="22"/>
              </w:rPr>
              <w:t>04/</w:t>
            </w:r>
            <w:r w:rsidR="00570C5D" w:rsidRPr="006F0D6B">
              <w:rPr>
                <w:sz w:val="22"/>
                <w:szCs w:val="22"/>
              </w:rPr>
              <w:t>20</w:t>
            </w:r>
            <w:r w:rsidRPr="006F0D6B">
              <w:rPr>
                <w:sz w:val="22"/>
                <w:szCs w:val="22"/>
              </w:rPr>
              <w:t>06</w:t>
            </w:r>
          </w:p>
        </w:tc>
        <w:tc>
          <w:tcPr>
            <w:tcW w:w="2592" w:type="dxa"/>
            <w:vAlign w:val="center"/>
          </w:tcPr>
          <w:p w14:paraId="52A33F31" w14:textId="77777777" w:rsidR="007701B9" w:rsidRPr="006F0D6B" w:rsidRDefault="007701B9" w:rsidP="001C0895">
            <w:pPr>
              <w:pStyle w:val="FormFieldCaption"/>
              <w:jc w:val="both"/>
              <w:rPr>
                <w:sz w:val="22"/>
                <w:szCs w:val="22"/>
              </w:rPr>
            </w:pPr>
            <w:r w:rsidRPr="006F0D6B">
              <w:rPr>
                <w:sz w:val="22"/>
                <w:szCs w:val="22"/>
              </w:rPr>
              <w:t>Computer Science</w:t>
            </w:r>
          </w:p>
        </w:tc>
      </w:tr>
      <w:tr w:rsidR="007701B9" w:rsidRPr="006F0D6B" w14:paraId="74B2838D" w14:textId="77777777" w:rsidTr="007701B9">
        <w:trPr>
          <w:cantSplit/>
          <w:trHeight w:val="395"/>
        </w:trPr>
        <w:tc>
          <w:tcPr>
            <w:tcW w:w="5364" w:type="dxa"/>
            <w:vAlign w:val="center"/>
          </w:tcPr>
          <w:p w14:paraId="59A746CB" w14:textId="77777777" w:rsidR="007701B9" w:rsidRPr="006F0D6B" w:rsidRDefault="007701B9" w:rsidP="001C0895">
            <w:pPr>
              <w:pStyle w:val="FormFieldCaption"/>
              <w:jc w:val="both"/>
              <w:rPr>
                <w:sz w:val="22"/>
                <w:szCs w:val="22"/>
              </w:rPr>
            </w:pPr>
            <w:r w:rsidRPr="006F0D6B">
              <w:rPr>
                <w:sz w:val="22"/>
                <w:szCs w:val="22"/>
              </w:rPr>
              <w:t>Wayne State University</w:t>
            </w:r>
          </w:p>
        </w:tc>
        <w:tc>
          <w:tcPr>
            <w:tcW w:w="1440" w:type="dxa"/>
            <w:vAlign w:val="center"/>
          </w:tcPr>
          <w:p w14:paraId="0153B191" w14:textId="77777777" w:rsidR="007701B9" w:rsidRPr="006F0D6B" w:rsidRDefault="007701B9" w:rsidP="001C0895">
            <w:pPr>
              <w:pStyle w:val="FormFieldCaption"/>
              <w:jc w:val="both"/>
              <w:rPr>
                <w:sz w:val="22"/>
                <w:szCs w:val="22"/>
              </w:rPr>
            </w:pPr>
            <w:r w:rsidRPr="006F0D6B">
              <w:rPr>
                <w:sz w:val="22"/>
                <w:szCs w:val="22"/>
              </w:rPr>
              <w:t>Postdoc</w:t>
            </w:r>
          </w:p>
        </w:tc>
        <w:tc>
          <w:tcPr>
            <w:tcW w:w="1440" w:type="dxa"/>
            <w:vAlign w:val="center"/>
          </w:tcPr>
          <w:p w14:paraId="02CFB6A9" w14:textId="2A90FF13" w:rsidR="007701B9" w:rsidRPr="006F0D6B" w:rsidRDefault="007701B9" w:rsidP="001C0895">
            <w:pPr>
              <w:pStyle w:val="FormFieldCaption"/>
              <w:jc w:val="both"/>
              <w:rPr>
                <w:sz w:val="22"/>
                <w:szCs w:val="22"/>
              </w:rPr>
            </w:pPr>
            <w:r w:rsidRPr="006F0D6B">
              <w:rPr>
                <w:sz w:val="22"/>
                <w:szCs w:val="22"/>
              </w:rPr>
              <w:t>08/</w:t>
            </w:r>
            <w:r w:rsidR="00570C5D" w:rsidRPr="006F0D6B">
              <w:rPr>
                <w:sz w:val="22"/>
                <w:szCs w:val="22"/>
              </w:rPr>
              <w:t>20</w:t>
            </w:r>
            <w:r w:rsidRPr="006F0D6B">
              <w:rPr>
                <w:sz w:val="22"/>
                <w:szCs w:val="22"/>
              </w:rPr>
              <w:t>06</w:t>
            </w:r>
          </w:p>
        </w:tc>
        <w:tc>
          <w:tcPr>
            <w:tcW w:w="2592" w:type="dxa"/>
            <w:vAlign w:val="center"/>
          </w:tcPr>
          <w:p w14:paraId="759F2099" w14:textId="77777777" w:rsidR="007701B9" w:rsidRPr="006F0D6B" w:rsidRDefault="007701B9" w:rsidP="001C0895">
            <w:pPr>
              <w:pStyle w:val="FormFieldCaption"/>
              <w:jc w:val="both"/>
              <w:rPr>
                <w:sz w:val="22"/>
                <w:szCs w:val="22"/>
              </w:rPr>
            </w:pPr>
            <w:r w:rsidRPr="006F0D6B">
              <w:rPr>
                <w:sz w:val="22"/>
                <w:szCs w:val="22"/>
              </w:rPr>
              <w:t>Computer Science</w:t>
            </w:r>
          </w:p>
        </w:tc>
      </w:tr>
      <w:tr w:rsidR="007701B9" w:rsidRPr="006F0D6B" w14:paraId="55E106DA" w14:textId="77777777" w:rsidTr="007701B9">
        <w:trPr>
          <w:cantSplit/>
          <w:trHeight w:val="395"/>
        </w:trPr>
        <w:tc>
          <w:tcPr>
            <w:tcW w:w="5364" w:type="dxa"/>
            <w:vAlign w:val="center"/>
          </w:tcPr>
          <w:p w14:paraId="7F6DB460" w14:textId="77777777" w:rsidR="007701B9" w:rsidRPr="006F0D6B" w:rsidRDefault="007701B9" w:rsidP="001C0895">
            <w:pPr>
              <w:pStyle w:val="FormFieldCaption"/>
              <w:jc w:val="both"/>
              <w:rPr>
                <w:sz w:val="22"/>
                <w:szCs w:val="22"/>
              </w:rPr>
            </w:pPr>
            <w:r w:rsidRPr="006F0D6B">
              <w:rPr>
                <w:sz w:val="22"/>
                <w:szCs w:val="22"/>
              </w:rPr>
              <w:t>Stanford University</w:t>
            </w:r>
          </w:p>
        </w:tc>
        <w:tc>
          <w:tcPr>
            <w:tcW w:w="1440" w:type="dxa"/>
            <w:vAlign w:val="center"/>
          </w:tcPr>
          <w:p w14:paraId="2EADC654" w14:textId="77777777" w:rsidR="007701B9" w:rsidRPr="006F0D6B" w:rsidRDefault="007701B9" w:rsidP="001C0895">
            <w:pPr>
              <w:pStyle w:val="FormFieldCaption"/>
              <w:jc w:val="both"/>
              <w:rPr>
                <w:sz w:val="22"/>
                <w:szCs w:val="22"/>
              </w:rPr>
            </w:pPr>
            <w:r w:rsidRPr="006F0D6B">
              <w:rPr>
                <w:sz w:val="22"/>
                <w:szCs w:val="22"/>
              </w:rPr>
              <w:t>Postdoc</w:t>
            </w:r>
          </w:p>
        </w:tc>
        <w:tc>
          <w:tcPr>
            <w:tcW w:w="1440" w:type="dxa"/>
            <w:vAlign w:val="center"/>
          </w:tcPr>
          <w:p w14:paraId="5B9E5D4E" w14:textId="7A3F4FE7" w:rsidR="007701B9" w:rsidRPr="006F0D6B" w:rsidRDefault="007701B9" w:rsidP="001C0895">
            <w:pPr>
              <w:pStyle w:val="FormFieldCaption"/>
              <w:jc w:val="both"/>
              <w:rPr>
                <w:sz w:val="22"/>
                <w:szCs w:val="22"/>
              </w:rPr>
            </w:pPr>
            <w:r w:rsidRPr="006F0D6B">
              <w:rPr>
                <w:sz w:val="22"/>
                <w:szCs w:val="22"/>
              </w:rPr>
              <w:t>06/</w:t>
            </w:r>
            <w:r w:rsidR="00570C5D" w:rsidRPr="006F0D6B">
              <w:rPr>
                <w:sz w:val="22"/>
                <w:szCs w:val="22"/>
              </w:rPr>
              <w:t>20</w:t>
            </w:r>
            <w:r w:rsidRPr="006F0D6B">
              <w:rPr>
                <w:sz w:val="22"/>
                <w:szCs w:val="22"/>
              </w:rPr>
              <w:t>08</w:t>
            </w:r>
          </w:p>
        </w:tc>
        <w:tc>
          <w:tcPr>
            <w:tcW w:w="2592" w:type="dxa"/>
            <w:vAlign w:val="center"/>
          </w:tcPr>
          <w:p w14:paraId="656E5C8A" w14:textId="77777777" w:rsidR="007701B9" w:rsidRPr="006F0D6B" w:rsidRDefault="007701B9" w:rsidP="001C0895">
            <w:pPr>
              <w:pStyle w:val="FormFieldCaption"/>
              <w:jc w:val="both"/>
              <w:rPr>
                <w:sz w:val="22"/>
                <w:szCs w:val="22"/>
              </w:rPr>
            </w:pPr>
            <w:r w:rsidRPr="006F0D6B">
              <w:rPr>
                <w:sz w:val="22"/>
                <w:szCs w:val="22"/>
              </w:rPr>
              <w:t>Systems Medicine/Transplant</w:t>
            </w:r>
          </w:p>
        </w:tc>
      </w:tr>
    </w:tbl>
    <w:p w14:paraId="1695BFF0" w14:textId="77777777" w:rsidR="002C51BC" w:rsidRPr="006F0D6B" w:rsidRDefault="002C51BC" w:rsidP="001C0895">
      <w:pPr>
        <w:jc w:val="both"/>
        <w:rPr>
          <w:rFonts w:ascii="Arial" w:hAnsi="Arial" w:cs="Arial"/>
          <w:sz w:val="22"/>
          <w:szCs w:val="22"/>
        </w:rPr>
      </w:pPr>
    </w:p>
    <w:p w14:paraId="09F113F6" w14:textId="77777777" w:rsidR="002C51BC" w:rsidRPr="006F0D6B" w:rsidRDefault="002C51BC" w:rsidP="001C0895">
      <w:pPr>
        <w:pStyle w:val="DataField11pt-Single"/>
        <w:jc w:val="both"/>
        <w:rPr>
          <w:rStyle w:val="Strong"/>
          <w:szCs w:val="22"/>
        </w:rPr>
      </w:pPr>
      <w:r w:rsidRPr="006F0D6B">
        <w:rPr>
          <w:rStyle w:val="Strong"/>
          <w:szCs w:val="22"/>
        </w:rPr>
        <w:t>A.</w:t>
      </w:r>
      <w:r w:rsidRPr="006F0D6B">
        <w:rPr>
          <w:rStyle w:val="Strong"/>
          <w:szCs w:val="22"/>
        </w:rPr>
        <w:tab/>
        <w:t>Personal Statement</w:t>
      </w:r>
    </w:p>
    <w:p w14:paraId="4F276571" w14:textId="425B7610" w:rsidR="00BE45CD" w:rsidRDefault="00A330F6" w:rsidP="00A330F6">
      <w:pPr>
        <w:pStyle w:val="DataField11pt-Single"/>
        <w:spacing w:before="60"/>
        <w:jc w:val="both"/>
        <w:rPr>
          <w:bCs/>
          <w:szCs w:val="22"/>
        </w:rPr>
      </w:pPr>
      <w:r w:rsidRPr="00A330F6">
        <w:rPr>
          <w:bCs/>
          <w:szCs w:val="22"/>
        </w:rPr>
        <w:t>I am an Associate Professor at the Institute for Immunity, Transplantation and Infection and the Stanford Center for Biomedical Informatics Research in Department of Medicine and Department of Biomedical Data Sciences at Stanford University. I am also the Chair of the Computational Systems Immunology track in Stanford Immunology Graduate Program. I am the lead PI for systems immunology analyses of several collaborative projects, including cooperative centers on human immunology (CCHI) and severe asthma research program (SARP), and has served as bioinformatics core leader for human immunology project consortium (HIPC). My research is focused on developing novel computational methods and frameworks for large-scale integrated systems-level analysis of molecular data. I have developed several highly cited and widely used methods for (1) ontological and pathway analysis of high throughput molecular data, (2) leveraging biological, clinical, and technical heterogeneity in publicly available data for integrated, multi-cohort analyses, and (3) integration of high throughput epigenomic, genomics, proteomics, and cellular data. Using these methods, I have integrated data sets from multiple centers consisting of distinct patient cohorts with different biological and technical confounders, often in collaboration with many investigators on the Stanford campus, and at other institutes, (</w:t>
      </w:r>
      <w:proofErr w:type="spellStart"/>
      <w:r w:rsidRPr="00A330F6">
        <w:rPr>
          <w:bCs/>
          <w:szCs w:val="22"/>
        </w:rPr>
        <w:t>i</w:t>
      </w:r>
      <w:proofErr w:type="spellEnd"/>
      <w:r w:rsidRPr="00A330F6">
        <w:rPr>
          <w:bCs/>
          <w:szCs w:val="22"/>
        </w:rPr>
        <w:t>) to identify highly specific and sensitive biomarkers for acute rejection across all transplanted organs, cancers (pancreatic cancer, small cell and non-small cell lung cancer), infectious diseases (sepsis, respiratory viral infections, tuberculosis, SARS-CoV-2), and autoimmune disease</w:t>
      </w:r>
      <w:r w:rsidR="00B85693">
        <w:rPr>
          <w:bCs/>
          <w:szCs w:val="22"/>
        </w:rPr>
        <w:t>s,</w:t>
      </w:r>
      <w:r w:rsidRPr="00A330F6">
        <w:rPr>
          <w:bCs/>
          <w:szCs w:val="22"/>
        </w:rPr>
        <w:t xml:space="preserve"> (ii) to suggest repositioning of FDA-approved drugs for treating patients with organ transplant or an autoimmune disease, (iii) to identify novel genes involved in non-small cell lung cancer and pancreatic cancer carcinogenesis that may be a potential drug targe</w:t>
      </w:r>
      <w:r w:rsidR="0077581A">
        <w:rPr>
          <w:bCs/>
          <w:szCs w:val="22"/>
        </w:rPr>
        <w:t>t</w:t>
      </w:r>
      <w:r w:rsidRPr="00A330F6">
        <w:rPr>
          <w:bCs/>
          <w:szCs w:val="22"/>
        </w:rPr>
        <w:t>, and (iv) to predict vaccine respons</w:t>
      </w:r>
      <w:r w:rsidR="0077581A">
        <w:rPr>
          <w:bCs/>
          <w:szCs w:val="22"/>
        </w:rPr>
        <w:t>e</w:t>
      </w:r>
      <w:r w:rsidRPr="00A330F6">
        <w:rPr>
          <w:bCs/>
          <w:szCs w:val="22"/>
        </w:rPr>
        <w:t>. Several of these diagnostics are now being translated as point-of-care diagnostic</w:t>
      </w:r>
      <w:r w:rsidR="00027B0E">
        <w:rPr>
          <w:bCs/>
          <w:szCs w:val="22"/>
        </w:rPr>
        <w:t>s</w:t>
      </w:r>
      <w:r w:rsidRPr="00A330F6">
        <w:rPr>
          <w:bCs/>
          <w:szCs w:val="22"/>
        </w:rPr>
        <w:t>. More recently, I co-developed with Dr. Paul J Utz, a mass cytometry-based epigenetic profiling technique at a single-cell resolution, EpiTOF, for measuring changes in histone modifications at single-cell level. Using EpiTOF, I have (</w:t>
      </w:r>
      <w:proofErr w:type="spellStart"/>
      <w:r w:rsidRPr="00A330F6">
        <w:rPr>
          <w:bCs/>
          <w:szCs w:val="22"/>
        </w:rPr>
        <w:t>i</w:t>
      </w:r>
      <w:proofErr w:type="spellEnd"/>
      <w:r w:rsidRPr="00A330F6">
        <w:rPr>
          <w:bCs/>
          <w:szCs w:val="22"/>
        </w:rPr>
        <w:t>) quantified effects of environment on epigenetic in agin</w:t>
      </w:r>
      <w:r w:rsidR="00027B0E">
        <w:rPr>
          <w:bCs/>
          <w:szCs w:val="22"/>
        </w:rPr>
        <w:t>g</w:t>
      </w:r>
      <w:r w:rsidRPr="00A330F6">
        <w:rPr>
          <w:bCs/>
          <w:szCs w:val="22"/>
        </w:rPr>
        <w:t>, (ii) demonstrated memory in innate immune cells following vaccinatio</w:t>
      </w:r>
      <w:r w:rsidR="00027B0E">
        <w:rPr>
          <w:bCs/>
          <w:szCs w:val="22"/>
        </w:rPr>
        <w:t>n</w:t>
      </w:r>
      <w:r w:rsidRPr="00A330F6">
        <w:rPr>
          <w:bCs/>
          <w:szCs w:val="22"/>
        </w:rPr>
        <w:t>, and (iii) identified a novel epigenetic mechanism regulating monocyte-to-macrophage differentiatio</w:t>
      </w:r>
      <w:r w:rsidR="00027B0E">
        <w:rPr>
          <w:bCs/>
          <w:szCs w:val="22"/>
        </w:rPr>
        <w:t>n</w:t>
      </w:r>
      <w:r w:rsidRPr="00A330F6">
        <w:rPr>
          <w:bCs/>
          <w:szCs w:val="22"/>
        </w:rPr>
        <w:t xml:space="preserve">. </w:t>
      </w:r>
    </w:p>
    <w:p w14:paraId="61A692F2" w14:textId="0C846BC7" w:rsidR="002C51BC" w:rsidRPr="00A330F6" w:rsidRDefault="002C51BC" w:rsidP="00A330F6">
      <w:pPr>
        <w:pStyle w:val="DataField11pt-Single"/>
        <w:spacing w:before="60"/>
        <w:jc w:val="both"/>
        <w:rPr>
          <w:rStyle w:val="Strong"/>
          <w:b w:val="0"/>
          <w:szCs w:val="22"/>
        </w:rPr>
      </w:pPr>
      <w:r w:rsidRPr="006F0D6B">
        <w:rPr>
          <w:rStyle w:val="Strong"/>
          <w:szCs w:val="22"/>
        </w:rPr>
        <w:t>B.</w:t>
      </w:r>
      <w:r w:rsidRPr="006F0D6B">
        <w:rPr>
          <w:rStyle w:val="Strong"/>
          <w:szCs w:val="22"/>
        </w:rPr>
        <w:tab/>
        <w:t>Positions and Honors</w:t>
      </w:r>
    </w:p>
    <w:p w14:paraId="55E58F88" w14:textId="77777777" w:rsidR="007701B9" w:rsidRPr="006F0D6B" w:rsidRDefault="007701B9" w:rsidP="001C0895">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56" w:lineRule="auto"/>
        <w:ind w:left="360"/>
        <w:jc w:val="both"/>
        <w:rPr>
          <w:rFonts w:cs="Arial"/>
          <w:szCs w:val="22"/>
          <w:u w:val="single"/>
        </w:rPr>
      </w:pPr>
      <w:r w:rsidRPr="006F0D6B">
        <w:rPr>
          <w:rFonts w:cs="Arial"/>
          <w:szCs w:val="22"/>
          <w:u w:val="single"/>
        </w:rPr>
        <w:t>Positions and Employment</w:t>
      </w:r>
    </w:p>
    <w:p w14:paraId="62C0368F" w14:textId="77777777" w:rsidR="007701B9" w:rsidRPr="006F0D6B" w:rsidRDefault="007701B9" w:rsidP="001C0895">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56" w:lineRule="auto"/>
        <w:jc w:val="both"/>
        <w:rPr>
          <w:rFonts w:cs="Arial"/>
          <w:szCs w:val="22"/>
        </w:rPr>
      </w:pPr>
      <w:r w:rsidRPr="006F0D6B">
        <w:rPr>
          <w:rFonts w:cs="Arial"/>
          <w:b/>
          <w:szCs w:val="22"/>
        </w:rPr>
        <w:tab/>
      </w:r>
      <w:r w:rsidRPr="006F0D6B">
        <w:rPr>
          <w:rFonts w:cs="Arial"/>
          <w:szCs w:val="22"/>
        </w:rPr>
        <w:t>2001-2006</w:t>
      </w:r>
      <w:r w:rsidRPr="006F0D6B">
        <w:rPr>
          <w:rFonts w:cs="Arial"/>
          <w:szCs w:val="22"/>
        </w:rPr>
        <w:tab/>
      </w:r>
      <w:r w:rsidRPr="006F0D6B">
        <w:rPr>
          <w:rFonts w:cs="Arial"/>
          <w:szCs w:val="22"/>
        </w:rPr>
        <w:tab/>
        <w:t>Research Assistant, Wayne State University, Department of Computer Science, Detroit, MI</w:t>
      </w:r>
    </w:p>
    <w:p w14:paraId="02FA0A35" w14:textId="77777777" w:rsidR="007701B9" w:rsidRPr="006F0D6B" w:rsidRDefault="007701B9" w:rsidP="001C0895">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56" w:lineRule="auto"/>
        <w:jc w:val="both"/>
        <w:rPr>
          <w:rFonts w:cs="Arial"/>
          <w:szCs w:val="22"/>
        </w:rPr>
      </w:pPr>
      <w:r w:rsidRPr="006F0D6B">
        <w:rPr>
          <w:rFonts w:cs="Arial"/>
          <w:szCs w:val="22"/>
        </w:rPr>
        <w:tab/>
        <w:t>2006-2008</w:t>
      </w:r>
      <w:r w:rsidRPr="006F0D6B">
        <w:rPr>
          <w:rFonts w:cs="Arial"/>
          <w:szCs w:val="22"/>
        </w:rPr>
        <w:tab/>
      </w:r>
      <w:r w:rsidRPr="006F0D6B">
        <w:rPr>
          <w:rFonts w:cs="Arial"/>
          <w:szCs w:val="22"/>
        </w:rPr>
        <w:tab/>
        <w:t>Postdoctoral Scholar, Wayne State University, Department of Computer Science, Detroit, MI</w:t>
      </w:r>
    </w:p>
    <w:p w14:paraId="4D664934" w14:textId="77777777" w:rsidR="007701B9" w:rsidRPr="006F0D6B" w:rsidRDefault="007701B9" w:rsidP="001C0895">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56" w:lineRule="auto"/>
        <w:jc w:val="both"/>
        <w:rPr>
          <w:rFonts w:cs="Arial"/>
          <w:szCs w:val="22"/>
        </w:rPr>
      </w:pPr>
      <w:r w:rsidRPr="006F0D6B">
        <w:rPr>
          <w:rFonts w:cs="Arial"/>
          <w:szCs w:val="22"/>
        </w:rPr>
        <w:tab/>
        <w:t>2008-2010</w:t>
      </w:r>
      <w:r w:rsidRPr="006F0D6B">
        <w:rPr>
          <w:rFonts w:cs="Arial"/>
          <w:szCs w:val="22"/>
        </w:rPr>
        <w:tab/>
      </w:r>
      <w:r w:rsidRPr="006F0D6B">
        <w:rPr>
          <w:rFonts w:cs="Arial"/>
          <w:szCs w:val="22"/>
        </w:rPr>
        <w:tab/>
        <w:t>Postdoctoral Scholar, Stanford University, Center for Biomedical Research, Stanford, CA</w:t>
      </w:r>
    </w:p>
    <w:p w14:paraId="68132157" w14:textId="77777777" w:rsidR="007701B9" w:rsidRPr="006F0D6B" w:rsidRDefault="007701B9" w:rsidP="001C0895">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56" w:lineRule="auto"/>
        <w:jc w:val="both"/>
        <w:rPr>
          <w:rFonts w:cs="Arial"/>
          <w:szCs w:val="22"/>
        </w:rPr>
      </w:pPr>
      <w:r w:rsidRPr="006F0D6B">
        <w:rPr>
          <w:rFonts w:cs="Arial"/>
          <w:szCs w:val="22"/>
        </w:rPr>
        <w:lastRenderedPageBreak/>
        <w:tab/>
        <w:t>2010-2013</w:t>
      </w:r>
      <w:r w:rsidRPr="006F0D6B">
        <w:rPr>
          <w:rFonts w:cs="Arial"/>
          <w:szCs w:val="22"/>
        </w:rPr>
        <w:tab/>
      </w:r>
      <w:r w:rsidRPr="006F0D6B">
        <w:rPr>
          <w:rFonts w:cs="Arial"/>
          <w:szCs w:val="22"/>
        </w:rPr>
        <w:tab/>
        <w:t>Research Associate, Stanford University, Division of Systems Medicine, Stanford, CA</w:t>
      </w:r>
    </w:p>
    <w:p w14:paraId="40F2E218" w14:textId="77777777" w:rsidR="007701B9" w:rsidRPr="006F0D6B" w:rsidRDefault="007701B9" w:rsidP="001C0895">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56" w:lineRule="auto"/>
        <w:jc w:val="both"/>
        <w:rPr>
          <w:rFonts w:cs="Arial"/>
          <w:szCs w:val="22"/>
        </w:rPr>
      </w:pPr>
      <w:r w:rsidRPr="006F0D6B">
        <w:rPr>
          <w:rFonts w:cs="Arial"/>
          <w:szCs w:val="22"/>
        </w:rPr>
        <w:tab/>
        <w:t>2013-2014</w:t>
      </w:r>
      <w:r w:rsidRPr="006F0D6B">
        <w:rPr>
          <w:rFonts w:cs="Arial"/>
          <w:szCs w:val="22"/>
        </w:rPr>
        <w:tab/>
      </w:r>
      <w:r w:rsidRPr="006F0D6B">
        <w:rPr>
          <w:rFonts w:cs="Arial"/>
          <w:szCs w:val="22"/>
        </w:rPr>
        <w:tab/>
        <w:t>Acting Assistant Professor, Stanford University, Department of Medicine, Stanford, CA</w:t>
      </w:r>
    </w:p>
    <w:p w14:paraId="40D8843E" w14:textId="42E2D001" w:rsidR="007701B9" w:rsidRPr="006F0D6B" w:rsidRDefault="007701B9" w:rsidP="001C0895">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56" w:lineRule="auto"/>
        <w:jc w:val="both"/>
        <w:rPr>
          <w:rFonts w:cs="Arial"/>
          <w:szCs w:val="22"/>
        </w:rPr>
      </w:pPr>
      <w:r w:rsidRPr="006F0D6B">
        <w:rPr>
          <w:rFonts w:cs="Arial"/>
          <w:szCs w:val="22"/>
        </w:rPr>
        <w:tab/>
        <w:t>2014-</w:t>
      </w:r>
      <w:r w:rsidR="004D2A6F" w:rsidRPr="006F0D6B">
        <w:rPr>
          <w:rFonts w:cs="Arial"/>
          <w:szCs w:val="22"/>
        </w:rPr>
        <w:t>2018</w:t>
      </w:r>
      <w:r w:rsidRPr="006F0D6B">
        <w:rPr>
          <w:rFonts w:cs="Arial"/>
          <w:szCs w:val="22"/>
        </w:rPr>
        <w:tab/>
      </w:r>
      <w:r w:rsidR="009A313C" w:rsidRPr="006F0D6B">
        <w:rPr>
          <w:rFonts w:cs="Arial"/>
          <w:szCs w:val="22"/>
        </w:rPr>
        <w:tab/>
      </w:r>
      <w:r w:rsidRPr="006F0D6B">
        <w:rPr>
          <w:rFonts w:cs="Arial"/>
          <w:szCs w:val="22"/>
        </w:rPr>
        <w:t>Assistant Professor, Stanford University, Department of Medicine, Stanford, CA</w:t>
      </w:r>
    </w:p>
    <w:p w14:paraId="4D5609FA" w14:textId="6B71A1B4" w:rsidR="007701B9" w:rsidRPr="006F0D6B" w:rsidRDefault="004D2A6F" w:rsidP="001C0895">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56" w:lineRule="auto"/>
        <w:jc w:val="both"/>
        <w:rPr>
          <w:rFonts w:cs="Arial"/>
          <w:szCs w:val="22"/>
        </w:rPr>
      </w:pPr>
      <w:r w:rsidRPr="006F0D6B">
        <w:rPr>
          <w:rFonts w:cs="Arial"/>
          <w:szCs w:val="22"/>
        </w:rPr>
        <w:tab/>
        <w:t xml:space="preserve">2018-Present </w:t>
      </w:r>
      <w:r w:rsidR="009A313C" w:rsidRPr="006F0D6B">
        <w:rPr>
          <w:rFonts w:cs="Arial"/>
          <w:szCs w:val="22"/>
        </w:rPr>
        <w:tab/>
      </w:r>
      <w:r w:rsidRPr="006F0D6B">
        <w:rPr>
          <w:rFonts w:cs="Arial"/>
          <w:szCs w:val="22"/>
        </w:rPr>
        <w:t>Associate Professor, Stanford Un</w:t>
      </w:r>
      <w:r w:rsidR="00096B60" w:rsidRPr="006F0D6B">
        <w:rPr>
          <w:rFonts w:cs="Arial"/>
          <w:szCs w:val="22"/>
        </w:rPr>
        <w:t>iversity, Department of Medicin</w:t>
      </w:r>
      <w:r w:rsidRPr="006F0D6B">
        <w:rPr>
          <w:rFonts w:cs="Arial"/>
          <w:szCs w:val="22"/>
        </w:rPr>
        <w:t>e, Stanford, CA</w:t>
      </w:r>
    </w:p>
    <w:p w14:paraId="5BADD417" w14:textId="77777777" w:rsidR="002C51BC" w:rsidRPr="006F0D6B" w:rsidRDefault="002C51BC" w:rsidP="001C0895">
      <w:pPr>
        <w:pStyle w:val="DataField11pt-Single"/>
        <w:jc w:val="both"/>
        <w:rPr>
          <w:rStyle w:val="Strong"/>
          <w:szCs w:val="22"/>
        </w:rPr>
      </w:pPr>
      <w:r w:rsidRPr="006F0D6B">
        <w:rPr>
          <w:rStyle w:val="Strong"/>
          <w:szCs w:val="22"/>
        </w:rPr>
        <w:t>C.</w:t>
      </w:r>
      <w:r w:rsidRPr="006F0D6B">
        <w:rPr>
          <w:rStyle w:val="Strong"/>
          <w:szCs w:val="22"/>
        </w:rPr>
        <w:tab/>
        <w:t>Contributions to Science</w:t>
      </w:r>
    </w:p>
    <w:p w14:paraId="5533113B" w14:textId="2D0483CE" w:rsidR="00BF37A5" w:rsidRPr="006F0D6B" w:rsidRDefault="00BF37A5" w:rsidP="00BF37A5">
      <w:pPr>
        <w:pStyle w:val="DataField11pt-Single"/>
        <w:spacing w:before="60"/>
        <w:jc w:val="both"/>
        <w:rPr>
          <w:bCs/>
          <w:iCs/>
          <w:szCs w:val="22"/>
          <w:lang w:val="en" w:bidi="en-US"/>
        </w:rPr>
      </w:pPr>
      <w:r>
        <w:rPr>
          <w:b/>
          <w:bCs/>
          <w:szCs w:val="22"/>
          <w:lang w:bidi="en-US"/>
        </w:rPr>
        <w:t>1</w:t>
      </w:r>
      <w:r w:rsidRPr="006F0D6B">
        <w:rPr>
          <w:b/>
          <w:bCs/>
          <w:szCs w:val="22"/>
          <w:lang w:bidi="en-US"/>
        </w:rPr>
        <w:t>. Developing novel methods to leverage heterogeneity present in public data through integrated multi-cohort analysis.</w:t>
      </w:r>
      <w:r w:rsidRPr="006F0D6B">
        <w:rPr>
          <w:bCs/>
          <w:szCs w:val="22"/>
          <w:lang w:bidi="en-US"/>
        </w:rPr>
        <w:t xml:space="preserve"> A typical biological experiment is a controlled experiment, </w:t>
      </w:r>
      <w:r w:rsidR="00E870AC">
        <w:rPr>
          <w:bCs/>
          <w:szCs w:val="22"/>
          <w:lang w:bidi="en-US"/>
        </w:rPr>
        <w:t>which does not represent the real-world patient heterogeneity</w:t>
      </w:r>
      <w:r w:rsidR="00C00BC5">
        <w:rPr>
          <w:bCs/>
          <w:szCs w:val="22"/>
          <w:lang w:bidi="en-US"/>
        </w:rPr>
        <w:t xml:space="preserve"> because </w:t>
      </w:r>
      <w:r>
        <w:rPr>
          <w:bCs/>
          <w:szCs w:val="22"/>
          <w:lang w:bidi="en-US"/>
        </w:rPr>
        <w:t>biological, clinical, and technical heterogeneity is controlled.</w:t>
      </w:r>
      <w:r w:rsidRPr="006F0D6B">
        <w:rPr>
          <w:bCs/>
          <w:szCs w:val="22"/>
          <w:lang w:bidi="en-US"/>
        </w:rPr>
        <w:t xml:space="preserve"> </w:t>
      </w:r>
      <w:r>
        <w:rPr>
          <w:bCs/>
          <w:szCs w:val="22"/>
          <w:lang w:bidi="en-US"/>
        </w:rPr>
        <w:t xml:space="preserve">Hence, a disease signature identified using these homogeneous data mostly fails to translate in clinical practice. </w:t>
      </w:r>
      <w:r w:rsidR="00CD6596">
        <w:rPr>
          <w:bCs/>
          <w:szCs w:val="22"/>
          <w:lang w:bidi="en-US"/>
        </w:rPr>
        <w:t xml:space="preserve">Availability of large amounts of </w:t>
      </w:r>
      <w:r w:rsidR="001E3A0A">
        <w:rPr>
          <w:bCs/>
          <w:szCs w:val="22"/>
          <w:lang w:bidi="en-US"/>
        </w:rPr>
        <w:t xml:space="preserve">publicly available </w:t>
      </w:r>
      <w:r w:rsidR="00CD6596">
        <w:rPr>
          <w:bCs/>
          <w:szCs w:val="22"/>
          <w:lang w:bidi="en-US"/>
        </w:rPr>
        <w:t xml:space="preserve">heterogeneous </w:t>
      </w:r>
      <w:r w:rsidRPr="006F0D6B">
        <w:rPr>
          <w:bCs/>
          <w:szCs w:val="22"/>
          <w:lang w:bidi="en-US"/>
        </w:rPr>
        <w:t xml:space="preserve">data provides a unique opportunity to </w:t>
      </w:r>
      <w:r>
        <w:rPr>
          <w:bCs/>
          <w:szCs w:val="22"/>
          <w:lang w:bidi="en-US"/>
        </w:rPr>
        <w:t xml:space="preserve">represent biological, clinical, and technical heterogeneity up front in the analysis. </w:t>
      </w:r>
      <w:r w:rsidRPr="006F0D6B">
        <w:rPr>
          <w:bCs/>
          <w:iCs/>
          <w:szCs w:val="22"/>
          <w:lang w:bidi="en-US"/>
        </w:rPr>
        <w:t xml:space="preserve">However, presence of these biological and technological confounding factors in different datasets also present challenges in their integration in a single analysis. I developed a novel framework for integrated, multi-cohort analysis of </w:t>
      </w:r>
      <w:r>
        <w:rPr>
          <w:bCs/>
          <w:iCs/>
          <w:szCs w:val="22"/>
          <w:lang w:bidi="en-US"/>
        </w:rPr>
        <w:t xml:space="preserve">heterogeneous </w:t>
      </w:r>
      <w:r w:rsidRPr="006F0D6B">
        <w:rPr>
          <w:bCs/>
          <w:iCs/>
          <w:szCs w:val="22"/>
          <w:lang w:bidi="en-US"/>
        </w:rPr>
        <w:t>data to identify robust signatures of disease</w:t>
      </w:r>
      <w:r>
        <w:rPr>
          <w:bCs/>
          <w:iCs/>
          <w:szCs w:val="22"/>
          <w:lang w:bidi="en-US"/>
        </w:rPr>
        <w:t>s</w:t>
      </w:r>
      <w:r w:rsidRPr="006F0D6B">
        <w:rPr>
          <w:bCs/>
          <w:iCs/>
          <w:szCs w:val="22"/>
          <w:lang w:bidi="en-US"/>
        </w:rPr>
        <w:t xml:space="preserve"> that are observed across multiple </w:t>
      </w:r>
      <w:proofErr w:type="gramStart"/>
      <w:r w:rsidRPr="006F0D6B">
        <w:rPr>
          <w:bCs/>
          <w:iCs/>
          <w:szCs w:val="22"/>
          <w:lang w:bidi="en-US"/>
        </w:rPr>
        <w:t>datasets, and</w:t>
      </w:r>
      <w:proofErr w:type="gramEnd"/>
      <w:r w:rsidRPr="006F0D6B">
        <w:rPr>
          <w:bCs/>
          <w:iCs/>
          <w:szCs w:val="22"/>
          <w:lang w:bidi="en-US"/>
        </w:rPr>
        <w:t xml:space="preserve"> are not affected by various confounding factors present in individual datasets. I </w:t>
      </w:r>
      <w:r w:rsidRPr="006F0D6B">
        <w:rPr>
          <w:bCs/>
          <w:iCs/>
          <w:szCs w:val="22"/>
          <w:lang w:val="en" w:bidi="en-US"/>
        </w:rPr>
        <w:t>have repeatedly demonstrated successful application of framework to integrate data sets from multiple centers consisting of distinct patient cohorts with different sources of biological and technical confounders across a broad spectrum of diseases (</w:t>
      </w:r>
      <w:proofErr w:type="spellStart"/>
      <w:r w:rsidRPr="006F0D6B">
        <w:rPr>
          <w:bCs/>
          <w:iCs/>
          <w:szCs w:val="22"/>
          <w:lang w:val="en" w:bidi="en-US"/>
        </w:rPr>
        <w:t>i</w:t>
      </w:r>
      <w:proofErr w:type="spellEnd"/>
      <w:r w:rsidRPr="006F0D6B">
        <w:rPr>
          <w:bCs/>
          <w:iCs/>
          <w:szCs w:val="22"/>
          <w:lang w:val="en" w:bidi="en-US"/>
        </w:rPr>
        <w:t xml:space="preserve">) to identify highly specific and sensitive biomarkers for acute rejection across all transplanted organs, cancers (pancreatic cancer and non-small cell lung cancer), autoimmune diseases (systemic sclerosis, fibrosis, ulcerative colitis, Chron’s disease, lupus), influenza vaccine response, and infectious diseases (sepsis, respiratory viral infections, tuberculosis, dengue), (ii) to suggest repositioning of FDA-approved drugs for treating transplant patients, and (iii) to identify novel drug targets in non-small cell lung cancer and pancreatic cancer carcinogenesis. One of the drug targets, </w:t>
      </w:r>
      <w:r w:rsidRPr="006F0D6B">
        <w:rPr>
          <w:bCs/>
          <w:i/>
          <w:szCs w:val="22"/>
          <w:lang w:val="en" w:bidi="en-US"/>
        </w:rPr>
        <w:t>PTK7</w:t>
      </w:r>
      <w:r w:rsidRPr="006F0D6B">
        <w:rPr>
          <w:bCs/>
          <w:iCs/>
          <w:szCs w:val="22"/>
          <w:lang w:val="en" w:bidi="en-US"/>
        </w:rPr>
        <w:t>, we identified for lung cancer is already in a Phase II trial by Pfizer.</w:t>
      </w:r>
    </w:p>
    <w:p w14:paraId="2328EE76" w14:textId="77777777" w:rsidR="00BF37A5" w:rsidRPr="006F0D6B" w:rsidRDefault="00BF37A5" w:rsidP="00BF37A5">
      <w:pPr>
        <w:pStyle w:val="DataField11pt-Single"/>
        <w:ind w:firstLine="360"/>
        <w:jc w:val="both"/>
        <w:rPr>
          <w:bCs/>
          <w:iCs/>
          <w:szCs w:val="22"/>
          <w:lang w:bidi="en-US"/>
        </w:rPr>
      </w:pPr>
      <w:r w:rsidRPr="006F0D6B">
        <w:rPr>
          <w:bCs/>
          <w:szCs w:val="22"/>
        </w:rPr>
        <w:t xml:space="preserve">This multi-cohort analysis framework is also generalizable to other data modalities. Using the underlying principle that biological, clinical, and technical heterogeneity across datasets is a blessing, my lab developed a method for virtual cytometry, called </w:t>
      </w:r>
      <w:r w:rsidRPr="006F0D6B">
        <w:rPr>
          <w:bCs/>
          <w:i/>
          <w:iCs/>
          <w:szCs w:val="22"/>
        </w:rPr>
        <w:t xml:space="preserve">in silico </w:t>
      </w:r>
      <w:r w:rsidRPr="006F0D6B">
        <w:rPr>
          <w:bCs/>
          <w:szCs w:val="22"/>
        </w:rPr>
        <w:t xml:space="preserve">deconvolution, to estimate proportions of 20 immune cell types using bulk transcriptome data. We have applied this method, immunoStates, to demonstrate that higher proportions of NK cells are associated with protection with progression to active tuberculosis from latent tuberculosis, and lower </w:t>
      </w:r>
      <w:r w:rsidRPr="006F0D6B">
        <w:rPr>
          <w:bCs/>
          <w:i/>
          <w:iCs/>
          <w:szCs w:val="22"/>
        </w:rPr>
        <w:t>KLRD1-</w:t>
      </w:r>
      <w:r w:rsidRPr="006F0D6B">
        <w:rPr>
          <w:bCs/>
          <w:szCs w:val="22"/>
        </w:rPr>
        <w:t>expressing</w:t>
      </w:r>
      <w:r w:rsidRPr="006F0D6B">
        <w:rPr>
          <w:bCs/>
          <w:i/>
          <w:iCs/>
          <w:szCs w:val="22"/>
        </w:rPr>
        <w:t xml:space="preserve"> </w:t>
      </w:r>
      <w:r w:rsidRPr="006F0D6B">
        <w:rPr>
          <w:bCs/>
          <w:szCs w:val="22"/>
        </w:rPr>
        <w:t>NK cell proportions prior to influenza infection increase the risk of infection upon exposure.</w:t>
      </w:r>
    </w:p>
    <w:p w14:paraId="10D07EBE" w14:textId="77777777" w:rsidR="00A91AAE" w:rsidRPr="006F0D6B" w:rsidRDefault="00A91AAE" w:rsidP="00A91AAE">
      <w:pPr>
        <w:pStyle w:val="DataField11pt-Single"/>
        <w:numPr>
          <w:ilvl w:val="0"/>
          <w:numId w:val="21"/>
        </w:numPr>
        <w:ind w:left="360"/>
        <w:jc w:val="both"/>
        <w:rPr>
          <w:bCs/>
          <w:szCs w:val="22"/>
        </w:rPr>
      </w:pPr>
      <w:r w:rsidRPr="006F0D6B">
        <w:rPr>
          <w:bCs/>
          <w:szCs w:val="22"/>
        </w:rPr>
        <w:t xml:space="preserve">Timothy E Sweeney, Winston A Haynes, Francesco </w:t>
      </w:r>
      <w:proofErr w:type="spellStart"/>
      <w:r w:rsidRPr="006F0D6B">
        <w:rPr>
          <w:bCs/>
          <w:szCs w:val="22"/>
        </w:rPr>
        <w:t>Vallania</w:t>
      </w:r>
      <w:proofErr w:type="spellEnd"/>
      <w:r w:rsidRPr="006F0D6B">
        <w:rPr>
          <w:bCs/>
          <w:szCs w:val="22"/>
        </w:rPr>
        <w:t xml:space="preserve">, John P Ioannidis, Purvesh Khatri. </w:t>
      </w:r>
      <w:r w:rsidRPr="006F0D6B">
        <w:rPr>
          <w:bCs/>
          <w:i/>
          <w:iCs/>
          <w:szCs w:val="22"/>
        </w:rPr>
        <w:t>Methods to increase reproducibility in differential gene expression via meta-analysis. </w:t>
      </w:r>
      <w:r w:rsidRPr="00E97D75">
        <w:rPr>
          <w:b/>
          <w:szCs w:val="22"/>
        </w:rPr>
        <w:t>Nucleic Acids Res</w:t>
      </w:r>
      <w:r w:rsidRPr="006F0D6B">
        <w:rPr>
          <w:bCs/>
          <w:szCs w:val="22"/>
        </w:rPr>
        <w:t>. 2017, 45(1</w:t>
      </w:r>
      <w:proofErr w:type="gramStart"/>
      <w:r w:rsidRPr="006F0D6B">
        <w:rPr>
          <w:bCs/>
          <w:szCs w:val="22"/>
        </w:rPr>
        <w:t>):e</w:t>
      </w:r>
      <w:proofErr w:type="gramEnd"/>
      <w:r w:rsidRPr="006F0D6B">
        <w:rPr>
          <w:bCs/>
          <w:szCs w:val="22"/>
        </w:rPr>
        <w:t>1. PMCID: PMC5224496</w:t>
      </w:r>
    </w:p>
    <w:p w14:paraId="299AE95C" w14:textId="77777777" w:rsidR="00A91AAE" w:rsidRPr="006F0D6B" w:rsidRDefault="00A91AAE" w:rsidP="00A91AAE">
      <w:pPr>
        <w:pStyle w:val="ListParagraph"/>
        <w:numPr>
          <w:ilvl w:val="0"/>
          <w:numId w:val="21"/>
        </w:numPr>
        <w:ind w:left="360"/>
        <w:jc w:val="both"/>
        <w:rPr>
          <w:rFonts w:cs="Arial"/>
          <w:szCs w:val="22"/>
        </w:rPr>
      </w:pPr>
      <w:r w:rsidRPr="006F0D6B">
        <w:rPr>
          <w:rFonts w:cs="Arial"/>
          <w:szCs w:val="22"/>
        </w:rPr>
        <w:t xml:space="preserve">Francesco </w:t>
      </w:r>
      <w:proofErr w:type="spellStart"/>
      <w:r w:rsidRPr="006F0D6B">
        <w:rPr>
          <w:rFonts w:cs="Arial"/>
          <w:szCs w:val="22"/>
        </w:rPr>
        <w:t>Vallania</w:t>
      </w:r>
      <w:proofErr w:type="spellEnd"/>
      <w:r w:rsidRPr="006F0D6B">
        <w:rPr>
          <w:rFonts w:cs="Arial"/>
          <w:szCs w:val="22"/>
        </w:rPr>
        <w:t xml:space="preserve">, Andrew Tam, Shane Lofgren, Steven </w:t>
      </w:r>
      <w:proofErr w:type="spellStart"/>
      <w:r w:rsidRPr="006F0D6B">
        <w:rPr>
          <w:rFonts w:cs="Arial"/>
          <w:szCs w:val="22"/>
        </w:rPr>
        <w:t>Schaffert</w:t>
      </w:r>
      <w:proofErr w:type="spellEnd"/>
      <w:r w:rsidRPr="006F0D6B">
        <w:rPr>
          <w:rFonts w:cs="Arial"/>
          <w:szCs w:val="22"/>
        </w:rPr>
        <w:t xml:space="preserve">, </w:t>
      </w:r>
      <w:proofErr w:type="spellStart"/>
      <w:r w:rsidRPr="006F0D6B">
        <w:rPr>
          <w:rFonts w:cs="Arial"/>
          <w:szCs w:val="22"/>
        </w:rPr>
        <w:t>Tej</w:t>
      </w:r>
      <w:proofErr w:type="spellEnd"/>
      <w:r w:rsidRPr="006F0D6B">
        <w:rPr>
          <w:rFonts w:cs="Arial"/>
          <w:szCs w:val="22"/>
        </w:rPr>
        <w:t xml:space="preserve"> D Azad, Erika </w:t>
      </w:r>
      <w:proofErr w:type="spellStart"/>
      <w:r w:rsidRPr="006F0D6B">
        <w:rPr>
          <w:rFonts w:cs="Arial"/>
          <w:szCs w:val="22"/>
        </w:rPr>
        <w:t>Bongen</w:t>
      </w:r>
      <w:proofErr w:type="spellEnd"/>
      <w:r w:rsidRPr="006F0D6B">
        <w:rPr>
          <w:rFonts w:cs="Arial"/>
          <w:szCs w:val="22"/>
        </w:rPr>
        <w:t xml:space="preserve">, Winston Haynes, </w:t>
      </w:r>
      <w:proofErr w:type="spellStart"/>
      <w:r w:rsidRPr="006F0D6B">
        <w:rPr>
          <w:rFonts w:cs="Arial"/>
          <w:szCs w:val="22"/>
        </w:rPr>
        <w:t>Meia</w:t>
      </w:r>
      <w:proofErr w:type="spellEnd"/>
      <w:r w:rsidRPr="006F0D6B">
        <w:rPr>
          <w:rFonts w:cs="Arial"/>
          <w:szCs w:val="22"/>
        </w:rPr>
        <w:t xml:space="preserve"> </w:t>
      </w:r>
      <w:proofErr w:type="spellStart"/>
      <w:r w:rsidRPr="006F0D6B">
        <w:rPr>
          <w:rFonts w:cs="Arial"/>
          <w:szCs w:val="22"/>
        </w:rPr>
        <w:t>Alsup</w:t>
      </w:r>
      <w:proofErr w:type="spellEnd"/>
      <w:r w:rsidRPr="006F0D6B">
        <w:rPr>
          <w:rFonts w:cs="Arial"/>
          <w:szCs w:val="22"/>
        </w:rPr>
        <w:t xml:space="preserve">, Michael Alonso, Mark Davis, Edgar </w:t>
      </w:r>
      <w:proofErr w:type="spellStart"/>
      <w:r w:rsidRPr="006F0D6B">
        <w:rPr>
          <w:rFonts w:cs="Arial"/>
          <w:szCs w:val="22"/>
        </w:rPr>
        <w:t>Engleman</w:t>
      </w:r>
      <w:proofErr w:type="spellEnd"/>
      <w:r w:rsidRPr="006F0D6B">
        <w:rPr>
          <w:rFonts w:cs="Arial"/>
          <w:szCs w:val="22"/>
        </w:rPr>
        <w:t xml:space="preserve">, </w:t>
      </w:r>
      <w:r w:rsidRPr="006F0D6B">
        <w:rPr>
          <w:rFonts w:cs="Arial"/>
          <w:b/>
          <w:bCs/>
          <w:szCs w:val="22"/>
        </w:rPr>
        <w:t>Purvesh Khatri</w:t>
      </w:r>
      <w:r w:rsidRPr="006F0D6B">
        <w:rPr>
          <w:rFonts w:cs="Arial"/>
          <w:szCs w:val="22"/>
        </w:rPr>
        <w:t xml:space="preserve">. </w:t>
      </w:r>
      <w:r w:rsidRPr="006F0D6B">
        <w:rPr>
          <w:rFonts w:cs="Arial"/>
          <w:i/>
          <w:iCs/>
          <w:szCs w:val="22"/>
        </w:rPr>
        <w:t>Leveraging heterogeneity across multiple datasets increases cell-mixture deconvolution accuracy and reduces biological and clinical biases.</w:t>
      </w:r>
      <w:r w:rsidRPr="006F0D6B">
        <w:rPr>
          <w:rFonts w:cs="Arial"/>
          <w:szCs w:val="22"/>
        </w:rPr>
        <w:t xml:space="preserve"> </w:t>
      </w:r>
      <w:r w:rsidRPr="006F0D6B">
        <w:rPr>
          <w:rFonts w:cs="Arial"/>
          <w:b/>
          <w:bCs/>
          <w:szCs w:val="22"/>
        </w:rPr>
        <w:t>Nature Communications</w:t>
      </w:r>
      <w:r w:rsidRPr="006F0D6B">
        <w:rPr>
          <w:rFonts w:cs="Arial"/>
          <w:szCs w:val="22"/>
        </w:rPr>
        <w:t xml:space="preserve"> 2018 9(4735). PMCID: PMC5226523</w:t>
      </w:r>
    </w:p>
    <w:p w14:paraId="1E2E08C0" w14:textId="776BC90B" w:rsidR="00817188" w:rsidRPr="00817188" w:rsidRDefault="00817188" w:rsidP="00817188">
      <w:pPr>
        <w:pStyle w:val="ListParagraph"/>
        <w:numPr>
          <w:ilvl w:val="0"/>
          <w:numId w:val="21"/>
        </w:numPr>
        <w:ind w:left="360"/>
        <w:jc w:val="both"/>
        <w:rPr>
          <w:rFonts w:cs="Arial"/>
          <w:bCs/>
          <w:szCs w:val="22"/>
        </w:rPr>
      </w:pPr>
      <w:r w:rsidRPr="00817188">
        <w:rPr>
          <w:rFonts w:cs="Arial"/>
          <w:bCs/>
          <w:szCs w:val="22"/>
        </w:rPr>
        <w:t xml:space="preserve">Madeleine K D Scott, Katie Quinn, Qin Li, Robert Carroll, Hayley </w:t>
      </w:r>
      <w:proofErr w:type="spellStart"/>
      <w:r w:rsidRPr="00817188">
        <w:rPr>
          <w:rFonts w:cs="Arial"/>
          <w:bCs/>
          <w:szCs w:val="22"/>
        </w:rPr>
        <w:t>Warsinske</w:t>
      </w:r>
      <w:proofErr w:type="spellEnd"/>
      <w:r w:rsidRPr="00817188">
        <w:rPr>
          <w:rFonts w:cs="Arial"/>
          <w:bCs/>
          <w:szCs w:val="22"/>
        </w:rPr>
        <w:t xml:space="preserve">, Francesco </w:t>
      </w:r>
      <w:proofErr w:type="spellStart"/>
      <w:r w:rsidRPr="00817188">
        <w:rPr>
          <w:rFonts w:cs="Arial"/>
          <w:bCs/>
          <w:szCs w:val="22"/>
        </w:rPr>
        <w:t>Vallania</w:t>
      </w:r>
      <w:proofErr w:type="spellEnd"/>
      <w:r w:rsidRPr="00817188">
        <w:rPr>
          <w:rFonts w:cs="Arial"/>
          <w:bCs/>
          <w:szCs w:val="22"/>
        </w:rPr>
        <w:t xml:space="preserve">, Shirley Chen, Mary A </w:t>
      </w:r>
      <w:proofErr w:type="spellStart"/>
      <w:r w:rsidRPr="00817188">
        <w:rPr>
          <w:rFonts w:cs="Arial"/>
          <w:bCs/>
          <w:szCs w:val="22"/>
        </w:rPr>
        <w:t>Carns</w:t>
      </w:r>
      <w:proofErr w:type="spellEnd"/>
      <w:r w:rsidRPr="00817188">
        <w:rPr>
          <w:rFonts w:cs="Arial"/>
          <w:bCs/>
          <w:szCs w:val="22"/>
        </w:rPr>
        <w:t xml:space="preserve">, Kathleen </w:t>
      </w:r>
      <w:proofErr w:type="spellStart"/>
      <w:r w:rsidRPr="00817188">
        <w:rPr>
          <w:rFonts w:cs="Arial"/>
          <w:bCs/>
          <w:szCs w:val="22"/>
        </w:rPr>
        <w:t>Aren</w:t>
      </w:r>
      <w:proofErr w:type="spellEnd"/>
      <w:r w:rsidRPr="00817188">
        <w:rPr>
          <w:rFonts w:cs="Arial"/>
          <w:bCs/>
          <w:szCs w:val="22"/>
        </w:rPr>
        <w:t xml:space="preserve">, </w:t>
      </w:r>
      <w:proofErr w:type="spellStart"/>
      <w:r w:rsidRPr="00817188">
        <w:rPr>
          <w:rFonts w:cs="Arial"/>
          <w:bCs/>
          <w:szCs w:val="22"/>
        </w:rPr>
        <w:t>Jiehuan</w:t>
      </w:r>
      <w:proofErr w:type="spellEnd"/>
      <w:r w:rsidRPr="00817188">
        <w:rPr>
          <w:rFonts w:cs="Arial"/>
          <w:bCs/>
          <w:szCs w:val="22"/>
        </w:rPr>
        <w:t xml:space="preserve"> Sun, Kimberly </w:t>
      </w:r>
      <w:proofErr w:type="spellStart"/>
      <w:r w:rsidRPr="00817188">
        <w:rPr>
          <w:rFonts w:cs="Arial"/>
          <w:bCs/>
          <w:szCs w:val="22"/>
        </w:rPr>
        <w:t>Koloms</w:t>
      </w:r>
      <w:proofErr w:type="spellEnd"/>
      <w:r w:rsidRPr="00817188">
        <w:rPr>
          <w:rFonts w:cs="Arial"/>
          <w:bCs/>
          <w:szCs w:val="22"/>
        </w:rPr>
        <w:t xml:space="preserve">, </w:t>
      </w:r>
      <w:proofErr w:type="spellStart"/>
      <w:r w:rsidRPr="00817188">
        <w:rPr>
          <w:rFonts w:cs="Arial"/>
          <w:bCs/>
          <w:szCs w:val="22"/>
        </w:rPr>
        <w:t>Jungwha</w:t>
      </w:r>
      <w:proofErr w:type="spellEnd"/>
      <w:r w:rsidRPr="00817188">
        <w:rPr>
          <w:rFonts w:cs="Arial"/>
          <w:bCs/>
          <w:szCs w:val="22"/>
        </w:rPr>
        <w:t xml:space="preserve"> Lee, Jessika </w:t>
      </w:r>
      <w:proofErr w:type="spellStart"/>
      <w:r w:rsidRPr="00817188">
        <w:rPr>
          <w:rFonts w:cs="Arial"/>
          <w:bCs/>
          <w:szCs w:val="22"/>
        </w:rPr>
        <w:t>Baral</w:t>
      </w:r>
      <w:proofErr w:type="spellEnd"/>
      <w:r w:rsidRPr="00817188">
        <w:rPr>
          <w:rFonts w:cs="Arial"/>
          <w:bCs/>
          <w:szCs w:val="22"/>
        </w:rPr>
        <w:t xml:space="preserve">, Jonathan </w:t>
      </w:r>
      <w:proofErr w:type="spellStart"/>
      <w:r w:rsidRPr="00817188">
        <w:rPr>
          <w:rFonts w:cs="Arial"/>
          <w:bCs/>
          <w:szCs w:val="22"/>
        </w:rPr>
        <w:t>Kropski</w:t>
      </w:r>
      <w:proofErr w:type="spellEnd"/>
      <w:r w:rsidRPr="00817188">
        <w:rPr>
          <w:rFonts w:cs="Arial"/>
          <w:bCs/>
          <w:szCs w:val="22"/>
        </w:rPr>
        <w:t xml:space="preserve">, </w:t>
      </w:r>
      <w:proofErr w:type="spellStart"/>
      <w:r w:rsidRPr="00817188">
        <w:rPr>
          <w:rFonts w:cs="Arial"/>
          <w:bCs/>
          <w:szCs w:val="22"/>
        </w:rPr>
        <w:t>Hongyu</w:t>
      </w:r>
      <w:proofErr w:type="spellEnd"/>
      <w:r w:rsidRPr="00817188">
        <w:rPr>
          <w:rFonts w:cs="Arial"/>
          <w:bCs/>
          <w:szCs w:val="22"/>
        </w:rPr>
        <w:t xml:space="preserve"> Zhao, Erica Herzog, Fernando J Martinez, Bethany B Moore, Monique </w:t>
      </w:r>
      <w:proofErr w:type="spellStart"/>
      <w:r w:rsidRPr="00817188">
        <w:rPr>
          <w:rFonts w:cs="Arial"/>
          <w:bCs/>
          <w:szCs w:val="22"/>
        </w:rPr>
        <w:t>Hinchcliff</w:t>
      </w:r>
      <w:proofErr w:type="spellEnd"/>
      <w:r w:rsidRPr="00817188">
        <w:rPr>
          <w:rFonts w:cs="Arial"/>
          <w:bCs/>
          <w:szCs w:val="22"/>
        </w:rPr>
        <w:t xml:space="preserve">, Joshua Denny, Naftali Kaminski, Jose D </w:t>
      </w:r>
      <w:proofErr w:type="spellStart"/>
      <w:r w:rsidRPr="00817188">
        <w:rPr>
          <w:rFonts w:cs="Arial"/>
          <w:bCs/>
          <w:szCs w:val="22"/>
        </w:rPr>
        <w:t>Herazo</w:t>
      </w:r>
      <w:proofErr w:type="spellEnd"/>
      <w:r w:rsidRPr="00817188">
        <w:rPr>
          <w:rFonts w:cs="Arial"/>
          <w:bCs/>
          <w:szCs w:val="22"/>
        </w:rPr>
        <w:t>-Maya, Nigam H Shah</w:t>
      </w:r>
      <w:r w:rsidRPr="00817188">
        <w:rPr>
          <w:rFonts w:cs="Arial"/>
          <w:bCs/>
          <w:szCs w:val="22"/>
          <w:vertAlign w:val="superscript"/>
        </w:rPr>
        <w:t>§</w:t>
      </w:r>
      <w:r w:rsidRPr="00817188">
        <w:rPr>
          <w:rFonts w:cs="Arial"/>
          <w:bCs/>
          <w:szCs w:val="22"/>
        </w:rPr>
        <w:t>, Purvesh Khatri</w:t>
      </w:r>
      <w:r w:rsidRPr="00817188">
        <w:rPr>
          <w:rFonts w:cs="Arial"/>
          <w:bCs/>
          <w:szCs w:val="22"/>
          <w:vertAlign w:val="superscript"/>
        </w:rPr>
        <w:t>§</w:t>
      </w:r>
      <w:r w:rsidRPr="00817188">
        <w:rPr>
          <w:rFonts w:cs="Arial"/>
          <w:bCs/>
          <w:szCs w:val="22"/>
        </w:rPr>
        <w:t xml:space="preserve">. </w:t>
      </w:r>
      <w:r w:rsidRPr="00817188">
        <w:rPr>
          <w:rFonts w:cs="Arial"/>
          <w:bCs/>
          <w:i/>
          <w:iCs/>
          <w:szCs w:val="22"/>
        </w:rPr>
        <w:t xml:space="preserve">Increased monocyte count as a cellular biomarker for poor outcomes in fibrotic diseases: a retrospective, </w:t>
      </w:r>
      <w:proofErr w:type="spellStart"/>
      <w:r w:rsidRPr="00817188">
        <w:rPr>
          <w:rFonts w:cs="Arial"/>
          <w:bCs/>
          <w:i/>
          <w:iCs/>
          <w:szCs w:val="22"/>
        </w:rPr>
        <w:t>multicentre</w:t>
      </w:r>
      <w:proofErr w:type="spellEnd"/>
      <w:r w:rsidRPr="00817188">
        <w:rPr>
          <w:rFonts w:cs="Arial"/>
          <w:bCs/>
          <w:i/>
          <w:iCs/>
          <w:szCs w:val="22"/>
        </w:rPr>
        <w:t xml:space="preserve"> cohort study</w:t>
      </w:r>
      <w:r w:rsidRPr="00817188">
        <w:rPr>
          <w:rFonts w:cs="Arial"/>
          <w:bCs/>
          <w:szCs w:val="22"/>
        </w:rPr>
        <w:t xml:space="preserve">. </w:t>
      </w:r>
      <w:r w:rsidRPr="00817188">
        <w:rPr>
          <w:rFonts w:cs="Arial"/>
          <w:b/>
          <w:szCs w:val="22"/>
        </w:rPr>
        <w:t>The Lancet Respiratory Medicine</w:t>
      </w:r>
      <w:r w:rsidRPr="00817188">
        <w:rPr>
          <w:rFonts w:cs="Arial"/>
          <w:bCs/>
          <w:szCs w:val="22"/>
        </w:rPr>
        <w:t xml:space="preserve"> 2019, 7(6):497-508</w:t>
      </w:r>
      <w:r w:rsidR="00A75914">
        <w:rPr>
          <w:rFonts w:cs="Arial"/>
          <w:bCs/>
          <w:szCs w:val="22"/>
        </w:rPr>
        <w:t>. PMCID: PMC6529612</w:t>
      </w:r>
    </w:p>
    <w:p w14:paraId="5998876B" w14:textId="77777777" w:rsidR="00BF37A5" w:rsidRPr="006F0D6B" w:rsidRDefault="00BF37A5" w:rsidP="00A14724">
      <w:pPr>
        <w:pStyle w:val="ListParagraph"/>
        <w:numPr>
          <w:ilvl w:val="0"/>
          <w:numId w:val="21"/>
        </w:numPr>
        <w:ind w:left="360"/>
        <w:jc w:val="both"/>
        <w:rPr>
          <w:rFonts w:cs="Arial"/>
          <w:szCs w:val="22"/>
        </w:rPr>
      </w:pPr>
      <w:r w:rsidRPr="006F0D6B">
        <w:rPr>
          <w:rFonts w:cs="Arial"/>
          <w:szCs w:val="22"/>
        </w:rPr>
        <w:t xml:space="preserve">Roshni Roy Chowdhury, Francesco </w:t>
      </w:r>
      <w:proofErr w:type="spellStart"/>
      <w:r w:rsidRPr="006F0D6B">
        <w:rPr>
          <w:rFonts w:cs="Arial"/>
          <w:szCs w:val="22"/>
        </w:rPr>
        <w:t>Vallania</w:t>
      </w:r>
      <w:proofErr w:type="spellEnd"/>
      <w:r w:rsidRPr="006F0D6B">
        <w:rPr>
          <w:rFonts w:cs="Arial"/>
          <w:szCs w:val="22"/>
        </w:rPr>
        <w:t xml:space="preserve">, </w:t>
      </w:r>
      <w:proofErr w:type="spellStart"/>
      <w:r w:rsidRPr="006F0D6B">
        <w:rPr>
          <w:rFonts w:cs="Arial"/>
          <w:szCs w:val="22"/>
        </w:rPr>
        <w:t>Qiantian</w:t>
      </w:r>
      <w:proofErr w:type="spellEnd"/>
      <w:r w:rsidRPr="006F0D6B">
        <w:rPr>
          <w:rFonts w:cs="Arial"/>
          <w:szCs w:val="22"/>
        </w:rPr>
        <w:t xml:space="preserve"> Yang, </w:t>
      </w:r>
      <w:proofErr w:type="spellStart"/>
      <w:r w:rsidRPr="006F0D6B">
        <w:rPr>
          <w:rFonts w:cs="Arial"/>
          <w:szCs w:val="22"/>
        </w:rPr>
        <w:t>Fatoumatta</w:t>
      </w:r>
      <w:proofErr w:type="spellEnd"/>
      <w:r w:rsidRPr="006F0D6B">
        <w:rPr>
          <w:rFonts w:cs="Arial"/>
          <w:szCs w:val="22"/>
        </w:rPr>
        <w:t xml:space="preserve"> Darboe, Adam Penn-Nicholson, Virginie </w:t>
      </w:r>
      <w:proofErr w:type="spellStart"/>
      <w:r w:rsidRPr="006F0D6B">
        <w:rPr>
          <w:rFonts w:cs="Arial"/>
          <w:szCs w:val="22"/>
        </w:rPr>
        <w:t>Rozot</w:t>
      </w:r>
      <w:proofErr w:type="spellEnd"/>
      <w:r w:rsidRPr="006F0D6B">
        <w:rPr>
          <w:rFonts w:cs="Arial"/>
          <w:szCs w:val="22"/>
        </w:rPr>
        <w:t xml:space="preserve">, Cesar Joel Lopez Angel, Willem </w:t>
      </w:r>
      <w:proofErr w:type="spellStart"/>
      <w:r w:rsidRPr="006F0D6B">
        <w:rPr>
          <w:rFonts w:cs="Arial"/>
          <w:szCs w:val="22"/>
        </w:rPr>
        <w:t>Hanekom</w:t>
      </w:r>
      <w:proofErr w:type="spellEnd"/>
      <w:r w:rsidRPr="006F0D6B">
        <w:rPr>
          <w:rFonts w:cs="Arial"/>
          <w:szCs w:val="22"/>
        </w:rPr>
        <w:t xml:space="preserve">, Mark M. Davis, </w:t>
      </w:r>
      <w:proofErr w:type="spellStart"/>
      <w:r w:rsidRPr="006F0D6B">
        <w:rPr>
          <w:rFonts w:cs="Arial"/>
          <w:szCs w:val="22"/>
        </w:rPr>
        <w:t>Xinchun</w:t>
      </w:r>
      <w:proofErr w:type="spellEnd"/>
      <w:r w:rsidRPr="006F0D6B">
        <w:rPr>
          <w:rFonts w:cs="Arial"/>
          <w:szCs w:val="22"/>
        </w:rPr>
        <w:t xml:space="preserve"> Chen, Thomas J. Scriba, </w:t>
      </w:r>
      <w:r w:rsidRPr="006F0D6B">
        <w:rPr>
          <w:rFonts w:cs="Arial"/>
          <w:b/>
          <w:bCs/>
          <w:szCs w:val="22"/>
        </w:rPr>
        <w:t>Purvesh Khatri</w:t>
      </w:r>
      <w:r w:rsidRPr="006F0D6B">
        <w:rPr>
          <w:rFonts w:cs="Arial"/>
          <w:szCs w:val="22"/>
          <w:vertAlign w:val="superscript"/>
        </w:rPr>
        <w:t>§</w:t>
      </w:r>
      <w:r w:rsidRPr="006F0D6B">
        <w:rPr>
          <w:rFonts w:cs="Arial"/>
          <w:szCs w:val="22"/>
        </w:rPr>
        <w:t>, Yueh-</w:t>
      </w:r>
      <w:proofErr w:type="spellStart"/>
      <w:r w:rsidRPr="006F0D6B">
        <w:rPr>
          <w:rFonts w:cs="Arial"/>
          <w:szCs w:val="22"/>
        </w:rPr>
        <w:t>hsiu</w:t>
      </w:r>
      <w:proofErr w:type="spellEnd"/>
      <w:r w:rsidRPr="006F0D6B">
        <w:rPr>
          <w:rFonts w:cs="Arial"/>
          <w:szCs w:val="22"/>
        </w:rPr>
        <w:t xml:space="preserve"> </w:t>
      </w:r>
      <w:proofErr w:type="spellStart"/>
      <w:r w:rsidRPr="006F0D6B">
        <w:rPr>
          <w:rFonts w:cs="Arial"/>
          <w:szCs w:val="22"/>
        </w:rPr>
        <w:t>Chien</w:t>
      </w:r>
      <w:proofErr w:type="spellEnd"/>
      <w:r w:rsidRPr="006F0D6B">
        <w:rPr>
          <w:rFonts w:cs="Arial"/>
          <w:szCs w:val="22"/>
          <w:vertAlign w:val="superscript"/>
        </w:rPr>
        <w:t>§</w:t>
      </w:r>
      <w:r w:rsidRPr="006F0D6B">
        <w:rPr>
          <w:rFonts w:cs="Arial"/>
          <w:szCs w:val="22"/>
        </w:rPr>
        <w:t xml:space="preserve">. </w:t>
      </w:r>
      <w:r w:rsidRPr="006F0D6B">
        <w:rPr>
          <w:rFonts w:cs="Arial"/>
          <w:i/>
          <w:iCs/>
          <w:szCs w:val="22"/>
        </w:rPr>
        <w:t>A multi-cohort study of the immune factors associated with M. tuberculosis infection outcomes.</w:t>
      </w:r>
      <w:r w:rsidRPr="006F0D6B">
        <w:rPr>
          <w:rFonts w:cs="Arial"/>
          <w:b/>
          <w:bCs/>
          <w:szCs w:val="22"/>
        </w:rPr>
        <w:t xml:space="preserve"> Nature</w:t>
      </w:r>
      <w:r w:rsidRPr="006F0D6B">
        <w:rPr>
          <w:rFonts w:cs="Arial"/>
          <w:szCs w:val="22"/>
        </w:rPr>
        <w:t xml:space="preserve"> 2018 560:644-648. PMCID: PMC6414221</w:t>
      </w:r>
    </w:p>
    <w:p w14:paraId="0A2DAA4B" w14:textId="77777777" w:rsidR="007C3B65" w:rsidRPr="006F0D6B" w:rsidRDefault="007C3B65" w:rsidP="007C3B65">
      <w:pPr>
        <w:pStyle w:val="DataField11pt-Single"/>
        <w:spacing w:before="60"/>
        <w:jc w:val="both"/>
        <w:rPr>
          <w:bCs/>
          <w:szCs w:val="22"/>
        </w:rPr>
      </w:pPr>
      <w:r>
        <w:rPr>
          <w:b/>
          <w:bCs/>
          <w:iCs/>
          <w:szCs w:val="22"/>
          <w:lang w:bidi="en-US"/>
        </w:rPr>
        <w:t>2</w:t>
      </w:r>
      <w:r w:rsidRPr="006F0D6B">
        <w:rPr>
          <w:b/>
          <w:bCs/>
          <w:iCs/>
          <w:szCs w:val="22"/>
          <w:lang w:bidi="en-US"/>
        </w:rPr>
        <w:t xml:space="preserve">. </w:t>
      </w:r>
      <w:r w:rsidRPr="006F0D6B">
        <w:rPr>
          <w:b/>
          <w:bCs/>
          <w:iCs/>
          <w:szCs w:val="22"/>
          <w:lang w:bidi="en-US"/>
        </w:rPr>
        <w:tab/>
        <w:t xml:space="preserve"> Developing host response-based diagnostics for infectious diseases using public data. </w:t>
      </w:r>
      <w:r w:rsidRPr="006F0D6B">
        <w:rPr>
          <w:bCs/>
          <w:iCs/>
          <w:szCs w:val="22"/>
          <w:lang w:bidi="en-US"/>
        </w:rPr>
        <w:t xml:space="preserve">Sepsis is a whole-body inflammation syndrome set off when the immune system wildly overreacts to the presence of infectious pathogens. It is the leading cause of hospital deaths in the United States, accounting for nearly half of the total number, and is tied to the early deaths of at least 750,000 Americans each year. Its estimated annual cost to the health-care system exceeds $24 billion. It is critical for clinicians to diagnose sepsis accurately and quickly, because the risk of death from this condition increases with every passing hour it goes untreated. However, there are no rapid, definitive diagnostic blood tests for sepsis. Using our multi-cohort analysis framework, we analyzed 27 independent cohorts composed of more than 2,900 blood samples to identify a “recovery signature” in trauma patients as they recover during their stay in hospitals, which confounds the </w:t>
      </w:r>
      <w:r w:rsidRPr="006F0D6B">
        <w:rPr>
          <w:bCs/>
          <w:iCs/>
          <w:szCs w:val="22"/>
          <w:lang w:bidi="en-US"/>
        </w:rPr>
        <w:lastRenderedPageBreak/>
        <w:t>majority of the sepsis studies. This work is an example of using large amounts of publicly available data to identify transcriptional signatures capable of distinguishing different types of inflammation that are clinically usable.</w:t>
      </w:r>
    </w:p>
    <w:p w14:paraId="14EAB9D8" w14:textId="77777777" w:rsidR="007C3B65" w:rsidRPr="006F0D6B" w:rsidRDefault="007C3B65" w:rsidP="007C3B65">
      <w:pPr>
        <w:pStyle w:val="DataField11pt-Single"/>
        <w:ind w:firstLine="360"/>
        <w:jc w:val="both"/>
        <w:rPr>
          <w:rStyle w:val="Strong"/>
          <w:b w:val="0"/>
          <w:iCs/>
          <w:szCs w:val="22"/>
          <w:lang w:bidi="en-US"/>
        </w:rPr>
      </w:pPr>
      <w:r w:rsidRPr="006F0D6B">
        <w:rPr>
          <w:bCs/>
          <w:iCs/>
          <w:szCs w:val="22"/>
          <w:lang w:bidi="en-US"/>
        </w:rPr>
        <w:t>Similarly, we have analyzed 27 independent cohorts from 19 data sets consisting of 3,819 samples that were collected in 7 countries, representing infections from 7 viruses and 4 bacteria in whole blood, PBMC and epithelial cells. Using these data, we have identified a common host transcriptional signature across different respiratory viral infections that can distinguish individuals with viral infections from healthy controls and those with bacterial infections. We have recently shown that the conserved host response is associated with severity of viral infection and can predict outcome with high accuracy at presentation, irrespective of infecting virus, including SARS-CoV-2, Ebola, chikungunya, influenza.</w:t>
      </w:r>
    </w:p>
    <w:p w14:paraId="0BE84899" w14:textId="77777777" w:rsidR="007C3B65" w:rsidRPr="006F0D6B" w:rsidRDefault="007C3B65" w:rsidP="007C3B65">
      <w:pPr>
        <w:pStyle w:val="DataField11pt-Single"/>
        <w:numPr>
          <w:ilvl w:val="0"/>
          <w:numId w:val="22"/>
        </w:numPr>
        <w:jc w:val="both"/>
        <w:rPr>
          <w:bCs/>
          <w:szCs w:val="22"/>
        </w:rPr>
      </w:pPr>
      <w:r w:rsidRPr="006F0D6B">
        <w:rPr>
          <w:bCs/>
          <w:szCs w:val="22"/>
        </w:rPr>
        <w:t xml:space="preserve">Timothy E. Sweeney, </w:t>
      </w:r>
      <w:proofErr w:type="spellStart"/>
      <w:r w:rsidRPr="006F0D6B">
        <w:rPr>
          <w:bCs/>
          <w:szCs w:val="22"/>
        </w:rPr>
        <w:t>Aaditya</w:t>
      </w:r>
      <w:proofErr w:type="spellEnd"/>
      <w:r w:rsidRPr="006F0D6B">
        <w:rPr>
          <w:bCs/>
          <w:szCs w:val="22"/>
        </w:rPr>
        <w:t xml:space="preserve"> </w:t>
      </w:r>
      <w:proofErr w:type="spellStart"/>
      <w:r w:rsidRPr="006F0D6B">
        <w:rPr>
          <w:bCs/>
          <w:szCs w:val="22"/>
        </w:rPr>
        <w:t>Shidham</w:t>
      </w:r>
      <w:proofErr w:type="spellEnd"/>
      <w:r w:rsidRPr="006F0D6B">
        <w:rPr>
          <w:bCs/>
          <w:szCs w:val="22"/>
        </w:rPr>
        <w:t xml:space="preserve">, Hector R. Wong, </w:t>
      </w:r>
      <w:r w:rsidRPr="006F0D6B">
        <w:rPr>
          <w:b/>
          <w:bCs/>
          <w:szCs w:val="22"/>
        </w:rPr>
        <w:t>Purvesh Khatri</w:t>
      </w:r>
      <w:r w:rsidRPr="006F0D6B">
        <w:rPr>
          <w:bCs/>
          <w:szCs w:val="22"/>
        </w:rPr>
        <w:t xml:space="preserve">. </w:t>
      </w:r>
      <w:r w:rsidRPr="006F0D6B">
        <w:rPr>
          <w:bCs/>
          <w:i/>
          <w:szCs w:val="22"/>
        </w:rPr>
        <w:t>A comprehensive time-course</w:t>
      </w:r>
      <w:r w:rsidRPr="006F0D6B">
        <w:rPr>
          <w:b/>
          <w:bCs/>
          <w:i/>
          <w:szCs w:val="22"/>
        </w:rPr>
        <w:t>–</w:t>
      </w:r>
      <w:r w:rsidRPr="006F0D6B">
        <w:rPr>
          <w:bCs/>
          <w:i/>
          <w:szCs w:val="22"/>
        </w:rPr>
        <w:t>based multicohort analysis of sepsis and sterile inflammation reveals a robust diagnostic gene set.</w:t>
      </w:r>
      <w:r w:rsidRPr="006F0D6B">
        <w:rPr>
          <w:bCs/>
          <w:szCs w:val="22"/>
        </w:rPr>
        <w:t xml:space="preserve"> S</w:t>
      </w:r>
      <w:r w:rsidRPr="00D86939">
        <w:rPr>
          <w:b/>
          <w:szCs w:val="22"/>
        </w:rPr>
        <w:t>cience Translational Medicine</w:t>
      </w:r>
      <w:r w:rsidRPr="006F0D6B">
        <w:rPr>
          <w:b/>
          <w:bCs/>
          <w:szCs w:val="22"/>
        </w:rPr>
        <w:t xml:space="preserve"> </w:t>
      </w:r>
      <w:r w:rsidRPr="006F0D6B">
        <w:rPr>
          <w:bCs/>
          <w:szCs w:val="22"/>
        </w:rPr>
        <w:t>2015 7 (287), 287ra71-287ra71. PMCID: PMC4734362</w:t>
      </w:r>
    </w:p>
    <w:p w14:paraId="6935C0BD" w14:textId="77777777" w:rsidR="007C3B65" w:rsidRPr="006F0D6B" w:rsidRDefault="007C3B65" w:rsidP="007C3B65">
      <w:pPr>
        <w:pStyle w:val="DataField11pt-Single"/>
        <w:numPr>
          <w:ilvl w:val="0"/>
          <w:numId w:val="22"/>
        </w:numPr>
        <w:jc w:val="both"/>
        <w:rPr>
          <w:bCs/>
          <w:szCs w:val="22"/>
        </w:rPr>
      </w:pPr>
      <w:r w:rsidRPr="006F0D6B">
        <w:rPr>
          <w:bCs/>
          <w:szCs w:val="22"/>
        </w:rPr>
        <w:t xml:space="preserve">Marta Andres-Terre, Helen M McGuire, Yannick </w:t>
      </w:r>
      <w:proofErr w:type="spellStart"/>
      <w:r w:rsidRPr="006F0D6B">
        <w:rPr>
          <w:bCs/>
          <w:szCs w:val="22"/>
        </w:rPr>
        <w:t>Pouliot</w:t>
      </w:r>
      <w:proofErr w:type="spellEnd"/>
      <w:r w:rsidRPr="006F0D6B">
        <w:rPr>
          <w:bCs/>
          <w:szCs w:val="22"/>
        </w:rPr>
        <w:t xml:space="preserve">, Erika </w:t>
      </w:r>
      <w:proofErr w:type="spellStart"/>
      <w:r w:rsidRPr="006F0D6B">
        <w:rPr>
          <w:bCs/>
          <w:szCs w:val="22"/>
        </w:rPr>
        <w:t>Bongen</w:t>
      </w:r>
      <w:proofErr w:type="spellEnd"/>
      <w:r w:rsidRPr="006F0D6B">
        <w:rPr>
          <w:bCs/>
          <w:szCs w:val="22"/>
        </w:rPr>
        <w:t xml:space="preserve">, Timothy E Sweeney, Cristina M Tato, </w:t>
      </w:r>
      <w:r w:rsidRPr="006F0D6B">
        <w:rPr>
          <w:b/>
          <w:bCs/>
          <w:szCs w:val="22"/>
        </w:rPr>
        <w:t>Purvesh Khatri</w:t>
      </w:r>
      <w:r w:rsidRPr="006F0D6B">
        <w:rPr>
          <w:bCs/>
          <w:szCs w:val="22"/>
        </w:rPr>
        <w:t>. Transcriptional signatures of viral infection across multiple respiratory viruses derived from integrated, multi-cohort analysis. Immunity 2015 43(6):1199-1211. PMCID: PMC4684904</w:t>
      </w:r>
    </w:p>
    <w:p w14:paraId="4E30047A" w14:textId="02371339" w:rsidR="007C3B65" w:rsidRPr="006F0D6B" w:rsidRDefault="00067265" w:rsidP="007C3B65">
      <w:pPr>
        <w:pStyle w:val="DataField11pt-Single"/>
        <w:numPr>
          <w:ilvl w:val="0"/>
          <w:numId w:val="22"/>
        </w:numPr>
        <w:jc w:val="both"/>
        <w:rPr>
          <w:szCs w:val="22"/>
        </w:rPr>
      </w:pPr>
      <w:r>
        <w:rPr>
          <w:bCs/>
          <w:szCs w:val="22"/>
        </w:rPr>
        <w:t xml:space="preserve">Timothy E </w:t>
      </w:r>
      <w:r w:rsidRPr="00067265">
        <w:rPr>
          <w:bCs/>
          <w:szCs w:val="22"/>
        </w:rPr>
        <w:t xml:space="preserve">Sweeney, </w:t>
      </w:r>
      <w:r>
        <w:rPr>
          <w:bCs/>
          <w:szCs w:val="22"/>
        </w:rPr>
        <w:t xml:space="preserve">Lindsey </w:t>
      </w:r>
      <w:proofErr w:type="spellStart"/>
      <w:r w:rsidRPr="00067265">
        <w:rPr>
          <w:bCs/>
          <w:szCs w:val="22"/>
        </w:rPr>
        <w:t>Braviak</w:t>
      </w:r>
      <w:proofErr w:type="spellEnd"/>
      <w:r w:rsidRPr="00067265">
        <w:rPr>
          <w:bCs/>
          <w:szCs w:val="22"/>
        </w:rPr>
        <w:t xml:space="preserve">, </w:t>
      </w:r>
      <w:r>
        <w:rPr>
          <w:bCs/>
          <w:szCs w:val="22"/>
        </w:rPr>
        <w:t xml:space="preserve">Cristina M </w:t>
      </w:r>
      <w:r w:rsidRPr="00067265">
        <w:rPr>
          <w:bCs/>
          <w:szCs w:val="22"/>
        </w:rPr>
        <w:t xml:space="preserve">Tato, </w:t>
      </w:r>
      <w:r>
        <w:rPr>
          <w:b/>
          <w:bCs/>
          <w:szCs w:val="22"/>
        </w:rPr>
        <w:t>Purvesh K</w:t>
      </w:r>
      <w:r w:rsidRPr="00067265">
        <w:rPr>
          <w:b/>
          <w:bCs/>
          <w:szCs w:val="22"/>
        </w:rPr>
        <w:t>hatri</w:t>
      </w:r>
      <w:r w:rsidRPr="00067265">
        <w:rPr>
          <w:bCs/>
          <w:szCs w:val="22"/>
        </w:rPr>
        <w:t xml:space="preserve">. Genome-wide expression for diagnosis of pulmonary tuberculosis: a multicohort analysis. </w:t>
      </w:r>
      <w:r w:rsidRPr="00067265">
        <w:rPr>
          <w:b/>
          <w:bCs/>
          <w:szCs w:val="22"/>
        </w:rPr>
        <w:t>The Lancet Respiratory Medicine</w:t>
      </w:r>
      <w:r w:rsidRPr="00067265">
        <w:rPr>
          <w:bCs/>
          <w:szCs w:val="22"/>
        </w:rPr>
        <w:t>. 2016 Feb 19;4(3):213–224. PMCID: PMC4838193</w:t>
      </w:r>
    </w:p>
    <w:p w14:paraId="232892CA" w14:textId="77777777" w:rsidR="007C3B65" w:rsidRPr="006F0D6B" w:rsidRDefault="007C3B65" w:rsidP="007C3B65">
      <w:pPr>
        <w:pStyle w:val="DataField11pt-Single"/>
        <w:numPr>
          <w:ilvl w:val="0"/>
          <w:numId w:val="22"/>
        </w:numPr>
        <w:jc w:val="both"/>
        <w:rPr>
          <w:rStyle w:val="Strong"/>
          <w:b w:val="0"/>
          <w:bCs w:val="0"/>
          <w:szCs w:val="22"/>
        </w:rPr>
      </w:pPr>
      <w:r w:rsidRPr="006F0D6B">
        <w:rPr>
          <w:szCs w:val="22"/>
        </w:rPr>
        <w:t xml:space="preserve">Hong Zheng, Aditya M Rao, Denis </w:t>
      </w:r>
      <w:proofErr w:type="spellStart"/>
      <w:r w:rsidRPr="006F0D6B">
        <w:rPr>
          <w:szCs w:val="22"/>
        </w:rPr>
        <w:t>Dermadi</w:t>
      </w:r>
      <w:proofErr w:type="spellEnd"/>
      <w:r w:rsidRPr="006F0D6B">
        <w:rPr>
          <w:szCs w:val="22"/>
        </w:rPr>
        <w:t xml:space="preserve">, </w:t>
      </w:r>
      <w:proofErr w:type="spellStart"/>
      <w:r w:rsidRPr="006F0D6B">
        <w:rPr>
          <w:szCs w:val="22"/>
        </w:rPr>
        <w:t>Jiaying</w:t>
      </w:r>
      <w:proofErr w:type="spellEnd"/>
      <w:r w:rsidRPr="006F0D6B">
        <w:rPr>
          <w:szCs w:val="22"/>
        </w:rPr>
        <w:t xml:space="preserve"> </w:t>
      </w:r>
      <w:proofErr w:type="spellStart"/>
      <w:r w:rsidRPr="006F0D6B">
        <w:rPr>
          <w:szCs w:val="22"/>
        </w:rPr>
        <w:t>Toh</w:t>
      </w:r>
      <w:proofErr w:type="spellEnd"/>
      <w:r w:rsidRPr="006F0D6B">
        <w:rPr>
          <w:szCs w:val="22"/>
        </w:rPr>
        <w:t xml:space="preserve">, Lara Murphy Jones, Michele Donato, </w:t>
      </w:r>
      <w:proofErr w:type="spellStart"/>
      <w:r w:rsidRPr="006F0D6B">
        <w:rPr>
          <w:szCs w:val="22"/>
        </w:rPr>
        <w:t>Yiran</w:t>
      </w:r>
      <w:proofErr w:type="spellEnd"/>
      <w:r w:rsidRPr="006F0D6B">
        <w:rPr>
          <w:szCs w:val="22"/>
        </w:rPr>
        <w:t xml:space="preserve"> Liu, </w:t>
      </w:r>
      <w:proofErr w:type="spellStart"/>
      <w:r w:rsidRPr="006F0D6B">
        <w:rPr>
          <w:szCs w:val="22"/>
        </w:rPr>
        <w:t>Yapeng</w:t>
      </w:r>
      <w:proofErr w:type="spellEnd"/>
      <w:r w:rsidRPr="006F0D6B">
        <w:rPr>
          <w:szCs w:val="22"/>
        </w:rPr>
        <w:t xml:space="preserve"> </w:t>
      </w:r>
      <w:proofErr w:type="spellStart"/>
      <w:r w:rsidRPr="006F0D6B">
        <w:rPr>
          <w:szCs w:val="22"/>
        </w:rPr>
        <w:t>Su</w:t>
      </w:r>
      <w:proofErr w:type="spellEnd"/>
      <w:r w:rsidRPr="006F0D6B">
        <w:rPr>
          <w:szCs w:val="22"/>
        </w:rPr>
        <w:t xml:space="preserve">, Minas </w:t>
      </w:r>
      <w:proofErr w:type="spellStart"/>
      <w:r w:rsidRPr="006F0D6B">
        <w:rPr>
          <w:szCs w:val="22"/>
        </w:rPr>
        <w:t>Karagiannis</w:t>
      </w:r>
      <w:proofErr w:type="spellEnd"/>
      <w:r w:rsidRPr="006F0D6B">
        <w:rPr>
          <w:szCs w:val="22"/>
        </w:rPr>
        <w:t xml:space="preserve">, Theodoros </w:t>
      </w:r>
      <w:proofErr w:type="spellStart"/>
      <w:r w:rsidRPr="006F0D6B">
        <w:rPr>
          <w:szCs w:val="22"/>
        </w:rPr>
        <w:t>Marantos</w:t>
      </w:r>
      <w:proofErr w:type="spellEnd"/>
      <w:r w:rsidRPr="006F0D6B">
        <w:rPr>
          <w:szCs w:val="22"/>
        </w:rPr>
        <w:t xml:space="preserve">, Yehudit </w:t>
      </w:r>
      <w:proofErr w:type="spellStart"/>
      <w:r w:rsidRPr="006F0D6B">
        <w:rPr>
          <w:szCs w:val="22"/>
        </w:rPr>
        <w:t>Hasin-Brumshtein</w:t>
      </w:r>
      <w:proofErr w:type="spellEnd"/>
      <w:r w:rsidRPr="006F0D6B">
        <w:rPr>
          <w:szCs w:val="22"/>
        </w:rPr>
        <w:t xml:space="preserve">, </w:t>
      </w:r>
      <w:proofErr w:type="spellStart"/>
      <w:r w:rsidRPr="006F0D6B">
        <w:rPr>
          <w:szCs w:val="22"/>
        </w:rPr>
        <w:t>Yudong</w:t>
      </w:r>
      <w:proofErr w:type="spellEnd"/>
      <w:r w:rsidRPr="006F0D6B">
        <w:rPr>
          <w:szCs w:val="22"/>
        </w:rPr>
        <w:t xml:space="preserve"> D He, </w:t>
      </w:r>
      <w:proofErr w:type="spellStart"/>
      <w:r w:rsidRPr="006F0D6B">
        <w:rPr>
          <w:szCs w:val="22"/>
        </w:rPr>
        <w:t>Evangelos</w:t>
      </w:r>
      <w:proofErr w:type="spellEnd"/>
      <w:r w:rsidRPr="006F0D6B">
        <w:rPr>
          <w:szCs w:val="22"/>
        </w:rPr>
        <w:t xml:space="preserve"> J </w:t>
      </w:r>
      <w:proofErr w:type="spellStart"/>
      <w:r w:rsidRPr="006F0D6B">
        <w:rPr>
          <w:szCs w:val="22"/>
        </w:rPr>
        <w:t>Giamarellos-Bourboulis</w:t>
      </w:r>
      <w:proofErr w:type="spellEnd"/>
      <w:r w:rsidRPr="006F0D6B">
        <w:rPr>
          <w:szCs w:val="22"/>
        </w:rPr>
        <w:t xml:space="preserve">, Jim Heath, </w:t>
      </w:r>
      <w:r w:rsidRPr="008169B5">
        <w:rPr>
          <w:b/>
          <w:bCs/>
          <w:szCs w:val="22"/>
        </w:rPr>
        <w:t>Purvesh Khatri</w:t>
      </w:r>
      <w:r w:rsidRPr="006F0D6B">
        <w:rPr>
          <w:szCs w:val="22"/>
        </w:rPr>
        <w:t xml:space="preserve">. </w:t>
      </w:r>
      <w:r w:rsidRPr="006F0D6B">
        <w:rPr>
          <w:i/>
          <w:iCs/>
          <w:szCs w:val="22"/>
        </w:rPr>
        <w:t>Multi-cohort analysis of host immune response identifies conserved protective and detrimental modules associated with severity irrespective of virus.</w:t>
      </w:r>
      <w:r w:rsidRPr="006F0D6B">
        <w:rPr>
          <w:szCs w:val="22"/>
        </w:rPr>
        <w:t xml:space="preserve"> </w:t>
      </w:r>
      <w:r w:rsidRPr="008169B5">
        <w:rPr>
          <w:b/>
          <w:bCs/>
          <w:szCs w:val="22"/>
        </w:rPr>
        <w:t>Immunity</w:t>
      </w:r>
      <w:r w:rsidRPr="006F0D6B">
        <w:rPr>
          <w:szCs w:val="22"/>
        </w:rPr>
        <w:t xml:space="preserve"> 2021</w:t>
      </w:r>
      <w:r>
        <w:rPr>
          <w:szCs w:val="22"/>
        </w:rPr>
        <w:t>, 54:1-16</w:t>
      </w:r>
      <w:r w:rsidRPr="006F0D6B">
        <w:rPr>
          <w:szCs w:val="22"/>
        </w:rPr>
        <w:t>.</w:t>
      </w:r>
    </w:p>
    <w:p w14:paraId="4D73A2EC" w14:textId="58CCB05F" w:rsidR="007C3B65" w:rsidRPr="006F0D6B" w:rsidRDefault="007C3B65" w:rsidP="007C3B65">
      <w:pPr>
        <w:adjustRightInd w:val="0"/>
        <w:spacing w:before="60"/>
        <w:jc w:val="both"/>
        <w:rPr>
          <w:rFonts w:ascii="Arial" w:hAnsi="Arial" w:cs="Arial"/>
          <w:bCs/>
          <w:sz w:val="22"/>
          <w:szCs w:val="22"/>
        </w:rPr>
      </w:pPr>
      <w:r>
        <w:rPr>
          <w:rFonts w:ascii="Arial" w:hAnsi="Arial" w:cs="Arial"/>
          <w:b/>
          <w:sz w:val="22"/>
          <w:szCs w:val="22"/>
        </w:rPr>
        <w:t>3</w:t>
      </w:r>
      <w:r w:rsidRPr="006F0D6B">
        <w:rPr>
          <w:rFonts w:ascii="Arial" w:hAnsi="Arial" w:cs="Arial"/>
          <w:b/>
          <w:sz w:val="22"/>
          <w:szCs w:val="22"/>
        </w:rPr>
        <w:t>. Translational medicine by integrating molecular and clinical data and developing point-of-care tests.</w:t>
      </w:r>
      <w:r w:rsidRPr="006F0D6B">
        <w:rPr>
          <w:rFonts w:ascii="Arial" w:hAnsi="Arial" w:cs="Arial"/>
          <w:bCs/>
          <w:sz w:val="22"/>
          <w:szCs w:val="22"/>
        </w:rPr>
        <w:t xml:space="preserve"> Methods for multi-cohort analysis developed in my lab have repeatedly facilitated integrated analysis of molecular data with clinical data. Using the multi-cohort analysis framework, we identified a common rejection module across all transplanted organs and predicted two FDA-approved drugs that can be used to organ transplant patients. Using longitudinal electronic health records of patients with kidney transplant, we showed that those treated with the drug we predicted had 30% lower risk of graft failure than those who were not. Similarly, using immunoStates, we identified that higher absolute monocyte counts at the time of diagnosis of a fibrotic disease is predictive of long-term adverse outcomes. We validated this prediction using electronic health records from 3 independent sources.</w:t>
      </w:r>
    </w:p>
    <w:p w14:paraId="683E1F5C" w14:textId="77777777" w:rsidR="007C3B65" w:rsidRPr="006F0D6B" w:rsidRDefault="007C3B65" w:rsidP="007C3B65">
      <w:pPr>
        <w:adjustRightInd w:val="0"/>
        <w:jc w:val="both"/>
        <w:rPr>
          <w:rFonts w:ascii="Arial" w:hAnsi="Arial" w:cs="Arial"/>
          <w:bCs/>
          <w:sz w:val="22"/>
          <w:szCs w:val="22"/>
        </w:rPr>
      </w:pPr>
      <w:r w:rsidRPr="006F0D6B">
        <w:rPr>
          <w:rFonts w:ascii="Arial" w:hAnsi="Arial" w:cs="Arial"/>
          <w:bCs/>
          <w:sz w:val="22"/>
          <w:szCs w:val="22"/>
        </w:rPr>
        <w:tab/>
        <w:t xml:space="preserve">We have also advanced several of the host response-based diagnostics in to point-of-care tests. Our 3-gene host response-based signature for diagnosis and prediction of progression to active tuberculosis has been successfully translated into a point-of-care test using the GeneXpert platform from Cepheid Inc. The cartridge has been validated in independent </w:t>
      </w:r>
      <w:proofErr w:type="spellStart"/>
      <w:r w:rsidRPr="006F0D6B">
        <w:rPr>
          <w:rFonts w:ascii="Arial" w:hAnsi="Arial" w:cs="Arial"/>
          <w:bCs/>
          <w:sz w:val="22"/>
          <w:szCs w:val="22"/>
        </w:rPr>
        <w:t>cohrots</w:t>
      </w:r>
      <w:proofErr w:type="spellEnd"/>
      <w:r w:rsidRPr="006F0D6B">
        <w:rPr>
          <w:rFonts w:ascii="Arial" w:hAnsi="Arial" w:cs="Arial"/>
          <w:bCs/>
          <w:sz w:val="22"/>
          <w:szCs w:val="22"/>
        </w:rPr>
        <w:t xml:space="preserve"> by the Foundation for Innovative New Diagnostics (FIND) and shown to meet the World Health Organization target product profile for ending TB by 2035. Similarly</w:t>
      </w:r>
      <w:r>
        <w:rPr>
          <w:rFonts w:ascii="Arial" w:hAnsi="Arial" w:cs="Arial"/>
          <w:bCs/>
          <w:sz w:val="22"/>
          <w:szCs w:val="22"/>
        </w:rPr>
        <w:t>,</w:t>
      </w:r>
      <w:r w:rsidRPr="006F0D6B">
        <w:rPr>
          <w:rFonts w:ascii="Arial" w:hAnsi="Arial" w:cs="Arial"/>
          <w:bCs/>
          <w:sz w:val="22"/>
          <w:szCs w:val="22"/>
        </w:rPr>
        <w:t xml:space="preserve"> a 29-mRNA signature developed in my lab is also being translated in a point-of-care test with 30</w:t>
      </w:r>
      <w:r>
        <w:rPr>
          <w:rFonts w:ascii="Arial" w:hAnsi="Arial" w:cs="Arial"/>
          <w:bCs/>
          <w:sz w:val="22"/>
          <w:szCs w:val="22"/>
        </w:rPr>
        <w:t>-</w:t>
      </w:r>
      <w:r w:rsidRPr="006F0D6B">
        <w:rPr>
          <w:rFonts w:ascii="Arial" w:hAnsi="Arial" w:cs="Arial"/>
          <w:bCs/>
          <w:sz w:val="22"/>
          <w:szCs w:val="22"/>
        </w:rPr>
        <w:t>minute turn-around-time for diagnosis of sepsis and type of pathogen (bacterial or viral).</w:t>
      </w:r>
    </w:p>
    <w:p w14:paraId="3245EE48" w14:textId="77777777" w:rsidR="007C3B65" w:rsidRPr="006F0D6B" w:rsidRDefault="007C3B65" w:rsidP="007C3B65">
      <w:pPr>
        <w:pStyle w:val="DataField11pt-Single"/>
        <w:numPr>
          <w:ilvl w:val="0"/>
          <w:numId w:val="26"/>
        </w:numPr>
        <w:jc w:val="both"/>
        <w:rPr>
          <w:bCs/>
          <w:szCs w:val="22"/>
        </w:rPr>
      </w:pPr>
      <w:r w:rsidRPr="006F0D6B">
        <w:rPr>
          <w:b/>
          <w:bCs/>
          <w:szCs w:val="22"/>
        </w:rPr>
        <w:t>Purvesh Khatri</w:t>
      </w:r>
      <w:r w:rsidRPr="006F0D6B">
        <w:rPr>
          <w:bCs/>
          <w:szCs w:val="22"/>
        </w:rPr>
        <w:t xml:space="preserve">, Silke </w:t>
      </w:r>
      <w:proofErr w:type="spellStart"/>
      <w:r w:rsidRPr="006F0D6B">
        <w:rPr>
          <w:bCs/>
          <w:szCs w:val="22"/>
        </w:rPr>
        <w:t>Roedder</w:t>
      </w:r>
      <w:proofErr w:type="spellEnd"/>
      <w:r w:rsidRPr="006F0D6B">
        <w:rPr>
          <w:bCs/>
          <w:szCs w:val="22"/>
        </w:rPr>
        <w:t xml:space="preserve">, </w:t>
      </w:r>
      <w:proofErr w:type="spellStart"/>
      <w:r w:rsidRPr="006F0D6B">
        <w:rPr>
          <w:bCs/>
          <w:szCs w:val="22"/>
        </w:rPr>
        <w:t>Naoyuki</w:t>
      </w:r>
      <w:proofErr w:type="spellEnd"/>
      <w:r w:rsidRPr="006F0D6B">
        <w:rPr>
          <w:bCs/>
          <w:szCs w:val="22"/>
        </w:rPr>
        <w:t xml:space="preserve"> Kimura,</w:t>
      </w:r>
      <w:r w:rsidRPr="006F0D6B">
        <w:rPr>
          <w:rFonts w:eastAsia="MS Mincho"/>
          <w:bCs/>
          <w:szCs w:val="22"/>
        </w:rPr>
        <w:t xml:space="preserve"> </w:t>
      </w:r>
      <w:proofErr w:type="spellStart"/>
      <w:r w:rsidRPr="006F0D6B">
        <w:rPr>
          <w:bCs/>
          <w:szCs w:val="22"/>
        </w:rPr>
        <w:t>Katrien</w:t>
      </w:r>
      <w:proofErr w:type="spellEnd"/>
      <w:r w:rsidRPr="006F0D6B">
        <w:rPr>
          <w:bCs/>
          <w:szCs w:val="22"/>
        </w:rPr>
        <w:t xml:space="preserve"> De </w:t>
      </w:r>
      <w:proofErr w:type="spellStart"/>
      <w:r w:rsidRPr="006F0D6B">
        <w:rPr>
          <w:bCs/>
          <w:szCs w:val="22"/>
        </w:rPr>
        <w:t>Vusser</w:t>
      </w:r>
      <w:proofErr w:type="spellEnd"/>
      <w:r w:rsidRPr="006F0D6B">
        <w:rPr>
          <w:bCs/>
          <w:szCs w:val="22"/>
        </w:rPr>
        <w:t xml:space="preserve">, Alexander A. Morgan, </w:t>
      </w:r>
      <w:proofErr w:type="spellStart"/>
      <w:r w:rsidRPr="006F0D6B">
        <w:rPr>
          <w:bCs/>
          <w:szCs w:val="22"/>
        </w:rPr>
        <w:t>Yongquan</w:t>
      </w:r>
      <w:proofErr w:type="spellEnd"/>
      <w:r w:rsidRPr="006F0D6B">
        <w:rPr>
          <w:bCs/>
          <w:szCs w:val="22"/>
        </w:rPr>
        <w:t xml:space="preserve"> Gong, Michael P. Fischbein, Robert C. Robbins, Maarten </w:t>
      </w:r>
      <w:proofErr w:type="spellStart"/>
      <w:r w:rsidRPr="006F0D6B">
        <w:rPr>
          <w:bCs/>
          <w:szCs w:val="22"/>
        </w:rPr>
        <w:t>Naesens</w:t>
      </w:r>
      <w:proofErr w:type="spellEnd"/>
      <w:r w:rsidRPr="006F0D6B">
        <w:rPr>
          <w:bCs/>
          <w:szCs w:val="22"/>
        </w:rPr>
        <w:t xml:space="preserve">, Atul J. Butte, and Minnie M. </w:t>
      </w:r>
      <w:proofErr w:type="spellStart"/>
      <w:r w:rsidRPr="006F0D6B">
        <w:rPr>
          <w:bCs/>
          <w:szCs w:val="22"/>
        </w:rPr>
        <w:t>Sarwal</w:t>
      </w:r>
      <w:proofErr w:type="spellEnd"/>
      <w:r w:rsidRPr="006F0D6B">
        <w:rPr>
          <w:bCs/>
          <w:szCs w:val="22"/>
        </w:rPr>
        <w:t xml:space="preserve">. </w:t>
      </w:r>
      <w:r w:rsidRPr="006F0D6B">
        <w:rPr>
          <w:bCs/>
          <w:i/>
          <w:szCs w:val="22"/>
        </w:rPr>
        <w:t xml:space="preserve">A common rejection module (CRM) for acute rejection across multiple organs identifies novel therapeutics for organ transplantation. </w:t>
      </w:r>
      <w:r w:rsidRPr="00B96E99">
        <w:rPr>
          <w:b/>
          <w:szCs w:val="22"/>
        </w:rPr>
        <w:t>Journal of Experimental Medicine</w:t>
      </w:r>
      <w:r w:rsidRPr="006F0D6B">
        <w:rPr>
          <w:bCs/>
          <w:szCs w:val="22"/>
        </w:rPr>
        <w:t>, 2013. 210(11):2205-2221. PMCID: PMC3804941</w:t>
      </w:r>
    </w:p>
    <w:p w14:paraId="3FD2FC2D" w14:textId="77777777" w:rsidR="007C3B65" w:rsidRPr="006F0D6B" w:rsidRDefault="007C3B65" w:rsidP="007C3B65">
      <w:pPr>
        <w:pStyle w:val="ListParagraph"/>
        <w:numPr>
          <w:ilvl w:val="0"/>
          <w:numId w:val="26"/>
        </w:numPr>
        <w:jc w:val="both"/>
        <w:rPr>
          <w:rFonts w:cs="Arial"/>
          <w:szCs w:val="22"/>
        </w:rPr>
      </w:pPr>
      <w:r w:rsidRPr="006F0D6B">
        <w:rPr>
          <w:rFonts w:cs="Arial"/>
          <w:szCs w:val="22"/>
        </w:rPr>
        <w:t xml:space="preserve">Madeleine K D Scott, Katie Quinn, Qin Li, Robert Carroll, Hayley </w:t>
      </w:r>
      <w:proofErr w:type="spellStart"/>
      <w:r w:rsidRPr="006F0D6B">
        <w:rPr>
          <w:rFonts w:cs="Arial"/>
          <w:szCs w:val="22"/>
        </w:rPr>
        <w:t>Warsinske</w:t>
      </w:r>
      <w:proofErr w:type="spellEnd"/>
      <w:r w:rsidRPr="006F0D6B">
        <w:rPr>
          <w:rFonts w:cs="Arial"/>
          <w:szCs w:val="22"/>
        </w:rPr>
        <w:t xml:space="preserve">, Francesco </w:t>
      </w:r>
      <w:proofErr w:type="spellStart"/>
      <w:r w:rsidRPr="006F0D6B">
        <w:rPr>
          <w:rFonts w:cs="Arial"/>
          <w:szCs w:val="22"/>
        </w:rPr>
        <w:t>Vallania</w:t>
      </w:r>
      <w:proofErr w:type="spellEnd"/>
      <w:r w:rsidRPr="006F0D6B">
        <w:rPr>
          <w:rFonts w:cs="Arial"/>
          <w:szCs w:val="22"/>
        </w:rPr>
        <w:t xml:space="preserve">, Shirley Chen, Mary A </w:t>
      </w:r>
      <w:proofErr w:type="spellStart"/>
      <w:r w:rsidRPr="006F0D6B">
        <w:rPr>
          <w:rFonts w:cs="Arial"/>
          <w:szCs w:val="22"/>
        </w:rPr>
        <w:t>Carns</w:t>
      </w:r>
      <w:proofErr w:type="spellEnd"/>
      <w:r w:rsidRPr="006F0D6B">
        <w:rPr>
          <w:rFonts w:cs="Arial"/>
          <w:szCs w:val="22"/>
        </w:rPr>
        <w:t xml:space="preserve">, Kathleen </w:t>
      </w:r>
      <w:proofErr w:type="spellStart"/>
      <w:r w:rsidRPr="006F0D6B">
        <w:rPr>
          <w:rFonts w:cs="Arial"/>
          <w:szCs w:val="22"/>
        </w:rPr>
        <w:t>Aren</w:t>
      </w:r>
      <w:proofErr w:type="spellEnd"/>
      <w:r w:rsidRPr="006F0D6B">
        <w:rPr>
          <w:rFonts w:cs="Arial"/>
          <w:szCs w:val="22"/>
        </w:rPr>
        <w:t xml:space="preserve">, </w:t>
      </w:r>
      <w:proofErr w:type="spellStart"/>
      <w:r w:rsidRPr="006F0D6B">
        <w:rPr>
          <w:rFonts w:cs="Arial"/>
          <w:szCs w:val="22"/>
        </w:rPr>
        <w:t>Jiehuan</w:t>
      </w:r>
      <w:proofErr w:type="spellEnd"/>
      <w:r w:rsidRPr="006F0D6B">
        <w:rPr>
          <w:rFonts w:cs="Arial"/>
          <w:szCs w:val="22"/>
        </w:rPr>
        <w:t xml:space="preserve"> Sun, Kimberly </w:t>
      </w:r>
      <w:proofErr w:type="spellStart"/>
      <w:r w:rsidRPr="006F0D6B">
        <w:rPr>
          <w:rFonts w:cs="Arial"/>
          <w:szCs w:val="22"/>
        </w:rPr>
        <w:t>Koloms</w:t>
      </w:r>
      <w:proofErr w:type="spellEnd"/>
      <w:r w:rsidRPr="006F0D6B">
        <w:rPr>
          <w:rFonts w:cs="Arial"/>
          <w:szCs w:val="22"/>
        </w:rPr>
        <w:t xml:space="preserve">, </w:t>
      </w:r>
      <w:proofErr w:type="spellStart"/>
      <w:r w:rsidRPr="006F0D6B">
        <w:rPr>
          <w:rFonts w:cs="Arial"/>
          <w:szCs w:val="22"/>
        </w:rPr>
        <w:t>Jungwha</w:t>
      </w:r>
      <w:proofErr w:type="spellEnd"/>
      <w:r w:rsidRPr="006F0D6B">
        <w:rPr>
          <w:rFonts w:cs="Arial"/>
          <w:szCs w:val="22"/>
        </w:rPr>
        <w:t xml:space="preserve"> Lee, Jessika </w:t>
      </w:r>
      <w:proofErr w:type="spellStart"/>
      <w:r w:rsidRPr="006F0D6B">
        <w:rPr>
          <w:rFonts w:cs="Arial"/>
          <w:szCs w:val="22"/>
        </w:rPr>
        <w:t>Baral</w:t>
      </w:r>
      <w:proofErr w:type="spellEnd"/>
      <w:r w:rsidRPr="006F0D6B">
        <w:rPr>
          <w:rFonts w:cs="Arial"/>
          <w:szCs w:val="22"/>
        </w:rPr>
        <w:t xml:space="preserve">, Jonathan </w:t>
      </w:r>
      <w:proofErr w:type="spellStart"/>
      <w:r w:rsidRPr="006F0D6B">
        <w:rPr>
          <w:rFonts w:cs="Arial"/>
          <w:szCs w:val="22"/>
        </w:rPr>
        <w:t>Kropski</w:t>
      </w:r>
      <w:proofErr w:type="spellEnd"/>
      <w:r w:rsidRPr="006F0D6B">
        <w:rPr>
          <w:rFonts w:cs="Arial"/>
          <w:szCs w:val="22"/>
        </w:rPr>
        <w:t xml:space="preserve">, </w:t>
      </w:r>
      <w:proofErr w:type="spellStart"/>
      <w:r w:rsidRPr="006F0D6B">
        <w:rPr>
          <w:rFonts w:cs="Arial"/>
          <w:szCs w:val="22"/>
        </w:rPr>
        <w:t>Hongyu</w:t>
      </w:r>
      <w:proofErr w:type="spellEnd"/>
      <w:r w:rsidRPr="006F0D6B">
        <w:rPr>
          <w:rFonts w:cs="Arial"/>
          <w:szCs w:val="22"/>
        </w:rPr>
        <w:t xml:space="preserve"> Zhao, Erica Herzog, Fernando J Martinez, Bethany B Moore, Monique </w:t>
      </w:r>
      <w:proofErr w:type="spellStart"/>
      <w:r w:rsidRPr="006F0D6B">
        <w:rPr>
          <w:rFonts w:cs="Arial"/>
          <w:szCs w:val="22"/>
        </w:rPr>
        <w:t>Hinchcliff</w:t>
      </w:r>
      <w:proofErr w:type="spellEnd"/>
      <w:r w:rsidRPr="006F0D6B">
        <w:rPr>
          <w:rFonts w:cs="Arial"/>
          <w:szCs w:val="22"/>
        </w:rPr>
        <w:t xml:space="preserve">, Joshua Denny, Naftali Kaminski, Jose D </w:t>
      </w:r>
      <w:proofErr w:type="spellStart"/>
      <w:r w:rsidRPr="006F0D6B">
        <w:rPr>
          <w:rFonts w:cs="Arial"/>
          <w:szCs w:val="22"/>
        </w:rPr>
        <w:t>Herazo</w:t>
      </w:r>
      <w:proofErr w:type="spellEnd"/>
      <w:r w:rsidRPr="006F0D6B">
        <w:rPr>
          <w:rFonts w:cs="Arial"/>
          <w:szCs w:val="22"/>
        </w:rPr>
        <w:t>-Maya, Nigam H Shah</w:t>
      </w:r>
      <w:r w:rsidRPr="006F0D6B">
        <w:rPr>
          <w:rFonts w:cs="Arial"/>
          <w:szCs w:val="22"/>
          <w:vertAlign w:val="superscript"/>
        </w:rPr>
        <w:t>§</w:t>
      </w:r>
      <w:r w:rsidRPr="006F0D6B">
        <w:rPr>
          <w:rFonts w:cs="Arial"/>
          <w:szCs w:val="22"/>
        </w:rPr>
        <w:t xml:space="preserve">, </w:t>
      </w:r>
      <w:r w:rsidRPr="006F0D6B">
        <w:rPr>
          <w:rFonts w:cs="Arial"/>
          <w:b/>
          <w:bCs/>
          <w:szCs w:val="22"/>
        </w:rPr>
        <w:t>Purvesh Khatri</w:t>
      </w:r>
      <w:r w:rsidRPr="006F0D6B">
        <w:rPr>
          <w:rFonts w:cs="Arial"/>
          <w:szCs w:val="22"/>
          <w:vertAlign w:val="superscript"/>
        </w:rPr>
        <w:t>§</w:t>
      </w:r>
      <w:r w:rsidRPr="006F0D6B">
        <w:rPr>
          <w:rFonts w:cs="Arial"/>
          <w:szCs w:val="22"/>
        </w:rPr>
        <w:t xml:space="preserve">. </w:t>
      </w:r>
      <w:r w:rsidRPr="006F0D6B">
        <w:rPr>
          <w:rFonts w:cs="Arial"/>
          <w:i/>
          <w:iCs/>
          <w:szCs w:val="22"/>
        </w:rPr>
        <w:t xml:space="preserve">Increased monocyte count as a cellular biomarker for poor outcomes in fibrotic diseases: a retrospective, </w:t>
      </w:r>
      <w:proofErr w:type="spellStart"/>
      <w:r w:rsidRPr="006F0D6B">
        <w:rPr>
          <w:rFonts w:cs="Arial"/>
          <w:i/>
          <w:iCs/>
          <w:szCs w:val="22"/>
        </w:rPr>
        <w:t>multicentre</w:t>
      </w:r>
      <w:proofErr w:type="spellEnd"/>
      <w:r w:rsidRPr="006F0D6B">
        <w:rPr>
          <w:rFonts w:cs="Arial"/>
          <w:i/>
          <w:iCs/>
          <w:szCs w:val="22"/>
        </w:rPr>
        <w:t xml:space="preserve"> cohort study.</w:t>
      </w:r>
      <w:r w:rsidRPr="006F0D6B">
        <w:rPr>
          <w:rFonts w:cs="Arial"/>
          <w:szCs w:val="22"/>
        </w:rPr>
        <w:t xml:space="preserve"> </w:t>
      </w:r>
      <w:r w:rsidRPr="00BF6491">
        <w:rPr>
          <w:rFonts w:cs="Arial"/>
          <w:b/>
          <w:bCs/>
          <w:szCs w:val="22"/>
        </w:rPr>
        <w:t>The Lancet Respiratory Medicine</w:t>
      </w:r>
      <w:r w:rsidRPr="006F0D6B">
        <w:rPr>
          <w:rFonts w:cs="Arial"/>
          <w:szCs w:val="22"/>
        </w:rPr>
        <w:t xml:space="preserve"> 2019, 7(6):497-508. PMCID: PMC6529612</w:t>
      </w:r>
    </w:p>
    <w:p w14:paraId="1C2110C8" w14:textId="77777777" w:rsidR="007C3B65" w:rsidRPr="006F0D6B" w:rsidRDefault="007C3B65" w:rsidP="007C3B65">
      <w:pPr>
        <w:pStyle w:val="ListParagraph"/>
        <w:numPr>
          <w:ilvl w:val="0"/>
          <w:numId w:val="26"/>
        </w:numPr>
        <w:jc w:val="both"/>
        <w:rPr>
          <w:rFonts w:cs="Arial"/>
          <w:szCs w:val="22"/>
        </w:rPr>
      </w:pPr>
      <w:r w:rsidRPr="006F0D6B">
        <w:rPr>
          <w:rFonts w:cs="Arial"/>
          <w:szCs w:val="22"/>
        </w:rPr>
        <w:t xml:space="preserve">Erik </w:t>
      </w:r>
      <w:proofErr w:type="spellStart"/>
      <w:r w:rsidRPr="006F0D6B">
        <w:rPr>
          <w:rFonts w:cs="Arial"/>
          <w:szCs w:val="22"/>
        </w:rPr>
        <w:t>Södersten</w:t>
      </w:r>
      <w:proofErr w:type="spellEnd"/>
      <w:r w:rsidRPr="006F0D6B">
        <w:rPr>
          <w:rFonts w:cs="Arial"/>
          <w:szCs w:val="22"/>
        </w:rPr>
        <w:t xml:space="preserve">, Stefano </w:t>
      </w:r>
      <w:proofErr w:type="spellStart"/>
      <w:r w:rsidRPr="006F0D6B">
        <w:rPr>
          <w:rFonts w:cs="Arial"/>
          <w:szCs w:val="22"/>
        </w:rPr>
        <w:t>Ongarello</w:t>
      </w:r>
      <w:proofErr w:type="spellEnd"/>
      <w:r w:rsidRPr="006F0D6B">
        <w:rPr>
          <w:rFonts w:cs="Arial"/>
          <w:szCs w:val="22"/>
        </w:rPr>
        <w:t xml:space="preserve">, Ann </w:t>
      </w:r>
      <w:proofErr w:type="spellStart"/>
      <w:r w:rsidRPr="006F0D6B">
        <w:rPr>
          <w:rFonts w:cs="Arial"/>
          <w:szCs w:val="22"/>
        </w:rPr>
        <w:t>Mantsoki</w:t>
      </w:r>
      <w:proofErr w:type="spellEnd"/>
      <w:r w:rsidRPr="006F0D6B">
        <w:rPr>
          <w:rFonts w:cs="Arial"/>
          <w:szCs w:val="22"/>
        </w:rPr>
        <w:t xml:space="preserve">, Romain Wyss, David H </w:t>
      </w:r>
      <w:proofErr w:type="spellStart"/>
      <w:r w:rsidRPr="006F0D6B">
        <w:rPr>
          <w:rFonts w:cs="Arial"/>
          <w:szCs w:val="22"/>
        </w:rPr>
        <w:t>Persing</w:t>
      </w:r>
      <w:proofErr w:type="spellEnd"/>
      <w:r w:rsidRPr="006F0D6B">
        <w:rPr>
          <w:rFonts w:cs="Arial"/>
          <w:szCs w:val="22"/>
        </w:rPr>
        <w:t xml:space="preserve">, Sara </w:t>
      </w:r>
      <w:proofErr w:type="spellStart"/>
      <w:r w:rsidRPr="006F0D6B">
        <w:rPr>
          <w:rFonts w:cs="Arial"/>
          <w:szCs w:val="22"/>
        </w:rPr>
        <w:t>Banderby</w:t>
      </w:r>
      <w:proofErr w:type="spellEnd"/>
      <w:r w:rsidRPr="006F0D6B">
        <w:rPr>
          <w:rFonts w:cs="Arial"/>
          <w:szCs w:val="22"/>
        </w:rPr>
        <w:t xml:space="preserve">, Linda </w:t>
      </w:r>
      <w:proofErr w:type="spellStart"/>
      <w:r w:rsidRPr="006F0D6B">
        <w:rPr>
          <w:rFonts w:cs="Arial"/>
          <w:szCs w:val="22"/>
        </w:rPr>
        <w:t>Strömqvist</w:t>
      </w:r>
      <w:proofErr w:type="spellEnd"/>
      <w:r w:rsidRPr="006F0D6B">
        <w:rPr>
          <w:rFonts w:cs="Arial"/>
          <w:szCs w:val="22"/>
        </w:rPr>
        <w:t xml:space="preserve"> </w:t>
      </w:r>
      <w:proofErr w:type="spellStart"/>
      <w:r w:rsidRPr="006F0D6B">
        <w:rPr>
          <w:rFonts w:cs="Arial"/>
          <w:szCs w:val="22"/>
        </w:rPr>
        <w:t>Meuzelaar</w:t>
      </w:r>
      <w:proofErr w:type="spellEnd"/>
      <w:r w:rsidRPr="006F0D6B">
        <w:rPr>
          <w:rFonts w:cs="Arial"/>
          <w:szCs w:val="22"/>
        </w:rPr>
        <w:t xml:space="preserve">, Jacqueline Prieto, </w:t>
      </w:r>
      <w:proofErr w:type="spellStart"/>
      <w:r w:rsidRPr="006F0D6B">
        <w:rPr>
          <w:rFonts w:cs="Arial"/>
          <w:szCs w:val="22"/>
        </w:rPr>
        <w:t>Devasena</w:t>
      </w:r>
      <w:proofErr w:type="spellEnd"/>
      <w:r w:rsidRPr="006F0D6B">
        <w:rPr>
          <w:rFonts w:cs="Arial"/>
          <w:szCs w:val="22"/>
        </w:rPr>
        <w:t xml:space="preserve"> </w:t>
      </w:r>
      <w:proofErr w:type="spellStart"/>
      <w:r w:rsidRPr="006F0D6B">
        <w:rPr>
          <w:rFonts w:cs="Arial"/>
          <w:szCs w:val="22"/>
        </w:rPr>
        <w:t>Gnanashanmugam</w:t>
      </w:r>
      <w:proofErr w:type="spellEnd"/>
      <w:r w:rsidRPr="006F0D6B">
        <w:rPr>
          <w:rFonts w:cs="Arial"/>
          <w:szCs w:val="22"/>
        </w:rPr>
        <w:t xml:space="preserve">, </w:t>
      </w:r>
      <w:r w:rsidRPr="006F0D6B">
        <w:rPr>
          <w:rFonts w:cs="Arial"/>
          <w:b/>
          <w:bCs/>
          <w:szCs w:val="22"/>
        </w:rPr>
        <w:t>Purvesh Khatri</w:t>
      </w:r>
      <w:r w:rsidRPr="006F0D6B">
        <w:rPr>
          <w:rFonts w:cs="Arial"/>
          <w:szCs w:val="22"/>
        </w:rPr>
        <w:t xml:space="preserve">, Samuel G Schumacher, Claudia M </w:t>
      </w:r>
      <w:proofErr w:type="spellStart"/>
      <w:r w:rsidRPr="006F0D6B">
        <w:rPr>
          <w:rFonts w:cs="Arial"/>
          <w:szCs w:val="22"/>
        </w:rPr>
        <w:t>Denkinger</w:t>
      </w:r>
      <w:proofErr w:type="spellEnd"/>
      <w:r w:rsidRPr="006F0D6B">
        <w:rPr>
          <w:rFonts w:cs="Arial"/>
          <w:szCs w:val="22"/>
        </w:rPr>
        <w:t xml:space="preserve">. </w:t>
      </w:r>
      <w:r w:rsidRPr="006F0D6B">
        <w:rPr>
          <w:rStyle w:val="Emphasis"/>
          <w:rFonts w:cs="Arial"/>
          <w:szCs w:val="22"/>
        </w:rPr>
        <w:t xml:space="preserve">Diagnostic accuracy study of a novel blood-based assay for identification of TB in people living with HIV. </w:t>
      </w:r>
      <w:r w:rsidRPr="00B96E99">
        <w:rPr>
          <w:rFonts w:cs="Arial"/>
          <w:b/>
          <w:bCs/>
          <w:szCs w:val="22"/>
        </w:rPr>
        <w:t>Journal of Clinical Microbiology</w:t>
      </w:r>
      <w:r w:rsidRPr="006F0D6B">
        <w:rPr>
          <w:rFonts w:cs="Arial"/>
          <w:szCs w:val="22"/>
        </w:rPr>
        <w:t xml:space="preserve"> 2020 (</w:t>
      </w:r>
      <w:r w:rsidRPr="006F0D6B">
        <w:rPr>
          <w:rFonts w:cs="Arial"/>
          <w:b/>
          <w:bCs/>
          <w:szCs w:val="22"/>
        </w:rPr>
        <w:t>in press</w:t>
      </w:r>
      <w:r w:rsidRPr="006F0D6B">
        <w:rPr>
          <w:rFonts w:cs="Arial"/>
          <w:szCs w:val="22"/>
        </w:rPr>
        <w:t>). PMID: 33298607.</w:t>
      </w:r>
    </w:p>
    <w:p w14:paraId="3B8D989B" w14:textId="77777777" w:rsidR="007C3B65" w:rsidRPr="006F0D6B" w:rsidRDefault="007C3B65" w:rsidP="007C3B65">
      <w:pPr>
        <w:pStyle w:val="ListParagraph"/>
        <w:numPr>
          <w:ilvl w:val="0"/>
          <w:numId w:val="26"/>
        </w:numPr>
        <w:jc w:val="both"/>
        <w:rPr>
          <w:rFonts w:cs="Arial"/>
          <w:szCs w:val="22"/>
        </w:rPr>
      </w:pPr>
      <w:r w:rsidRPr="006F0D6B">
        <w:rPr>
          <w:rFonts w:cs="Arial"/>
          <w:szCs w:val="22"/>
        </w:rPr>
        <w:lastRenderedPageBreak/>
        <w:t xml:space="preserve">Michael B. Mayhew, </w:t>
      </w:r>
      <w:proofErr w:type="spellStart"/>
      <w:r w:rsidRPr="006F0D6B">
        <w:rPr>
          <w:rFonts w:cs="Arial"/>
          <w:szCs w:val="22"/>
        </w:rPr>
        <w:t>Ljubomir</w:t>
      </w:r>
      <w:proofErr w:type="spellEnd"/>
      <w:r w:rsidRPr="006F0D6B">
        <w:rPr>
          <w:rFonts w:cs="Arial"/>
          <w:szCs w:val="22"/>
        </w:rPr>
        <w:t xml:space="preserve"> </w:t>
      </w:r>
      <w:proofErr w:type="spellStart"/>
      <w:r w:rsidRPr="006F0D6B">
        <w:rPr>
          <w:rFonts w:cs="Arial"/>
          <w:szCs w:val="22"/>
        </w:rPr>
        <w:t>Buturovic</w:t>
      </w:r>
      <w:proofErr w:type="spellEnd"/>
      <w:r w:rsidRPr="006F0D6B">
        <w:rPr>
          <w:rFonts w:cs="Arial"/>
          <w:szCs w:val="22"/>
        </w:rPr>
        <w:t xml:space="preserve">, Roland </w:t>
      </w:r>
      <w:proofErr w:type="spellStart"/>
      <w:r w:rsidRPr="006F0D6B">
        <w:rPr>
          <w:rFonts w:cs="Arial"/>
          <w:szCs w:val="22"/>
        </w:rPr>
        <w:t>Luethy</w:t>
      </w:r>
      <w:proofErr w:type="spellEnd"/>
      <w:r w:rsidRPr="006F0D6B">
        <w:rPr>
          <w:rFonts w:cs="Arial"/>
          <w:szCs w:val="22"/>
        </w:rPr>
        <w:t xml:space="preserve">, Uros </w:t>
      </w:r>
      <w:proofErr w:type="spellStart"/>
      <w:r w:rsidRPr="006F0D6B">
        <w:rPr>
          <w:rFonts w:cs="Arial"/>
          <w:szCs w:val="22"/>
        </w:rPr>
        <w:t>Midic</w:t>
      </w:r>
      <w:proofErr w:type="spellEnd"/>
      <w:r w:rsidRPr="006F0D6B">
        <w:rPr>
          <w:rFonts w:cs="Arial"/>
          <w:szCs w:val="22"/>
        </w:rPr>
        <w:t xml:space="preserve">, Andrew R. Moore, </w:t>
      </w:r>
      <w:proofErr w:type="spellStart"/>
      <w:r w:rsidRPr="006F0D6B">
        <w:rPr>
          <w:rFonts w:cs="Arial"/>
          <w:szCs w:val="22"/>
        </w:rPr>
        <w:t>Jonasel</w:t>
      </w:r>
      <w:proofErr w:type="spellEnd"/>
      <w:r w:rsidRPr="006F0D6B">
        <w:rPr>
          <w:rFonts w:cs="Arial"/>
          <w:szCs w:val="22"/>
        </w:rPr>
        <w:t xml:space="preserve"> A. Roque, Brian D. </w:t>
      </w:r>
      <w:proofErr w:type="spellStart"/>
      <w:r w:rsidRPr="006F0D6B">
        <w:rPr>
          <w:rFonts w:cs="Arial"/>
          <w:szCs w:val="22"/>
        </w:rPr>
        <w:t>Shaller</w:t>
      </w:r>
      <w:proofErr w:type="spellEnd"/>
      <w:r w:rsidRPr="006F0D6B">
        <w:rPr>
          <w:rFonts w:cs="Arial"/>
          <w:szCs w:val="22"/>
        </w:rPr>
        <w:t xml:space="preserve">, Tola </w:t>
      </w:r>
      <w:proofErr w:type="spellStart"/>
      <w:r w:rsidRPr="006F0D6B">
        <w:rPr>
          <w:rFonts w:cs="Arial"/>
          <w:szCs w:val="22"/>
        </w:rPr>
        <w:t>Asuni</w:t>
      </w:r>
      <w:proofErr w:type="spellEnd"/>
      <w:r w:rsidRPr="006F0D6B">
        <w:rPr>
          <w:rFonts w:cs="Arial"/>
          <w:szCs w:val="22"/>
        </w:rPr>
        <w:t xml:space="preserve">, David Rawling, Melissa </w:t>
      </w:r>
      <w:proofErr w:type="spellStart"/>
      <w:r w:rsidRPr="006F0D6B">
        <w:rPr>
          <w:rFonts w:cs="Arial"/>
          <w:szCs w:val="22"/>
        </w:rPr>
        <w:t>Remmel</w:t>
      </w:r>
      <w:proofErr w:type="spellEnd"/>
      <w:r w:rsidRPr="006F0D6B">
        <w:rPr>
          <w:rFonts w:cs="Arial"/>
          <w:szCs w:val="22"/>
        </w:rPr>
        <w:t xml:space="preserve">, </w:t>
      </w:r>
      <w:proofErr w:type="spellStart"/>
      <w:r w:rsidRPr="006F0D6B">
        <w:rPr>
          <w:rFonts w:cs="Arial"/>
          <w:szCs w:val="22"/>
        </w:rPr>
        <w:t>Kirindi</w:t>
      </w:r>
      <w:proofErr w:type="spellEnd"/>
      <w:r w:rsidRPr="006F0D6B">
        <w:rPr>
          <w:rFonts w:cs="Arial"/>
          <w:szCs w:val="22"/>
        </w:rPr>
        <w:t xml:space="preserve"> Choi, James Wacker, </w:t>
      </w:r>
      <w:r w:rsidRPr="006F0D6B">
        <w:rPr>
          <w:rFonts w:cs="Arial"/>
          <w:b/>
          <w:bCs/>
          <w:szCs w:val="22"/>
        </w:rPr>
        <w:t>Purvesh Khatri</w:t>
      </w:r>
      <w:r w:rsidRPr="006F0D6B">
        <w:rPr>
          <w:rFonts w:cs="Arial"/>
          <w:szCs w:val="22"/>
        </w:rPr>
        <w:t xml:space="preserve">, Angela J. Rogers &amp; Timothy E. Sweeney. </w:t>
      </w:r>
      <w:r w:rsidRPr="006F0D6B">
        <w:rPr>
          <w:rFonts w:cs="Arial"/>
          <w:i/>
          <w:iCs/>
          <w:szCs w:val="22"/>
        </w:rPr>
        <w:t xml:space="preserve">A generalizable 29-mRNA neural-network classifier for acute bacterial and viral infections. </w:t>
      </w:r>
      <w:r w:rsidRPr="00B96E99">
        <w:rPr>
          <w:rFonts w:cs="Arial"/>
          <w:b/>
          <w:bCs/>
          <w:szCs w:val="22"/>
        </w:rPr>
        <w:t>Nature Communications</w:t>
      </w:r>
      <w:r w:rsidRPr="006F0D6B">
        <w:rPr>
          <w:rFonts w:cs="Arial"/>
          <w:szCs w:val="22"/>
        </w:rPr>
        <w:t xml:space="preserve"> 2020, 11:1177. PMCID: PMC7055276</w:t>
      </w:r>
    </w:p>
    <w:p w14:paraId="14F94FB8" w14:textId="3F23DC8B" w:rsidR="007D7C27" w:rsidRPr="003D174B" w:rsidRDefault="007C3B65" w:rsidP="008F7D92">
      <w:pPr>
        <w:adjustRightInd w:val="0"/>
        <w:spacing w:before="60"/>
        <w:jc w:val="both"/>
        <w:rPr>
          <w:rFonts w:ascii="Arial" w:hAnsi="Arial" w:cs="Arial"/>
          <w:sz w:val="22"/>
          <w:szCs w:val="22"/>
        </w:rPr>
      </w:pPr>
      <w:r>
        <w:rPr>
          <w:rFonts w:ascii="Arial" w:hAnsi="Arial" w:cs="Arial"/>
          <w:b/>
          <w:sz w:val="22"/>
          <w:szCs w:val="22"/>
        </w:rPr>
        <w:t>4</w:t>
      </w:r>
      <w:r w:rsidR="007D7C27" w:rsidRPr="006F0D6B">
        <w:rPr>
          <w:rFonts w:ascii="Arial" w:hAnsi="Arial" w:cs="Arial"/>
          <w:b/>
          <w:sz w:val="22"/>
          <w:szCs w:val="22"/>
        </w:rPr>
        <w:t xml:space="preserve">. Characterization of </w:t>
      </w:r>
      <w:r w:rsidR="00476CB3" w:rsidRPr="006F0D6B">
        <w:rPr>
          <w:rFonts w:ascii="Arial" w:hAnsi="Arial" w:cs="Arial"/>
          <w:b/>
          <w:sz w:val="22"/>
          <w:szCs w:val="22"/>
        </w:rPr>
        <w:t xml:space="preserve">histone post-translational modifications at single-cell level using mass cytometry. </w:t>
      </w:r>
      <w:r w:rsidR="007D7C27" w:rsidRPr="006F0D6B">
        <w:rPr>
          <w:rFonts w:ascii="Arial" w:hAnsi="Arial" w:cs="Arial"/>
          <w:sz w:val="22"/>
          <w:szCs w:val="22"/>
        </w:rPr>
        <w:t xml:space="preserve">A major new area of my lab’s efforts </w:t>
      </w:r>
      <w:r w:rsidR="002142C8" w:rsidRPr="006F0D6B">
        <w:rPr>
          <w:rFonts w:ascii="Arial" w:hAnsi="Arial" w:cs="Arial"/>
          <w:sz w:val="22"/>
          <w:szCs w:val="22"/>
        </w:rPr>
        <w:t xml:space="preserve">(together with Paul </w:t>
      </w:r>
      <w:proofErr w:type="spellStart"/>
      <w:r w:rsidR="002142C8" w:rsidRPr="006F0D6B">
        <w:rPr>
          <w:rFonts w:ascii="Arial" w:hAnsi="Arial" w:cs="Arial"/>
          <w:sz w:val="22"/>
          <w:szCs w:val="22"/>
        </w:rPr>
        <w:t>Utz’s</w:t>
      </w:r>
      <w:proofErr w:type="spellEnd"/>
      <w:r w:rsidR="002142C8" w:rsidRPr="006F0D6B">
        <w:rPr>
          <w:rFonts w:ascii="Arial" w:hAnsi="Arial" w:cs="Arial"/>
          <w:sz w:val="22"/>
          <w:szCs w:val="22"/>
        </w:rPr>
        <w:t xml:space="preserve"> lab) </w:t>
      </w:r>
      <w:r w:rsidR="007D7C27" w:rsidRPr="006F0D6B">
        <w:rPr>
          <w:rFonts w:ascii="Arial" w:hAnsi="Arial" w:cs="Arial"/>
          <w:sz w:val="22"/>
          <w:szCs w:val="22"/>
        </w:rPr>
        <w:t>is to apply CyTOF to (1) characterize epigenetic marks in blood cells; (2) identify epigenetic enzymes such as lysine methyltransferases, acetyltransferases, deacetylases, demethylases, and peptidyl arginine deiminases that are associated with immune responses; and (3) to take advantage of this information to design new diagnostics and therapeutic</w:t>
      </w:r>
      <w:r w:rsidR="00C80376" w:rsidRPr="006F0D6B">
        <w:rPr>
          <w:rFonts w:ascii="Arial" w:hAnsi="Arial" w:cs="Arial"/>
          <w:sz w:val="22"/>
          <w:szCs w:val="22"/>
        </w:rPr>
        <w:t xml:space="preserve"> targets</w:t>
      </w:r>
      <w:r w:rsidR="007D7C27" w:rsidRPr="006F0D6B">
        <w:rPr>
          <w:rFonts w:ascii="Arial" w:hAnsi="Arial" w:cs="Arial"/>
          <w:sz w:val="22"/>
          <w:szCs w:val="22"/>
        </w:rPr>
        <w:t xml:space="preserve">. My lab recently </w:t>
      </w:r>
      <w:r w:rsidR="00C80376" w:rsidRPr="006F0D6B">
        <w:rPr>
          <w:rFonts w:ascii="Arial" w:hAnsi="Arial" w:cs="Arial"/>
          <w:sz w:val="22"/>
          <w:szCs w:val="22"/>
        </w:rPr>
        <w:t>co-</w:t>
      </w:r>
      <w:r w:rsidR="007D7C27" w:rsidRPr="006F0D6B">
        <w:rPr>
          <w:rFonts w:ascii="Arial" w:hAnsi="Arial" w:cs="Arial"/>
          <w:sz w:val="22"/>
          <w:szCs w:val="22"/>
        </w:rPr>
        <w:t>developed EpiTOF by leveraging the multiplexing capacity and single-cell resolution of mass cytometry. EpiTOF enables quantitative measurements of the cellular levels of histone post-translational modifications in individual immune cells, and such identification of differential histone marks and alterations in the epigenome can then guide locus-specific analyses (e.g.</w:t>
      </w:r>
      <w:r w:rsidR="00677376">
        <w:rPr>
          <w:rFonts w:ascii="Arial" w:hAnsi="Arial" w:cs="Arial"/>
          <w:sz w:val="22"/>
          <w:szCs w:val="22"/>
        </w:rPr>
        <w:t>,</w:t>
      </w:r>
      <w:r w:rsidR="007D7C27" w:rsidRPr="006F0D6B">
        <w:rPr>
          <w:rFonts w:ascii="Arial" w:hAnsi="Arial" w:cs="Arial"/>
          <w:sz w:val="22"/>
          <w:szCs w:val="22"/>
        </w:rPr>
        <w:t xml:space="preserve"> ChIP-seq and ATAC-seq). Using EpiTOF, we successfully identified epigenetic alterations associated with aging in the human immune </w:t>
      </w:r>
      <w:r w:rsidR="007D7C27" w:rsidRPr="003D174B">
        <w:rPr>
          <w:rFonts w:ascii="Arial" w:hAnsi="Arial" w:cs="Arial"/>
          <w:sz w:val="22"/>
          <w:szCs w:val="22"/>
        </w:rPr>
        <w:t>system. My lab’s expertise in EpiTOF</w:t>
      </w:r>
      <w:r w:rsidR="007E37C8" w:rsidRPr="003D174B">
        <w:rPr>
          <w:rFonts w:ascii="Arial" w:hAnsi="Arial" w:cs="Arial"/>
          <w:sz w:val="22"/>
          <w:szCs w:val="22"/>
        </w:rPr>
        <w:t>,</w:t>
      </w:r>
      <w:r w:rsidR="007D7C27" w:rsidRPr="003D174B">
        <w:rPr>
          <w:rFonts w:ascii="Arial" w:hAnsi="Arial" w:cs="Arial"/>
          <w:sz w:val="22"/>
          <w:szCs w:val="22"/>
        </w:rPr>
        <w:t xml:space="preserve"> knowledge in epigenetic gene regulation</w:t>
      </w:r>
      <w:r w:rsidR="007E37C8" w:rsidRPr="003D174B">
        <w:rPr>
          <w:rFonts w:ascii="Arial" w:hAnsi="Arial" w:cs="Arial"/>
          <w:sz w:val="22"/>
          <w:szCs w:val="22"/>
        </w:rPr>
        <w:t xml:space="preserve">, and </w:t>
      </w:r>
      <w:r w:rsidR="005E71F8" w:rsidRPr="003D174B">
        <w:rPr>
          <w:rFonts w:ascii="Arial" w:hAnsi="Arial" w:cs="Arial"/>
          <w:sz w:val="22"/>
          <w:szCs w:val="22"/>
        </w:rPr>
        <w:t>ability to develop state-of-the-art analytic methods</w:t>
      </w:r>
      <w:r w:rsidR="007D7C27" w:rsidRPr="003D174B">
        <w:rPr>
          <w:rFonts w:ascii="Arial" w:hAnsi="Arial" w:cs="Arial"/>
          <w:sz w:val="22"/>
          <w:szCs w:val="22"/>
        </w:rPr>
        <w:t xml:space="preserve"> will provide unique and important support to the studies described in the current proposal.</w:t>
      </w:r>
    </w:p>
    <w:p w14:paraId="4DF511B4" w14:textId="52130F0A" w:rsidR="003D174B" w:rsidRDefault="003D174B" w:rsidP="001C0895">
      <w:pPr>
        <w:pStyle w:val="NoSpacing"/>
        <w:numPr>
          <w:ilvl w:val="0"/>
          <w:numId w:val="25"/>
        </w:numPr>
        <w:tabs>
          <w:tab w:val="left" w:pos="0"/>
        </w:tabs>
        <w:jc w:val="both"/>
        <w:rPr>
          <w:rFonts w:cs="Arial"/>
          <w:bCs/>
          <w:szCs w:val="22"/>
        </w:rPr>
      </w:pPr>
      <w:r w:rsidRPr="003D174B">
        <w:rPr>
          <w:rFonts w:cs="Arial"/>
          <w:szCs w:val="22"/>
        </w:rPr>
        <w:t xml:space="preserve">Chung P, </w:t>
      </w:r>
      <w:proofErr w:type="spellStart"/>
      <w:r w:rsidRPr="003D174B">
        <w:rPr>
          <w:rFonts w:cs="Arial"/>
          <w:szCs w:val="22"/>
        </w:rPr>
        <w:t>Vallania</w:t>
      </w:r>
      <w:proofErr w:type="spellEnd"/>
      <w:r w:rsidRPr="003D174B">
        <w:rPr>
          <w:rFonts w:cs="Arial"/>
          <w:szCs w:val="22"/>
        </w:rPr>
        <w:t xml:space="preserve"> F, </w:t>
      </w:r>
      <w:proofErr w:type="spellStart"/>
      <w:r w:rsidRPr="003D174B">
        <w:rPr>
          <w:rFonts w:cs="Arial"/>
          <w:szCs w:val="22"/>
        </w:rPr>
        <w:t>Warsinske</w:t>
      </w:r>
      <w:proofErr w:type="spellEnd"/>
      <w:r w:rsidRPr="003D174B">
        <w:rPr>
          <w:rFonts w:cs="Arial"/>
          <w:szCs w:val="22"/>
        </w:rPr>
        <w:t xml:space="preserve"> HC, Donato M, </w:t>
      </w:r>
      <w:proofErr w:type="spellStart"/>
      <w:r w:rsidRPr="003D174B">
        <w:rPr>
          <w:rFonts w:cs="Arial"/>
          <w:szCs w:val="22"/>
        </w:rPr>
        <w:t>Schaffert</w:t>
      </w:r>
      <w:proofErr w:type="spellEnd"/>
      <w:r w:rsidRPr="003D174B">
        <w:rPr>
          <w:rFonts w:cs="Arial"/>
          <w:szCs w:val="22"/>
        </w:rPr>
        <w:t xml:space="preserve"> S, Change SE</w:t>
      </w:r>
      <w:r w:rsidRPr="006F0D6B">
        <w:rPr>
          <w:rFonts w:cs="Arial"/>
          <w:szCs w:val="22"/>
        </w:rPr>
        <w:t>, Dekker CL, Davis MM, Utz PJ</w:t>
      </w:r>
      <w:r w:rsidRPr="006F0D6B">
        <w:rPr>
          <w:rFonts w:cs="Arial"/>
          <w:szCs w:val="22"/>
          <w:vertAlign w:val="superscript"/>
        </w:rPr>
        <w:t>§</w:t>
      </w:r>
      <w:r w:rsidRPr="006F0D6B">
        <w:rPr>
          <w:rFonts w:cs="Arial"/>
          <w:szCs w:val="22"/>
        </w:rPr>
        <w:t xml:space="preserve">, </w:t>
      </w:r>
      <w:r w:rsidRPr="006F0D6B">
        <w:rPr>
          <w:rFonts w:cs="Arial"/>
          <w:b/>
          <w:bCs/>
          <w:szCs w:val="22"/>
        </w:rPr>
        <w:t>Purvesh</w:t>
      </w:r>
      <w:r w:rsidRPr="006F0D6B">
        <w:rPr>
          <w:rFonts w:cs="Arial"/>
          <w:szCs w:val="22"/>
        </w:rPr>
        <w:t xml:space="preserve"> </w:t>
      </w:r>
      <w:r w:rsidRPr="006F0D6B">
        <w:rPr>
          <w:rFonts w:cs="Arial"/>
          <w:b/>
          <w:bCs/>
          <w:szCs w:val="22"/>
        </w:rPr>
        <w:t>Khatri</w:t>
      </w:r>
      <w:r w:rsidRPr="006F0D6B">
        <w:rPr>
          <w:rFonts w:cs="Arial"/>
          <w:bCs/>
          <w:szCs w:val="22"/>
          <w:vertAlign w:val="superscript"/>
        </w:rPr>
        <w:t>§</w:t>
      </w:r>
      <w:r w:rsidRPr="006F0D6B">
        <w:rPr>
          <w:rFonts w:cs="Arial"/>
          <w:szCs w:val="22"/>
        </w:rPr>
        <w:t xml:space="preserve">, </w:t>
      </w:r>
      <w:proofErr w:type="spellStart"/>
      <w:r w:rsidRPr="006F0D6B">
        <w:rPr>
          <w:rFonts w:cs="Arial"/>
          <w:szCs w:val="22"/>
        </w:rPr>
        <w:t>Kuo</w:t>
      </w:r>
      <w:proofErr w:type="spellEnd"/>
      <w:r w:rsidRPr="006F0D6B">
        <w:rPr>
          <w:rFonts w:cs="Arial"/>
          <w:szCs w:val="22"/>
        </w:rPr>
        <w:t xml:space="preserve"> AJ</w:t>
      </w:r>
      <w:r w:rsidRPr="006F0D6B">
        <w:rPr>
          <w:rFonts w:cs="Arial"/>
          <w:bCs/>
          <w:szCs w:val="22"/>
          <w:vertAlign w:val="superscript"/>
        </w:rPr>
        <w:t>§</w:t>
      </w:r>
      <w:r w:rsidRPr="006F0D6B">
        <w:rPr>
          <w:rFonts w:cs="Arial"/>
          <w:szCs w:val="22"/>
        </w:rPr>
        <w:t xml:space="preserve">. </w:t>
      </w:r>
      <w:r w:rsidRPr="006F0D6B">
        <w:rPr>
          <w:rFonts w:cs="Arial"/>
          <w:i/>
          <w:iCs/>
          <w:szCs w:val="22"/>
        </w:rPr>
        <w:t>Single-cell epigenetic landscape profiling of human immune system reveals increased variations at chromatic with aging.</w:t>
      </w:r>
      <w:r w:rsidRPr="006F0D6B">
        <w:rPr>
          <w:rFonts w:cs="Arial"/>
          <w:szCs w:val="22"/>
        </w:rPr>
        <w:t xml:space="preserve"> </w:t>
      </w:r>
      <w:r w:rsidRPr="006F0D6B">
        <w:rPr>
          <w:rFonts w:cs="Arial"/>
          <w:b/>
          <w:szCs w:val="22"/>
        </w:rPr>
        <w:t>Cell</w:t>
      </w:r>
      <w:r w:rsidRPr="006F0D6B">
        <w:rPr>
          <w:rFonts w:cs="Arial"/>
          <w:szCs w:val="22"/>
        </w:rPr>
        <w:t xml:space="preserve"> 2018, 15:340-354. PMCID: PMC7051208</w:t>
      </w:r>
    </w:p>
    <w:p w14:paraId="7B5DF77F" w14:textId="5D16C79F" w:rsidR="00A26146" w:rsidRPr="00547FA4" w:rsidRDefault="00A26146" w:rsidP="001C0895">
      <w:pPr>
        <w:pStyle w:val="NoSpacing"/>
        <w:numPr>
          <w:ilvl w:val="0"/>
          <w:numId w:val="25"/>
        </w:numPr>
        <w:tabs>
          <w:tab w:val="left" w:pos="0"/>
        </w:tabs>
        <w:jc w:val="both"/>
        <w:rPr>
          <w:rFonts w:cs="Arial"/>
          <w:bCs/>
          <w:szCs w:val="22"/>
        </w:rPr>
      </w:pPr>
      <w:r w:rsidRPr="00497207">
        <w:rPr>
          <w:rFonts w:cs="Arial"/>
          <w:bCs/>
          <w:szCs w:val="22"/>
        </w:rPr>
        <w:t xml:space="preserve">Peggie Cheung, </w:t>
      </w:r>
      <w:r w:rsidRPr="00497207">
        <w:rPr>
          <w:rFonts w:cs="Arial"/>
          <w:b/>
          <w:szCs w:val="22"/>
        </w:rPr>
        <w:t>Purvesh Khatri</w:t>
      </w:r>
      <w:r w:rsidRPr="00497207">
        <w:rPr>
          <w:rFonts w:cs="Arial"/>
          <w:bCs/>
          <w:szCs w:val="22"/>
        </w:rPr>
        <w:t xml:space="preserve">, Paul J Utz, Alex </w:t>
      </w:r>
      <w:proofErr w:type="spellStart"/>
      <w:r w:rsidRPr="00497207">
        <w:rPr>
          <w:rFonts w:cs="Arial"/>
          <w:bCs/>
          <w:szCs w:val="22"/>
        </w:rPr>
        <w:t>Kuo</w:t>
      </w:r>
      <w:proofErr w:type="spellEnd"/>
      <w:r w:rsidRPr="00497207">
        <w:rPr>
          <w:rFonts w:cs="Arial"/>
          <w:bCs/>
          <w:szCs w:val="22"/>
        </w:rPr>
        <w:t xml:space="preserve">. </w:t>
      </w:r>
      <w:r w:rsidRPr="00497207">
        <w:rPr>
          <w:rFonts w:cs="Arial"/>
          <w:bCs/>
          <w:i/>
          <w:iCs/>
          <w:szCs w:val="22"/>
        </w:rPr>
        <w:t xml:space="preserve">Single-cell technologies — studying rheumatic </w:t>
      </w:r>
      <w:r w:rsidRPr="00547FA4">
        <w:rPr>
          <w:rFonts w:cs="Arial"/>
          <w:bCs/>
          <w:i/>
          <w:iCs/>
          <w:szCs w:val="22"/>
        </w:rPr>
        <w:t>diseases one cell at a time.</w:t>
      </w:r>
      <w:r w:rsidRPr="00547FA4">
        <w:rPr>
          <w:rFonts w:cs="Arial"/>
          <w:bCs/>
          <w:szCs w:val="22"/>
        </w:rPr>
        <w:t xml:space="preserve"> </w:t>
      </w:r>
      <w:r w:rsidRPr="00547FA4">
        <w:rPr>
          <w:rFonts w:cs="Arial"/>
          <w:b/>
          <w:szCs w:val="22"/>
        </w:rPr>
        <w:t>Nature Reviews Rheumatology</w:t>
      </w:r>
      <w:r w:rsidRPr="00547FA4">
        <w:rPr>
          <w:rFonts w:cs="Arial"/>
          <w:bCs/>
          <w:szCs w:val="22"/>
        </w:rPr>
        <w:t xml:space="preserve"> 2019, 15:340-354</w:t>
      </w:r>
      <w:r w:rsidR="003D7850" w:rsidRPr="00547FA4">
        <w:rPr>
          <w:rFonts w:cs="Arial"/>
          <w:bCs/>
          <w:szCs w:val="22"/>
        </w:rPr>
        <w:t xml:space="preserve">. PMCID: </w:t>
      </w:r>
      <w:r w:rsidR="008F17A6" w:rsidRPr="00547FA4">
        <w:rPr>
          <w:rFonts w:cs="Arial"/>
          <w:bCs/>
          <w:szCs w:val="22"/>
        </w:rPr>
        <w:t>PMC7051208</w:t>
      </w:r>
    </w:p>
    <w:p w14:paraId="5DA4ACED" w14:textId="34C4616C" w:rsidR="003D7850" w:rsidRPr="00547FA4" w:rsidRDefault="00CC0B8B" w:rsidP="00BD246E">
      <w:pPr>
        <w:pStyle w:val="NoSpacing"/>
        <w:numPr>
          <w:ilvl w:val="0"/>
          <w:numId w:val="25"/>
        </w:numPr>
        <w:tabs>
          <w:tab w:val="left" w:pos="0"/>
        </w:tabs>
        <w:jc w:val="both"/>
        <w:rPr>
          <w:rFonts w:cs="Arial"/>
          <w:bCs/>
          <w:szCs w:val="22"/>
        </w:rPr>
      </w:pPr>
      <w:proofErr w:type="spellStart"/>
      <w:r w:rsidRPr="00547FA4">
        <w:rPr>
          <w:rFonts w:cs="Arial"/>
          <w:bCs/>
          <w:szCs w:val="22"/>
        </w:rPr>
        <w:t>Wimmers</w:t>
      </w:r>
      <w:proofErr w:type="spellEnd"/>
      <w:r w:rsidRPr="00547FA4">
        <w:rPr>
          <w:rFonts w:cs="Arial"/>
          <w:bCs/>
          <w:szCs w:val="22"/>
        </w:rPr>
        <w:t xml:space="preserve"> F, Donato M, </w:t>
      </w:r>
      <w:proofErr w:type="spellStart"/>
      <w:r w:rsidRPr="00547FA4">
        <w:rPr>
          <w:rFonts w:cs="Arial"/>
          <w:bCs/>
          <w:szCs w:val="22"/>
        </w:rPr>
        <w:t>Kuo</w:t>
      </w:r>
      <w:proofErr w:type="spellEnd"/>
      <w:r w:rsidRPr="00547FA4">
        <w:rPr>
          <w:rFonts w:cs="Arial"/>
          <w:bCs/>
          <w:szCs w:val="22"/>
        </w:rPr>
        <w:t xml:space="preserve"> A, </w:t>
      </w:r>
      <w:proofErr w:type="spellStart"/>
      <w:r w:rsidRPr="00547FA4">
        <w:rPr>
          <w:rFonts w:cs="Arial"/>
          <w:bCs/>
          <w:szCs w:val="22"/>
        </w:rPr>
        <w:t>Ashuach</w:t>
      </w:r>
      <w:proofErr w:type="spellEnd"/>
      <w:r w:rsidRPr="00547FA4">
        <w:rPr>
          <w:rFonts w:cs="Arial"/>
          <w:bCs/>
          <w:szCs w:val="22"/>
        </w:rPr>
        <w:t xml:space="preserve"> T, Gupta S, Li C, Dvorak M, </w:t>
      </w:r>
      <w:proofErr w:type="spellStart"/>
      <w:r w:rsidRPr="00547FA4">
        <w:rPr>
          <w:rFonts w:cs="Arial"/>
          <w:bCs/>
          <w:szCs w:val="22"/>
        </w:rPr>
        <w:t>Foecke</w:t>
      </w:r>
      <w:proofErr w:type="spellEnd"/>
      <w:r w:rsidRPr="00547FA4">
        <w:rPr>
          <w:rFonts w:cs="Arial"/>
          <w:bCs/>
          <w:szCs w:val="22"/>
        </w:rPr>
        <w:t xml:space="preserve"> MH, Chang SE, Hagan T, Jong SED, </w:t>
      </w:r>
      <w:proofErr w:type="spellStart"/>
      <w:r w:rsidRPr="00547FA4">
        <w:rPr>
          <w:rFonts w:cs="Arial"/>
          <w:bCs/>
          <w:szCs w:val="22"/>
        </w:rPr>
        <w:t>Maecker</w:t>
      </w:r>
      <w:proofErr w:type="spellEnd"/>
      <w:r w:rsidRPr="00547FA4">
        <w:rPr>
          <w:rFonts w:cs="Arial"/>
          <w:bCs/>
          <w:szCs w:val="22"/>
        </w:rPr>
        <w:t xml:space="preserve"> HT, Most R van der, Cheung P, Cortese M, </w:t>
      </w:r>
      <w:proofErr w:type="spellStart"/>
      <w:r w:rsidRPr="00547FA4">
        <w:rPr>
          <w:rFonts w:cs="Arial"/>
          <w:bCs/>
          <w:szCs w:val="22"/>
        </w:rPr>
        <w:t>Bosinger</w:t>
      </w:r>
      <w:proofErr w:type="spellEnd"/>
      <w:r w:rsidRPr="00547FA4">
        <w:rPr>
          <w:rFonts w:cs="Arial"/>
          <w:bCs/>
          <w:szCs w:val="22"/>
        </w:rPr>
        <w:t xml:space="preserve"> SE, Davis M, </w:t>
      </w:r>
      <w:proofErr w:type="spellStart"/>
      <w:r w:rsidRPr="00547FA4">
        <w:rPr>
          <w:rFonts w:cs="Arial"/>
          <w:bCs/>
          <w:szCs w:val="22"/>
        </w:rPr>
        <w:t>Rouphael</w:t>
      </w:r>
      <w:proofErr w:type="spellEnd"/>
      <w:r w:rsidRPr="00547FA4">
        <w:rPr>
          <w:rFonts w:cs="Arial"/>
          <w:bCs/>
          <w:szCs w:val="22"/>
        </w:rPr>
        <w:t xml:space="preserve"> N, Subramaniam S, Yosef N, Utz PJ, </w:t>
      </w:r>
      <w:r w:rsidRPr="00547FA4">
        <w:rPr>
          <w:rFonts w:cs="Arial"/>
          <w:b/>
          <w:bCs/>
          <w:szCs w:val="22"/>
        </w:rPr>
        <w:t>Khatri P</w:t>
      </w:r>
      <w:r w:rsidRPr="00547FA4">
        <w:rPr>
          <w:rFonts w:cs="Arial"/>
          <w:bCs/>
          <w:szCs w:val="22"/>
        </w:rPr>
        <w:t xml:space="preserve">, Pulendran B. The </w:t>
      </w:r>
      <w:proofErr w:type="gramStart"/>
      <w:r w:rsidRPr="00547FA4">
        <w:rPr>
          <w:rFonts w:cs="Arial"/>
          <w:bCs/>
          <w:szCs w:val="22"/>
        </w:rPr>
        <w:t>single-cell</w:t>
      </w:r>
      <w:proofErr w:type="gramEnd"/>
      <w:r w:rsidRPr="00547FA4">
        <w:rPr>
          <w:rFonts w:cs="Arial"/>
          <w:bCs/>
          <w:szCs w:val="22"/>
        </w:rPr>
        <w:t xml:space="preserve"> epigenomic and transcriptional landscape of immunity to influenza vaccination. </w:t>
      </w:r>
      <w:r w:rsidRPr="00547FA4">
        <w:rPr>
          <w:rFonts w:cs="Arial"/>
          <w:b/>
          <w:bCs/>
          <w:szCs w:val="22"/>
        </w:rPr>
        <w:t>Cell</w:t>
      </w:r>
      <w:r w:rsidRPr="00547FA4">
        <w:rPr>
          <w:rFonts w:cs="Arial"/>
          <w:bCs/>
          <w:szCs w:val="22"/>
        </w:rPr>
        <w:t xml:space="preserve"> 2021</w:t>
      </w:r>
      <w:r w:rsidR="006027CA" w:rsidRPr="00547FA4">
        <w:rPr>
          <w:rFonts w:cs="Arial"/>
          <w:bCs/>
          <w:szCs w:val="22"/>
        </w:rPr>
        <w:t>, 184</w:t>
      </w:r>
      <w:r w:rsidR="00BD246E" w:rsidRPr="00547FA4">
        <w:rPr>
          <w:rFonts w:cs="Arial"/>
          <w:bCs/>
          <w:szCs w:val="22"/>
        </w:rPr>
        <w:t>:3915-3935.e21</w:t>
      </w:r>
      <w:r w:rsidR="00BD246E" w:rsidRPr="00547FA4">
        <w:rPr>
          <w:rFonts w:cs="Arial"/>
          <w:bCs/>
          <w:szCs w:val="22"/>
        </w:rPr>
        <w:t>.</w:t>
      </w:r>
    </w:p>
    <w:p w14:paraId="4045B3D1" w14:textId="589F4AAF" w:rsidR="007D7C27" w:rsidRPr="00547FA4" w:rsidRDefault="00C956BE" w:rsidP="001C0895">
      <w:pPr>
        <w:pStyle w:val="NoSpacing"/>
        <w:numPr>
          <w:ilvl w:val="0"/>
          <w:numId w:val="25"/>
        </w:numPr>
        <w:tabs>
          <w:tab w:val="left" w:pos="0"/>
        </w:tabs>
        <w:jc w:val="both"/>
        <w:rPr>
          <w:rFonts w:cs="Arial"/>
          <w:bCs/>
          <w:szCs w:val="22"/>
        </w:rPr>
      </w:pPr>
      <w:r w:rsidRPr="00547FA4">
        <w:rPr>
          <w:rFonts w:cs="Arial"/>
          <w:bCs/>
          <w:szCs w:val="22"/>
        </w:rPr>
        <w:t xml:space="preserve">Cheung P*, </w:t>
      </w:r>
      <w:proofErr w:type="spellStart"/>
      <w:r w:rsidRPr="00547FA4">
        <w:rPr>
          <w:rFonts w:cs="Arial"/>
          <w:bCs/>
          <w:szCs w:val="22"/>
        </w:rPr>
        <w:t>Schaffert</w:t>
      </w:r>
      <w:proofErr w:type="spellEnd"/>
      <w:r w:rsidRPr="00547FA4">
        <w:rPr>
          <w:rFonts w:cs="Arial"/>
          <w:bCs/>
          <w:szCs w:val="22"/>
        </w:rPr>
        <w:t xml:space="preserve"> S*, Chang SE*, Dvorak M, Donato M, </w:t>
      </w:r>
      <w:proofErr w:type="spellStart"/>
      <w:r w:rsidRPr="00547FA4">
        <w:rPr>
          <w:rFonts w:cs="Arial"/>
          <w:bCs/>
          <w:szCs w:val="22"/>
        </w:rPr>
        <w:t>Macaubas</w:t>
      </w:r>
      <w:proofErr w:type="spellEnd"/>
      <w:r w:rsidRPr="00547FA4">
        <w:rPr>
          <w:rFonts w:cs="Arial"/>
          <w:bCs/>
          <w:szCs w:val="22"/>
        </w:rPr>
        <w:t xml:space="preserve"> C, </w:t>
      </w:r>
      <w:proofErr w:type="spellStart"/>
      <w:r w:rsidRPr="00547FA4">
        <w:rPr>
          <w:rFonts w:cs="Arial"/>
          <w:bCs/>
          <w:szCs w:val="22"/>
        </w:rPr>
        <w:t>Foecke</w:t>
      </w:r>
      <w:proofErr w:type="spellEnd"/>
      <w:r w:rsidRPr="00547FA4">
        <w:rPr>
          <w:rFonts w:cs="Arial"/>
          <w:bCs/>
          <w:szCs w:val="22"/>
        </w:rPr>
        <w:t xml:space="preserve"> MH, Li T-M, Zhang L, </w:t>
      </w:r>
      <w:proofErr w:type="spellStart"/>
      <w:r w:rsidRPr="00547FA4">
        <w:rPr>
          <w:rFonts w:cs="Arial"/>
          <w:bCs/>
          <w:szCs w:val="22"/>
        </w:rPr>
        <w:t>Coan</w:t>
      </w:r>
      <w:proofErr w:type="spellEnd"/>
      <w:r w:rsidRPr="00547FA4">
        <w:rPr>
          <w:rFonts w:cs="Arial"/>
          <w:bCs/>
          <w:szCs w:val="22"/>
        </w:rPr>
        <w:t xml:space="preserve"> JP, </w:t>
      </w:r>
      <w:proofErr w:type="spellStart"/>
      <w:r w:rsidRPr="00547FA4">
        <w:rPr>
          <w:rFonts w:cs="Arial"/>
          <w:bCs/>
          <w:szCs w:val="22"/>
        </w:rPr>
        <w:t>Schulert</w:t>
      </w:r>
      <w:proofErr w:type="spellEnd"/>
      <w:r w:rsidRPr="00547FA4">
        <w:rPr>
          <w:rFonts w:cs="Arial"/>
          <w:bCs/>
          <w:szCs w:val="22"/>
        </w:rPr>
        <w:t xml:space="preserve"> GS, </w:t>
      </w:r>
      <w:proofErr w:type="spellStart"/>
      <w:r w:rsidRPr="00547FA4">
        <w:rPr>
          <w:rFonts w:cs="Arial"/>
          <w:bCs/>
          <w:szCs w:val="22"/>
        </w:rPr>
        <w:t>Grom</w:t>
      </w:r>
      <w:proofErr w:type="spellEnd"/>
      <w:r w:rsidRPr="00547FA4">
        <w:rPr>
          <w:rFonts w:cs="Arial"/>
          <w:bCs/>
          <w:szCs w:val="22"/>
        </w:rPr>
        <w:t xml:space="preserve"> AA, Henderson LA, </w:t>
      </w:r>
      <w:proofErr w:type="spellStart"/>
      <w:r w:rsidRPr="00547FA4">
        <w:rPr>
          <w:rFonts w:cs="Arial"/>
          <w:bCs/>
          <w:szCs w:val="22"/>
        </w:rPr>
        <w:t>Nigrovic</w:t>
      </w:r>
      <w:proofErr w:type="spellEnd"/>
      <w:r w:rsidRPr="00547FA4">
        <w:rPr>
          <w:rFonts w:cs="Arial"/>
          <w:bCs/>
          <w:szCs w:val="22"/>
        </w:rPr>
        <w:t xml:space="preserve"> PA, Elias JE, </w:t>
      </w:r>
      <w:proofErr w:type="spellStart"/>
      <w:r w:rsidRPr="00547FA4">
        <w:rPr>
          <w:rFonts w:cs="Arial"/>
          <w:bCs/>
          <w:szCs w:val="22"/>
        </w:rPr>
        <w:t>Gozani</w:t>
      </w:r>
      <w:proofErr w:type="spellEnd"/>
      <w:r w:rsidRPr="00547FA4">
        <w:rPr>
          <w:rFonts w:cs="Arial"/>
          <w:bCs/>
          <w:szCs w:val="22"/>
        </w:rPr>
        <w:t xml:space="preserve"> O, </w:t>
      </w:r>
      <w:proofErr w:type="spellStart"/>
      <w:r w:rsidRPr="00547FA4">
        <w:rPr>
          <w:rFonts w:cs="Arial"/>
          <w:bCs/>
          <w:szCs w:val="22"/>
        </w:rPr>
        <w:t>Mellins</w:t>
      </w:r>
      <w:proofErr w:type="spellEnd"/>
      <w:r w:rsidRPr="00547FA4">
        <w:rPr>
          <w:rFonts w:cs="Arial"/>
          <w:bCs/>
          <w:szCs w:val="22"/>
        </w:rPr>
        <w:t xml:space="preserve"> ED</w:t>
      </w:r>
      <w:r w:rsidRPr="00547FA4">
        <w:rPr>
          <w:rFonts w:cs="Arial"/>
          <w:bCs/>
          <w:szCs w:val="22"/>
          <w:vertAlign w:val="superscript"/>
        </w:rPr>
        <w:t>§</w:t>
      </w:r>
      <w:r w:rsidRPr="00547FA4">
        <w:rPr>
          <w:rFonts w:cs="Arial"/>
          <w:bCs/>
          <w:szCs w:val="22"/>
        </w:rPr>
        <w:t xml:space="preserve">, </w:t>
      </w:r>
      <w:r w:rsidRPr="00547FA4">
        <w:rPr>
          <w:rFonts w:cs="Arial"/>
          <w:b/>
          <w:bCs/>
          <w:szCs w:val="22"/>
        </w:rPr>
        <w:t>Khatri P</w:t>
      </w:r>
      <w:r w:rsidRPr="00547FA4">
        <w:rPr>
          <w:rFonts w:cs="Arial"/>
          <w:bCs/>
          <w:szCs w:val="22"/>
          <w:vertAlign w:val="superscript"/>
        </w:rPr>
        <w:t>§</w:t>
      </w:r>
      <w:r w:rsidRPr="00547FA4">
        <w:rPr>
          <w:rFonts w:cs="Arial"/>
          <w:bCs/>
          <w:szCs w:val="22"/>
        </w:rPr>
        <w:t>, Utz PJ</w:t>
      </w:r>
      <w:r w:rsidRPr="00547FA4">
        <w:rPr>
          <w:rFonts w:cs="Arial"/>
          <w:bCs/>
          <w:szCs w:val="22"/>
          <w:vertAlign w:val="superscript"/>
        </w:rPr>
        <w:t>§</w:t>
      </w:r>
      <w:r w:rsidRPr="00547FA4">
        <w:rPr>
          <w:rFonts w:cs="Arial"/>
          <w:bCs/>
          <w:szCs w:val="22"/>
        </w:rPr>
        <w:t xml:space="preserve">, </w:t>
      </w:r>
      <w:proofErr w:type="spellStart"/>
      <w:r w:rsidRPr="00547FA4">
        <w:rPr>
          <w:rFonts w:cs="Arial"/>
          <w:bCs/>
          <w:szCs w:val="22"/>
        </w:rPr>
        <w:t>Kuo</w:t>
      </w:r>
      <w:proofErr w:type="spellEnd"/>
      <w:r w:rsidRPr="00547FA4">
        <w:rPr>
          <w:rFonts w:cs="Arial"/>
          <w:bCs/>
          <w:szCs w:val="22"/>
        </w:rPr>
        <w:t xml:space="preserve"> AJ</w:t>
      </w:r>
      <w:r w:rsidRPr="00547FA4">
        <w:rPr>
          <w:rFonts w:cs="Arial"/>
          <w:bCs/>
          <w:szCs w:val="22"/>
          <w:vertAlign w:val="superscript"/>
        </w:rPr>
        <w:t>§</w:t>
      </w:r>
      <w:r w:rsidRPr="00547FA4">
        <w:rPr>
          <w:rFonts w:cs="Arial"/>
          <w:bCs/>
          <w:szCs w:val="22"/>
        </w:rPr>
        <w:t xml:space="preserve">. Repression of CTSG, ELANE and PRTN3-mediated histone H3 proteolytic cleavage promotes monocyte-to-macrophage differentiation. </w:t>
      </w:r>
      <w:r w:rsidRPr="00547FA4">
        <w:rPr>
          <w:rFonts w:cs="Arial"/>
          <w:b/>
          <w:bCs/>
          <w:szCs w:val="22"/>
        </w:rPr>
        <w:t>Nat</w:t>
      </w:r>
      <w:r w:rsidRPr="00547FA4">
        <w:rPr>
          <w:rFonts w:cs="Arial"/>
          <w:b/>
          <w:bCs/>
          <w:szCs w:val="22"/>
        </w:rPr>
        <w:t>ure</w:t>
      </w:r>
      <w:r w:rsidRPr="00547FA4">
        <w:rPr>
          <w:rFonts w:cs="Arial"/>
          <w:b/>
          <w:bCs/>
          <w:szCs w:val="22"/>
        </w:rPr>
        <w:t xml:space="preserve"> Immunol</w:t>
      </w:r>
      <w:r w:rsidRPr="00547FA4">
        <w:rPr>
          <w:rFonts w:cs="Arial"/>
          <w:b/>
          <w:bCs/>
          <w:szCs w:val="22"/>
        </w:rPr>
        <w:t>ogy</w:t>
      </w:r>
      <w:r w:rsidRPr="00547FA4">
        <w:rPr>
          <w:rFonts w:cs="Arial"/>
          <w:bCs/>
          <w:szCs w:val="22"/>
        </w:rPr>
        <w:t>. 2021;1–12. PMCID: PMC8159908</w:t>
      </w:r>
    </w:p>
    <w:p w14:paraId="5E87A574" w14:textId="77777777" w:rsidR="007C3B65" w:rsidRPr="006F0D6B" w:rsidRDefault="007C3B65" w:rsidP="007C3B65">
      <w:pPr>
        <w:pStyle w:val="DataField11pt-Single"/>
        <w:jc w:val="both"/>
        <w:rPr>
          <w:rStyle w:val="Strong"/>
          <w:b w:val="0"/>
          <w:szCs w:val="22"/>
        </w:rPr>
      </w:pPr>
      <w:r>
        <w:rPr>
          <w:rStyle w:val="Strong"/>
          <w:szCs w:val="22"/>
        </w:rPr>
        <w:t>5</w:t>
      </w:r>
      <w:r w:rsidRPr="006F0D6B">
        <w:rPr>
          <w:rStyle w:val="Strong"/>
          <w:szCs w:val="22"/>
        </w:rPr>
        <w:t xml:space="preserve">. Developing novel methods for ontological and pathway analysis for interpretation of high throughput molecular data. </w:t>
      </w:r>
      <w:r w:rsidRPr="006F0D6B">
        <w:rPr>
          <w:rStyle w:val="Strong"/>
          <w:b w:val="0"/>
          <w:szCs w:val="22"/>
        </w:rPr>
        <w:t xml:space="preserve">I developed the first tool, called Onto-Express, for ontological analysis of transcriptomic data using the Gene Ontology annotations for identifying significant biological processes in a condition under study. The approach has been very successful, and a large number of tools similar to Onto-Express have been developed in the 10 years following its release. Following wide adoption of Onto-Express, I expanded his work to develop a suite of ontology-based analytical tools, called Onto-Tools, which has more than 15,000 registered users worldwide. As ontological analysis approaches similar to Onto-Express were widely adopted, it became increasingly clear that these methods did not leverage the knowledge embedded in pathway knowledgebase such as KEGG, </w:t>
      </w:r>
      <w:proofErr w:type="spellStart"/>
      <w:r w:rsidRPr="006F0D6B">
        <w:rPr>
          <w:rStyle w:val="Strong"/>
          <w:b w:val="0"/>
          <w:szCs w:val="22"/>
        </w:rPr>
        <w:t>Reactome</w:t>
      </w:r>
      <w:proofErr w:type="spellEnd"/>
      <w:r w:rsidRPr="006F0D6B">
        <w:rPr>
          <w:rStyle w:val="Strong"/>
          <w:b w:val="0"/>
          <w:szCs w:val="22"/>
        </w:rPr>
        <w:t>, BioCarta, etc. to their full potential. For instance, these approaches did not account for regulatory interactions (activation or inhibition) between genes in different pathways and did not consider the type of genes (e.g., ligand, vs. receptor vs. transcriptional factor). I developed novel pathway analysis methods, Pathway-Express and SPIA</w:t>
      </w:r>
      <w:r>
        <w:rPr>
          <w:rStyle w:val="Strong"/>
          <w:b w:val="0"/>
          <w:szCs w:val="22"/>
        </w:rPr>
        <w:t xml:space="preserve"> to </w:t>
      </w:r>
      <w:r w:rsidRPr="006F0D6B">
        <w:rPr>
          <w:rStyle w:val="Strong"/>
          <w:b w:val="0"/>
          <w:szCs w:val="22"/>
        </w:rPr>
        <w:t xml:space="preserve">account for pathway topology. </w:t>
      </w:r>
    </w:p>
    <w:p w14:paraId="14E3445C" w14:textId="77777777" w:rsidR="007C3B65" w:rsidRPr="006F0D6B" w:rsidRDefault="007C3B65" w:rsidP="007C3B65">
      <w:pPr>
        <w:pStyle w:val="DataField11pt-Single"/>
        <w:numPr>
          <w:ilvl w:val="0"/>
          <w:numId w:val="19"/>
        </w:numPr>
        <w:ind w:left="360"/>
        <w:jc w:val="both"/>
        <w:rPr>
          <w:i/>
          <w:szCs w:val="22"/>
        </w:rPr>
      </w:pPr>
      <w:r w:rsidRPr="006F0D6B">
        <w:rPr>
          <w:b/>
          <w:szCs w:val="22"/>
        </w:rPr>
        <w:t>Purvesh Khatri</w:t>
      </w:r>
      <w:r w:rsidRPr="006F0D6B">
        <w:rPr>
          <w:szCs w:val="22"/>
        </w:rPr>
        <w:t xml:space="preserve">, Sorin Draghici, G. Charles </w:t>
      </w:r>
      <w:proofErr w:type="spellStart"/>
      <w:r w:rsidRPr="006F0D6B">
        <w:rPr>
          <w:szCs w:val="22"/>
        </w:rPr>
        <w:t>Ostermeier</w:t>
      </w:r>
      <w:proofErr w:type="spellEnd"/>
      <w:r w:rsidRPr="006F0D6B">
        <w:rPr>
          <w:szCs w:val="22"/>
        </w:rPr>
        <w:t>, Stephen A Krawetz. Profiling gene expression using Onto-Express. Genomics 2002, 79(2): 266-270. (PMID: 11829497)</w:t>
      </w:r>
    </w:p>
    <w:p w14:paraId="6DC24281" w14:textId="77777777" w:rsidR="007C3B65" w:rsidRPr="006F0D6B" w:rsidRDefault="007C3B65" w:rsidP="007C3B65">
      <w:pPr>
        <w:pStyle w:val="DataField11pt-Single"/>
        <w:numPr>
          <w:ilvl w:val="0"/>
          <w:numId w:val="19"/>
        </w:numPr>
        <w:ind w:left="360"/>
        <w:jc w:val="both"/>
        <w:rPr>
          <w:bCs/>
          <w:szCs w:val="22"/>
        </w:rPr>
      </w:pPr>
      <w:r w:rsidRPr="006F0D6B">
        <w:rPr>
          <w:bCs/>
          <w:szCs w:val="22"/>
          <w:lang w:val="en-CA"/>
        </w:rPr>
        <w:t xml:space="preserve">Sorin Draghici, </w:t>
      </w:r>
      <w:r w:rsidRPr="006F0D6B">
        <w:rPr>
          <w:b/>
          <w:bCs/>
          <w:szCs w:val="22"/>
          <w:lang w:val="en-CA"/>
        </w:rPr>
        <w:t>Purvesh Khatri</w:t>
      </w:r>
      <w:r w:rsidRPr="006F0D6B">
        <w:rPr>
          <w:bCs/>
          <w:szCs w:val="22"/>
          <w:lang w:val="en-CA"/>
        </w:rPr>
        <w:t xml:space="preserve">, Adi </w:t>
      </w:r>
      <w:proofErr w:type="spellStart"/>
      <w:r w:rsidRPr="006F0D6B">
        <w:rPr>
          <w:bCs/>
          <w:szCs w:val="22"/>
          <w:lang w:val="en-CA"/>
        </w:rPr>
        <w:t>Laurentiu</w:t>
      </w:r>
      <w:proofErr w:type="spellEnd"/>
      <w:r w:rsidRPr="006F0D6B">
        <w:rPr>
          <w:bCs/>
          <w:szCs w:val="22"/>
          <w:lang w:val="en-CA"/>
        </w:rPr>
        <w:t xml:space="preserve"> </w:t>
      </w:r>
      <w:proofErr w:type="spellStart"/>
      <w:r w:rsidRPr="006F0D6B">
        <w:rPr>
          <w:bCs/>
          <w:szCs w:val="22"/>
          <w:lang w:val="en-CA"/>
        </w:rPr>
        <w:t>Tarca</w:t>
      </w:r>
      <w:proofErr w:type="spellEnd"/>
      <w:r w:rsidRPr="006F0D6B">
        <w:rPr>
          <w:bCs/>
          <w:szCs w:val="22"/>
          <w:lang w:val="en-CA"/>
        </w:rPr>
        <w:t xml:space="preserve">, Kashyap Amin, </w:t>
      </w:r>
      <w:proofErr w:type="spellStart"/>
      <w:r w:rsidRPr="006F0D6B">
        <w:rPr>
          <w:bCs/>
          <w:szCs w:val="22"/>
          <w:lang w:val="en-CA"/>
        </w:rPr>
        <w:t>Arina</w:t>
      </w:r>
      <w:proofErr w:type="spellEnd"/>
      <w:r w:rsidRPr="006F0D6B">
        <w:rPr>
          <w:bCs/>
          <w:szCs w:val="22"/>
          <w:lang w:val="en-CA"/>
        </w:rPr>
        <w:t xml:space="preserve"> Done, Calin </w:t>
      </w:r>
      <w:proofErr w:type="spellStart"/>
      <w:r w:rsidRPr="006F0D6B">
        <w:rPr>
          <w:bCs/>
          <w:szCs w:val="22"/>
          <w:lang w:val="en-CA"/>
        </w:rPr>
        <w:t>Voichita</w:t>
      </w:r>
      <w:proofErr w:type="spellEnd"/>
      <w:r w:rsidRPr="006F0D6B">
        <w:rPr>
          <w:bCs/>
          <w:szCs w:val="22"/>
          <w:lang w:val="en-CA"/>
        </w:rPr>
        <w:t xml:space="preserve">, Constantin Georgescu and Roberto Romero. </w:t>
      </w:r>
      <w:r w:rsidRPr="006F0D6B">
        <w:rPr>
          <w:bCs/>
          <w:i/>
          <w:iCs/>
          <w:szCs w:val="22"/>
          <w:lang w:val="en-CA"/>
        </w:rPr>
        <w:t>A systems biology approach for pathway level analysis.</w:t>
      </w:r>
      <w:r w:rsidRPr="006F0D6B">
        <w:rPr>
          <w:bCs/>
          <w:szCs w:val="22"/>
          <w:lang w:val="en-CA"/>
        </w:rPr>
        <w:t xml:space="preserve"> Genome Research, 2007 Oct; 17(10): 1537-1545. PMCID: PMC1987343</w:t>
      </w:r>
    </w:p>
    <w:p w14:paraId="507E3AD6" w14:textId="77777777" w:rsidR="007C3B65" w:rsidRPr="006F0D6B" w:rsidRDefault="007C3B65" w:rsidP="007C3B65">
      <w:pPr>
        <w:pStyle w:val="DataField11pt-Single"/>
        <w:numPr>
          <w:ilvl w:val="0"/>
          <w:numId w:val="19"/>
        </w:numPr>
        <w:ind w:left="360"/>
        <w:jc w:val="both"/>
        <w:rPr>
          <w:bCs/>
          <w:szCs w:val="22"/>
        </w:rPr>
      </w:pPr>
      <w:r w:rsidRPr="006F0D6B">
        <w:rPr>
          <w:bCs/>
          <w:szCs w:val="22"/>
        </w:rPr>
        <w:t xml:space="preserve">Adi </w:t>
      </w:r>
      <w:proofErr w:type="spellStart"/>
      <w:r w:rsidRPr="006F0D6B">
        <w:rPr>
          <w:bCs/>
          <w:szCs w:val="22"/>
        </w:rPr>
        <w:t>Laurentiu</w:t>
      </w:r>
      <w:proofErr w:type="spellEnd"/>
      <w:r w:rsidRPr="006F0D6B">
        <w:rPr>
          <w:bCs/>
          <w:szCs w:val="22"/>
        </w:rPr>
        <w:t xml:space="preserve"> </w:t>
      </w:r>
      <w:proofErr w:type="spellStart"/>
      <w:r w:rsidRPr="006F0D6B">
        <w:rPr>
          <w:bCs/>
          <w:szCs w:val="22"/>
        </w:rPr>
        <w:t>Tarca</w:t>
      </w:r>
      <w:proofErr w:type="spellEnd"/>
      <w:r w:rsidRPr="006F0D6B">
        <w:rPr>
          <w:bCs/>
          <w:szCs w:val="22"/>
        </w:rPr>
        <w:t xml:space="preserve">, Sorin Draghici, </w:t>
      </w:r>
      <w:r w:rsidRPr="006F0D6B">
        <w:rPr>
          <w:b/>
          <w:bCs/>
          <w:szCs w:val="22"/>
        </w:rPr>
        <w:t>Purvesh Khatri</w:t>
      </w:r>
      <w:r w:rsidRPr="006F0D6B">
        <w:rPr>
          <w:bCs/>
          <w:szCs w:val="22"/>
        </w:rPr>
        <w:t xml:space="preserve">, Sonia S. Hassan, Pooja Mittal, Jung-sun Kim, Chong Jai Kim, Juan Pedro </w:t>
      </w:r>
      <w:proofErr w:type="spellStart"/>
      <w:r w:rsidRPr="006F0D6B">
        <w:rPr>
          <w:bCs/>
          <w:szCs w:val="22"/>
        </w:rPr>
        <w:t>Kusanovic</w:t>
      </w:r>
      <w:proofErr w:type="spellEnd"/>
      <w:r w:rsidRPr="006F0D6B">
        <w:rPr>
          <w:bCs/>
          <w:szCs w:val="22"/>
        </w:rPr>
        <w:t xml:space="preserve">, and Roberto Romero. </w:t>
      </w:r>
      <w:r w:rsidRPr="006F0D6B">
        <w:rPr>
          <w:bCs/>
          <w:i/>
          <w:szCs w:val="22"/>
        </w:rPr>
        <w:t>A novel signaling pathway impact analysis</w:t>
      </w:r>
      <w:r w:rsidRPr="006F0D6B">
        <w:rPr>
          <w:bCs/>
          <w:szCs w:val="22"/>
        </w:rPr>
        <w:t>. Bioinformatics, 2009; 25(1): 75-82. PMCID: PMC2732297</w:t>
      </w:r>
    </w:p>
    <w:p w14:paraId="15A3F3D8" w14:textId="77777777" w:rsidR="007C3B65" w:rsidRPr="006F0D6B" w:rsidRDefault="007C3B65" w:rsidP="007C3B65">
      <w:pPr>
        <w:pStyle w:val="DataField11pt-Single"/>
        <w:numPr>
          <w:ilvl w:val="0"/>
          <w:numId w:val="19"/>
        </w:numPr>
        <w:ind w:left="360"/>
        <w:jc w:val="both"/>
        <w:rPr>
          <w:rStyle w:val="Strong"/>
          <w:b w:val="0"/>
          <w:szCs w:val="22"/>
        </w:rPr>
      </w:pPr>
      <w:r w:rsidRPr="006F0D6B">
        <w:rPr>
          <w:b/>
          <w:bCs/>
          <w:szCs w:val="22"/>
          <w:lang w:val="en-CA"/>
        </w:rPr>
        <w:t>Purvesh Khatri</w:t>
      </w:r>
      <w:r w:rsidRPr="006F0D6B">
        <w:rPr>
          <w:bCs/>
          <w:szCs w:val="22"/>
          <w:lang w:val="en-CA"/>
        </w:rPr>
        <w:t xml:space="preserve">, Marina Sirota, and Atul J. Butte. </w:t>
      </w:r>
      <w:r w:rsidRPr="006F0D6B">
        <w:rPr>
          <w:bCs/>
          <w:i/>
          <w:szCs w:val="22"/>
          <w:lang w:val="en-CA"/>
        </w:rPr>
        <w:t>Ten Years of Pathway Analysis: Current Approaches and Outstanding Challenges.</w:t>
      </w:r>
      <w:r w:rsidRPr="006F0D6B">
        <w:rPr>
          <w:bCs/>
          <w:szCs w:val="22"/>
          <w:lang w:val="en-CA"/>
        </w:rPr>
        <w:t xml:space="preserve"> </w:t>
      </w:r>
      <w:proofErr w:type="spellStart"/>
      <w:r w:rsidRPr="006F0D6B">
        <w:rPr>
          <w:bCs/>
          <w:szCs w:val="22"/>
          <w:lang w:val="en-CA"/>
        </w:rPr>
        <w:t>PLoS</w:t>
      </w:r>
      <w:proofErr w:type="spellEnd"/>
      <w:r w:rsidRPr="006F0D6B">
        <w:rPr>
          <w:bCs/>
          <w:szCs w:val="22"/>
          <w:lang w:val="en-CA"/>
        </w:rPr>
        <w:t xml:space="preserve"> Computational Biology 8(2): e1002375, 2012. PMCID: PMC3285573</w:t>
      </w:r>
    </w:p>
    <w:p w14:paraId="67974B76" w14:textId="3FCD410F" w:rsidR="00786DC4" w:rsidRPr="006F0D6B" w:rsidRDefault="00786DC4" w:rsidP="008F7D92">
      <w:pPr>
        <w:pStyle w:val="DataField11pt-Single"/>
        <w:spacing w:before="60"/>
        <w:jc w:val="both"/>
        <w:rPr>
          <w:bCs/>
          <w:szCs w:val="22"/>
        </w:rPr>
      </w:pPr>
      <w:r w:rsidRPr="006F0D6B">
        <w:rPr>
          <w:bCs/>
          <w:szCs w:val="22"/>
        </w:rPr>
        <w:t xml:space="preserve">Complete List of Published Work in </w:t>
      </w:r>
      <w:proofErr w:type="spellStart"/>
      <w:r w:rsidRPr="006F0D6B">
        <w:rPr>
          <w:bCs/>
          <w:szCs w:val="22"/>
        </w:rPr>
        <w:t>MyBibliography</w:t>
      </w:r>
      <w:proofErr w:type="spellEnd"/>
      <w:r w:rsidRPr="006F0D6B">
        <w:rPr>
          <w:bCs/>
          <w:szCs w:val="22"/>
        </w:rPr>
        <w:t>:</w:t>
      </w:r>
    </w:p>
    <w:p w14:paraId="5CE1EAD0" w14:textId="2056E641" w:rsidR="002C51BC" w:rsidRPr="006F0D6B" w:rsidRDefault="00355AD8" w:rsidP="001C0895">
      <w:pPr>
        <w:pStyle w:val="DataField11pt-Single"/>
        <w:jc w:val="both"/>
        <w:rPr>
          <w:rStyle w:val="Strong"/>
          <w:b w:val="0"/>
          <w:szCs w:val="22"/>
        </w:rPr>
      </w:pPr>
      <w:r w:rsidRPr="006F0D6B">
        <w:rPr>
          <w:bCs/>
          <w:szCs w:val="22"/>
        </w:rPr>
        <w:t>https://www.ncbi.nlm.nih.gov/myncbi/purveshkumar.khatri.1/bibliography/public/</w:t>
      </w:r>
    </w:p>
    <w:p w14:paraId="40E7CBC8" w14:textId="1A10E8C5" w:rsidR="001A1309" w:rsidRPr="006F0D6B" w:rsidRDefault="002C51BC" w:rsidP="008A3A2E">
      <w:pPr>
        <w:spacing w:before="60"/>
        <w:jc w:val="both"/>
        <w:rPr>
          <w:rFonts w:ascii="Arial" w:hAnsi="Arial" w:cs="Arial"/>
          <w:sz w:val="22"/>
          <w:szCs w:val="22"/>
        </w:rPr>
      </w:pPr>
      <w:r w:rsidRPr="006F0D6B">
        <w:rPr>
          <w:rStyle w:val="Strong"/>
          <w:rFonts w:ascii="Arial" w:hAnsi="Arial" w:cs="Arial"/>
          <w:sz w:val="22"/>
          <w:szCs w:val="22"/>
        </w:rPr>
        <w:t>D.</w:t>
      </w:r>
      <w:r w:rsidRPr="006F0D6B">
        <w:rPr>
          <w:rStyle w:val="Strong"/>
          <w:rFonts w:ascii="Arial" w:hAnsi="Arial" w:cs="Arial"/>
          <w:sz w:val="22"/>
          <w:szCs w:val="22"/>
        </w:rPr>
        <w:tab/>
        <w:t>Additional Information: Research Support and/or Scholastic Performance</w:t>
      </w:r>
      <w:r w:rsidR="00FC5F9E" w:rsidRPr="006F0D6B">
        <w:rPr>
          <w:rFonts w:ascii="Arial" w:hAnsi="Arial" w:cs="Arial"/>
          <w:sz w:val="22"/>
          <w:szCs w:val="22"/>
        </w:rPr>
        <w:t xml:space="preserve"> </w:t>
      </w:r>
    </w:p>
    <w:p w14:paraId="2381FD84" w14:textId="7E505849" w:rsidR="006202A0" w:rsidRPr="006F0D6B" w:rsidRDefault="00675E11" w:rsidP="001C0895">
      <w:pPr>
        <w:jc w:val="both"/>
        <w:rPr>
          <w:rFonts w:ascii="Arial" w:hAnsi="Arial" w:cs="Arial"/>
          <w:b/>
          <w:sz w:val="22"/>
          <w:szCs w:val="22"/>
        </w:rPr>
      </w:pPr>
      <w:r w:rsidRPr="006F0D6B">
        <w:rPr>
          <w:rFonts w:ascii="Arial" w:hAnsi="Arial" w:cs="Arial"/>
          <w:b/>
          <w:sz w:val="22"/>
          <w:szCs w:val="22"/>
          <w:u w:val="single"/>
        </w:rPr>
        <w:t>Ongoing Research Support</w:t>
      </w:r>
    </w:p>
    <w:p w14:paraId="67BDB1A1" w14:textId="347EBEE0" w:rsidR="006202A0" w:rsidRPr="006F0D6B" w:rsidRDefault="006202A0" w:rsidP="001C0895">
      <w:pPr>
        <w:tabs>
          <w:tab w:val="left" w:pos="5310"/>
          <w:tab w:val="left" w:pos="7920"/>
        </w:tabs>
        <w:spacing w:after="80"/>
        <w:jc w:val="both"/>
        <w:rPr>
          <w:rFonts w:ascii="Arial" w:hAnsi="Arial" w:cs="Arial"/>
          <w:color w:val="000000"/>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3628"/>
        <w:gridCol w:w="1952"/>
      </w:tblGrid>
      <w:tr w:rsidR="006202A0" w:rsidRPr="006F0D6B" w14:paraId="73007A4E" w14:textId="77777777" w:rsidTr="001A1309">
        <w:tc>
          <w:tcPr>
            <w:tcW w:w="5130" w:type="dxa"/>
          </w:tcPr>
          <w:p w14:paraId="73545CAE" w14:textId="77777777" w:rsidR="006202A0" w:rsidRPr="006F0D6B" w:rsidRDefault="006202A0" w:rsidP="001C0895">
            <w:pPr>
              <w:ind w:left="-105"/>
              <w:jc w:val="both"/>
              <w:rPr>
                <w:rFonts w:ascii="Arial" w:hAnsi="Arial" w:cs="Arial"/>
                <w:b/>
                <w:color w:val="000000"/>
                <w:sz w:val="22"/>
                <w:szCs w:val="22"/>
              </w:rPr>
            </w:pPr>
            <w:r w:rsidRPr="006F0D6B">
              <w:rPr>
                <w:rFonts w:ascii="Arial" w:hAnsi="Arial" w:cs="Arial"/>
                <w:b/>
                <w:color w:val="000000"/>
                <w:sz w:val="22"/>
                <w:szCs w:val="22"/>
              </w:rPr>
              <w:t xml:space="preserve">U19 </w:t>
            </w:r>
            <w:r w:rsidRPr="006F0D6B">
              <w:rPr>
                <w:rFonts w:ascii="Arial" w:hAnsi="Arial" w:cs="Arial"/>
                <w:b/>
                <w:sz w:val="22"/>
                <w:szCs w:val="22"/>
                <w:lang w:val="fr-FR"/>
              </w:rPr>
              <w:t>AI057229 (</w:t>
            </w:r>
            <w:r w:rsidRPr="006F0D6B">
              <w:rPr>
                <w:rFonts w:ascii="Arial" w:hAnsi="Arial" w:cs="Arial"/>
                <w:b/>
                <w:color w:val="000000"/>
                <w:sz w:val="22"/>
                <w:szCs w:val="22"/>
              </w:rPr>
              <w:t>Davis)</w:t>
            </w:r>
          </w:p>
          <w:p w14:paraId="06746E55" w14:textId="044D94CE" w:rsidR="006202A0" w:rsidRPr="006F0D6B" w:rsidRDefault="00683014" w:rsidP="001C0895">
            <w:pPr>
              <w:ind w:left="-105"/>
              <w:jc w:val="both"/>
              <w:rPr>
                <w:rFonts w:ascii="Arial" w:hAnsi="Arial" w:cs="Arial"/>
                <w:color w:val="000000"/>
                <w:sz w:val="22"/>
                <w:szCs w:val="22"/>
              </w:rPr>
            </w:pPr>
            <w:r w:rsidRPr="006F0D6B">
              <w:rPr>
                <w:rFonts w:ascii="Arial" w:hAnsi="Arial" w:cs="Arial"/>
                <w:color w:val="000000"/>
                <w:sz w:val="22"/>
                <w:szCs w:val="22"/>
              </w:rPr>
              <w:t>NIAID/</w:t>
            </w:r>
            <w:r w:rsidR="006202A0" w:rsidRPr="006F0D6B">
              <w:rPr>
                <w:rFonts w:ascii="Arial" w:hAnsi="Arial" w:cs="Arial"/>
                <w:color w:val="000000"/>
                <w:sz w:val="22"/>
                <w:szCs w:val="22"/>
              </w:rPr>
              <w:t>NIH</w:t>
            </w:r>
          </w:p>
        </w:tc>
        <w:tc>
          <w:tcPr>
            <w:tcW w:w="3628" w:type="dxa"/>
          </w:tcPr>
          <w:p w14:paraId="3BB974BE" w14:textId="79602F30" w:rsidR="006202A0" w:rsidRPr="009368B3" w:rsidRDefault="006202A0" w:rsidP="001C0895">
            <w:pPr>
              <w:jc w:val="both"/>
              <w:rPr>
                <w:rFonts w:ascii="Arial" w:hAnsi="Arial" w:cs="Arial"/>
                <w:color w:val="000000"/>
                <w:sz w:val="22"/>
                <w:szCs w:val="22"/>
              </w:rPr>
            </w:pPr>
            <w:r w:rsidRPr="009368B3">
              <w:rPr>
                <w:rFonts w:ascii="Arial" w:hAnsi="Arial" w:cs="Arial"/>
                <w:color w:val="000000"/>
                <w:sz w:val="22"/>
                <w:szCs w:val="22"/>
              </w:rPr>
              <w:t xml:space="preserve">05/01/2014 – </w:t>
            </w:r>
            <w:r w:rsidR="001F1985" w:rsidRPr="009368B3">
              <w:rPr>
                <w:rFonts w:ascii="Arial" w:hAnsi="Arial" w:cs="Arial"/>
                <w:color w:val="000000"/>
                <w:sz w:val="22"/>
                <w:szCs w:val="22"/>
              </w:rPr>
              <w:t>03/31/2024</w:t>
            </w:r>
          </w:p>
          <w:p w14:paraId="54C069E6" w14:textId="77777777" w:rsidR="006202A0" w:rsidRPr="006F0D6B" w:rsidRDefault="006202A0" w:rsidP="001C0895">
            <w:pPr>
              <w:jc w:val="both"/>
              <w:rPr>
                <w:rFonts w:ascii="Arial" w:hAnsi="Arial" w:cs="Arial"/>
                <w:sz w:val="22"/>
                <w:szCs w:val="22"/>
                <w:highlight w:val="yellow"/>
              </w:rPr>
            </w:pPr>
          </w:p>
        </w:tc>
        <w:tc>
          <w:tcPr>
            <w:tcW w:w="1952" w:type="dxa"/>
          </w:tcPr>
          <w:p w14:paraId="74AB8454" w14:textId="77777777" w:rsidR="006202A0" w:rsidRPr="006F0D6B" w:rsidRDefault="006202A0" w:rsidP="001C0895">
            <w:pPr>
              <w:jc w:val="both"/>
              <w:rPr>
                <w:rFonts w:ascii="Arial" w:hAnsi="Arial" w:cs="Arial"/>
                <w:sz w:val="22"/>
                <w:szCs w:val="22"/>
              </w:rPr>
            </w:pPr>
          </w:p>
        </w:tc>
      </w:tr>
    </w:tbl>
    <w:p w14:paraId="49E819DA" w14:textId="77777777" w:rsidR="00A15B76" w:rsidRPr="006F0D6B" w:rsidRDefault="006202A0" w:rsidP="001C0895">
      <w:pPr>
        <w:tabs>
          <w:tab w:val="left" w:pos="5513"/>
          <w:tab w:val="left" w:pos="7920"/>
        </w:tabs>
        <w:jc w:val="both"/>
        <w:rPr>
          <w:rFonts w:ascii="Arial" w:hAnsi="Arial" w:cs="Arial"/>
          <w:bCs/>
          <w:i/>
          <w:color w:val="000000" w:themeColor="text1"/>
          <w:sz w:val="22"/>
          <w:szCs w:val="22"/>
        </w:rPr>
      </w:pPr>
      <w:r w:rsidRPr="006F0D6B">
        <w:rPr>
          <w:rFonts w:ascii="Arial" w:hAnsi="Arial" w:cs="Arial"/>
          <w:bCs/>
          <w:i/>
          <w:color w:val="000000" w:themeColor="text1"/>
          <w:sz w:val="22"/>
          <w:szCs w:val="22"/>
        </w:rPr>
        <w:t>Adaptive and innate immunity, memory and Repertoire in Vaccination and infection</w:t>
      </w:r>
    </w:p>
    <w:p w14:paraId="746102D6" w14:textId="45D650D7" w:rsidR="006202A0" w:rsidRPr="006F0D6B" w:rsidRDefault="006202A0" w:rsidP="001C0895">
      <w:pPr>
        <w:tabs>
          <w:tab w:val="left" w:pos="5513"/>
          <w:tab w:val="left" w:pos="7920"/>
        </w:tabs>
        <w:jc w:val="both"/>
        <w:rPr>
          <w:rFonts w:ascii="Arial" w:hAnsi="Arial" w:cs="Arial"/>
          <w:i/>
          <w:sz w:val="22"/>
          <w:szCs w:val="22"/>
        </w:rPr>
      </w:pPr>
      <w:r w:rsidRPr="006F0D6B">
        <w:rPr>
          <w:rFonts w:ascii="Arial" w:hAnsi="Arial" w:cs="Arial"/>
          <w:sz w:val="22"/>
          <w:szCs w:val="22"/>
        </w:rPr>
        <w:t>Dr. Khatri leads the Bioinformatics Core for the analysis of gene expression data.</w:t>
      </w:r>
      <w:r w:rsidRPr="006F0D6B">
        <w:rPr>
          <w:rFonts w:ascii="Arial" w:hAnsi="Arial" w:cs="Arial"/>
          <w:i/>
          <w:sz w:val="22"/>
          <w:szCs w:val="22"/>
        </w:rPr>
        <w:tab/>
      </w:r>
      <w:r w:rsidRPr="006F0D6B">
        <w:rPr>
          <w:rFonts w:ascii="Arial" w:hAnsi="Arial" w:cs="Arial"/>
          <w:i/>
          <w:sz w:val="22"/>
          <w:szCs w:val="22"/>
        </w:rPr>
        <w:tab/>
      </w:r>
    </w:p>
    <w:p w14:paraId="24F1F4BC" w14:textId="6AB266C8" w:rsidR="006202A0" w:rsidRPr="006F0D6B" w:rsidRDefault="006202A0" w:rsidP="001C0895">
      <w:pPr>
        <w:tabs>
          <w:tab w:val="left" w:pos="5513"/>
          <w:tab w:val="left" w:pos="7920"/>
        </w:tabs>
        <w:spacing w:after="80"/>
        <w:jc w:val="both"/>
        <w:rPr>
          <w:rFonts w:ascii="Arial" w:hAnsi="Arial" w:cs="Arial"/>
          <w:color w:val="000000"/>
          <w:sz w:val="22"/>
          <w:szCs w:val="22"/>
        </w:rPr>
      </w:pPr>
      <w:r w:rsidRPr="006F0D6B">
        <w:rPr>
          <w:rFonts w:ascii="Arial" w:hAnsi="Arial" w:cs="Arial"/>
          <w:color w:val="000000"/>
          <w:sz w:val="22"/>
          <w:szCs w:val="22"/>
        </w:rPr>
        <w:t xml:space="preserve">Role:  </w:t>
      </w:r>
      <w:r w:rsidRPr="006F0D6B">
        <w:rPr>
          <w:rFonts w:ascii="Arial" w:hAnsi="Arial" w:cs="Arial"/>
          <w:sz w:val="22"/>
          <w:szCs w:val="22"/>
        </w:rPr>
        <w:t>Co-Investigator</w:t>
      </w:r>
    </w:p>
    <w:p w14:paraId="5C2C62A6" w14:textId="5D99C6BF" w:rsidR="006202A0" w:rsidRPr="006F0D6B" w:rsidRDefault="006202A0" w:rsidP="001C0895">
      <w:pPr>
        <w:tabs>
          <w:tab w:val="left" w:pos="5220"/>
          <w:tab w:val="left" w:pos="7920"/>
        </w:tabs>
        <w:jc w:val="both"/>
        <w:rPr>
          <w:rFonts w:ascii="Arial" w:hAnsi="Arial" w:cs="Arial"/>
          <w:color w:val="000000"/>
          <w:sz w:val="22"/>
          <w:szCs w:val="22"/>
        </w:rPr>
      </w:pPr>
      <w:r w:rsidRPr="006F0D6B">
        <w:rPr>
          <w:rFonts w:ascii="Arial" w:hAnsi="Arial" w:cs="Arial"/>
          <w:b/>
          <w:color w:val="000000"/>
          <w:sz w:val="22"/>
          <w:szCs w:val="22"/>
        </w:rPr>
        <w:t>R01AI125197 (Utz)</w:t>
      </w:r>
      <w:r w:rsidRPr="006F0D6B">
        <w:rPr>
          <w:rFonts w:ascii="Arial" w:hAnsi="Arial" w:cs="Arial"/>
          <w:color w:val="000000"/>
          <w:sz w:val="22"/>
          <w:szCs w:val="22"/>
        </w:rPr>
        <w:t xml:space="preserve"> </w:t>
      </w:r>
      <w:r w:rsidRPr="006F0D6B">
        <w:rPr>
          <w:rFonts w:ascii="Arial" w:hAnsi="Arial" w:cs="Arial"/>
          <w:color w:val="000000"/>
          <w:sz w:val="22"/>
          <w:szCs w:val="22"/>
        </w:rPr>
        <w:tab/>
      </w:r>
      <w:r w:rsidRPr="009368B3">
        <w:rPr>
          <w:rFonts w:ascii="Arial" w:hAnsi="Arial" w:cs="Arial"/>
          <w:color w:val="000000"/>
          <w:sz w:val="22"/>
          <w:szCs w:val="22"/>
        </w:rPr>
        <w:t>07/01/2016 – 06/30/2021</w:t>
      </w:r>
      <w:r w:rsidRPr="006F0D6B">
        <w:rPr>
          <w:rFonts w:ascii="Arial" w:hAnsi="Arial" w:cs="Arial"/>
          <w:color w:val="000000"/>
          <w:sz w:val="22"/>
          <w:szCs w:val="22"/>
        </w:rPr>
        <w:tab/>
      </w:r>
      <w:r w:rsidRPr="006F0D6B">
        <w:rPr>
          <w:rFonts w:ascii="Arial" w:hAnsi="Arial" w:cs="Arial"/>
          <w:color w:val="000000"/>
          <w:sz w:val="22"/>
          <w:szCs w:val="22"/>
        </w:rPr>
        <w:tab/>
      </w:r>
    </w:p>
    <w:p w14:paraId="2DD15857" w14:textId="5F55EA91" w:rsidR="006202A0" w:rsidRPr="006F0D6B" w:rsidRDefault="004E5DF0" w:rsidP="001C0895">
      <w:pPr>
        <w:tabs>
          <w:tab w:val="left" w:pos="5513"/>
          <w:tab w:val="left" w:pos="7920"/>
        </w:tabs>
        <w:jc w:val="both"/>
        <w:rPr>
          <w:rFonts w:ascii="Arial" w:hAnsi="Arial" w:cs="Arial"/>
          <w:color w:val="000000"/>
          <w:sz w:val="22"/>
          <w:szCs w:val="22"/>
        </w:rPr>
      </w:pPr>
      <w:r w:rsidRPr="006F0D6B">
        <w:rPr>
          <w:rFonts w:ascii="Arial" w:hAnsi="Arial" w:cs="Arial"/>
          <w:color w:val="000000"/>
          <w:sz w:val="22"/>
          <w:szCs w:val="22"/>
        </w:rPr>
        <w:t>NIAID/</w:t>
      </w:r>
      <w:r w:rsidR="006202A0" w:rsidRPr="006F0D6B">
        <w:rPr>
          <w:rFonts w:ascii="Arial" w:hAnsi="Arial" w:cs="Arial"/>
          <w:color w:val="000000"/>
          <w:sz w:val="22"/>
          <w:szCs w:val="22"/>
        </w:rPr>
        <w:t>NIH</w:t>
      </w:r>
    </w:p>
    <w:p w14:paraId="5336D9DF" w14:textId="77777777" w:rsidR="006202A0" w:rsidRPr="006F0D6B" w:rsidRDefault="006202A0" w:rsidP="001C0895">
      <w:pPr>
        <w:tabs>
          <w:tab w:val="left" w:pos="5513"/>
          <w:tab w:val="left" w:pos="7920"/>
        </w:tabs>
        <w:jc w:val="both"/>
        <w:rPr>
          <w:rFonts w:ascii="Arial" w:hAnsi="Arial" w:cs="Arial"/>
          <w:color w:val="000000"/>
          <w:sz w:val="22"/>
          <w:szCs w:val="22"/>
        </w:rPr>
      </w:pPr>
      <w:r w:rsidRPr="006F0D6B">
        <w:rPr>
          <w:rFonts w:ascii="Arial" w:hAnsi="Arial" w:cs="Arial"/>
          <w:i/>
          <w:color w:val="000000"/>
          <w:sz w:val="22"/>
          <w:szCs w:val="22"/>
        </w:rPr>
        <w:t>Influenza Vaccine Prediction using GMR sensors</w:t>
      </w:r>
    </w:p>
    <w:p w14:paraId="143153AE" w14:textId="591DE657" w:rsidR="006202A0" w:rsidRPr="006F0D6B" w:rsidRDefault="006202A0" w:rsidP="001C0895">
      <w:pPr>
        <w:tabs>
          <w:tab w:val="left" w:pos="5513"/>
          <w:tab w:val="left" w:pos="7920"/>
        </w:tabs>
        <w:spacing w:after="80"/>
        <w:jc w:val="both"/>
        <w:rPr>
          <w:rFonts w:ascii="Arial" w:hAnsi="Arial" w:cs="Arial"/>
          <w:i/>
          <w:color w:val="000000"/>
          <w:sz w:val="22"/>
          <w:szCs w:val="22"/>
        </w:rPr>
      </w:pPr>
      <w:r w:rsidRPr="006F0D6B">
        <w:rPr>
          <w:rFonts w:ascii="Arial" w:hAnsi="Arial" w:cs="Arial"/>
          <w:color w:val="000000"/>
          <w:sz w:val="22"/>
          <w:szCs w:val="22"/>
        </w:rPr>
        <w:t xml:space="preserve">Dr. Khatri </w:t>
      </w:r>
      <w:r w:rsidRPr="006F0D6B">
        <w:rPr>
          <w:rFonts w:ascii="Arial" w:hAnsi="Arial" w:cs="Arial"/>
          <w:bCs/>
          <w:color w:val="000000"/>
          <w:sz w:val="22"/>
          <w:szCs w:val="22"/>
        </w:rPr>
        <w:t>serves as a co-investigator on this proposal and will be responsible for analysis of data generated in each of the three aims for performing systems biology analysis of influenza vaccination.</w:t>
      </w:r>
    </w:p>
    <w:p w14:paraId="6DE20C3E" w14:textId="6A0A833F" w:rsidR="006202A0" w:rsidRPr="006F0D6B" w:rsidRDefault="006202A0" w:rsidP="001C0895">
      <w:pPr>
        <w:tabs>
          <w:tab w:val="left" w:pos="5220"/>
          <w:tab w:val="left" w:pos="6210"/>
          <w:tab w:val="right" w:pos="10710"/>
        </w:tabs>
        <w:jc w:val="both"/>
        <w:rPr>
          <w:rFonts w:ascii="Arial" w:hAnsi="Arial" w:cs="Arial"/>
          <w:sz w:val="22"/>
          <w:szCs w:val="22"/>
        </w:rPr>
      </w:pPr>
      <w:r w:rsidRPr="006F0D6B">
        <w:rPr>
          <w:rFonts w:ascii="Arial" w:hAnsi="Arial" w:cs="Arial"/>
          <w:b/>
          <w:spacing w:val="2"/>
          <w:sz w:val="22"/>
          <w:szCs w:val="22"/>
        </w:rPr>
        <w:t xml:space="preserve">Bill &amp; Melinda </w:t>
      </w:r>
      <w:r w:rsidRPr="006F0D6B">
        <w:rPr>
          <w:rFonts w:ascii="Arial" w:hAnsi="Arial" w:cs="Arial"/>
          <w:b/>
          <w:sz w:val="22"/>
          <w:szCs w:val="22"/>
        </w:rPr>
        <w:t>Gates Foundation (Davis, PI)</w:t>
      </w:r>
      <w:r w:rsidR="001A1309" w:rsidRPr="006F0D6B">
        <w:rPr>
          <w:rFonts w:ascii="Arial" w:hAnsi="Arial" w:cs="Arial"/>
          <w:b/>
          <w:sz w:val="22"/>
          <w:szCs w:val="22"/>
        </w:rPr>
        <w:tab/>
      </w:r>
      <w:r w:rsidR="001A1309" w:rsidRPr="009368B3">
        <w:rPr>
          <w:rFonts w:ascii="Arial" w:hAnsi="Arial" w:cs="Arial"/>
          <w:sz w:val="22"/>
          <w:szCs w:val="22"/>
        </w:rPr>
        <w:t>1</w:t>
      </w:r>
      <w:r w:rsidRPr="009368B3">
        <w:rPr>
          <w:rFonts w:ascii="Arial" w:hAnsi="Arial" w:cs="Arial"/>
          <w:sz w:val="22"/>
          <w:szCs w:val="22"/>
        </w:rPr>
        <w:t>0/01/2016-09/30/20</w:t>
      </w:r>
      <w:r w:rsidR="00465DFD" w:rsidRPr="009368B3">
        <w:rPr>
          <w:rFonts w:ascii="Arial" w:hAnsi="Arial" w:cs="Arial"/>
          <w:sz w:val="22"/>
          <w:szCs w:val="22"/>
        </w:rPr>
        <w:t>2</w:t>
      </w:r>
      <w:r w:rsidR="009368B3">
        <w:rPr>
          <w:rFonts w:ascii="Arial" w:hAnsi="Arial" w:cs="Arial"/>
          <w:sz w:val="22"/>
          <w:szCs w:val="22"/>
        </w:rPr>
        <w:t>2</w:t>
      </w:r>
      <w:r w:rsidRPr="006F0D6B">
        <w:rPr>
          <w:rFonts w:ascii="Arial" w:hAnsi="Arial" w:cs="Arial"/>
          <w:sz w:val="22"/>
          <w:szCs w:val="22"/>
        </w:rPr>
        <w:t xml:space="preserve"> </w:t>
      </w:r>
    </w:p>
    <w:p w14:paraId="13FC8742" w14:textId="77777777" w:rsidR="006202A0" w:rsidRPr="006F0D6B" w:rsidRDefault="006202A0" w:rsidP="001C0895">
      <w:pPr>
        <w:pStyle w:val="BodyText"/>
        <w:spacing w:after="0"/>
        <w:jc w:val="both"/>
        <w:rPr>
          <w:rFonts w:cs="Arial"/>
          <w:i/>
          <w:szCs w:val="22"/>
        </w:rPr>
      </w:pPr>
      <w:r w:rsidRPr="006F0D6B">
        <w:rPr>
          <w:rFonts w:cs="Arial"/>
          <w:i/>
          <w:color w:val="000000"/>
          <w:szCs w:val="22"/>
        </w:rPr>
        <w:t>Global Health-Vaccine Accelerator Program Infrastructure</w:t>
      </w:r>
    </w:p>
    <w:p w14:paraId="59DDB5A2" w14:textId="77777777" w:rsidR="006202A0" w:rsidRPr="006F0D6B" w:rsidRDefault="006202A0" w:rsidP="001C0895">
      <w:pPr>
        <w:tabs>
          <w:tab w:val="left" w:pos="5310"/>
          <w:tab w:val="left" w:pos="7920"/>
        </w:tabs>
        <w:jc w:val="both"/>
        <w:rPr>
          <w:rFonts w:ascii="Arial" w:hAnsi="Arial" w:cs="Arial"/>
          <w:sz w:val="22"/>
          <w:szCs w:val="22"/>
        </w:rPr>
      </w:pPr>
      <w:r w:rsidRPr="006F0D6B">
        <w:rPr>
          <w:rFonts w:ascii="Arial" w:hAnsi="Arial" w:cs="Arial"/>
          <w:sz w:val="22"/>
          <w:szCs w:val="22"/>
        </w:rPr>
        <w:t>The goal of this project is to build a technological and computational framework for accelerating vaccine development for infectious diseases.</w:t>
      </w:r>
    </w:p>
    <w:p w14:paraId="13BB1EB8" w14:textId="6B1A6FB8" w:rsidR="009761C6" w:rsidRPr="006F0D6B" w:rsidRDefault="006202A0" w:rsidP="001C0895">
      <w:pPr>
        <w:tabs>
          <w:tab w:val="left" w:pos="5310"/>
          <w:tab w:val="left" w:pos="7920"/>
        </w:tabs>
        <w:spacing w:after="80"/>
        <w:jc w:val="both"/>
        <w:rPr>
          <w:rFonts w:ascii="Arial" w:hAnsi="Arial" w:cs="Arial"/>
          <w:color w:val="000000"/>
          <w:sz w:val="22"/>
          <w:szCs w:val="22"/>
        </w:rPr>
      </w:pPr>
      <w:r w:rsidRPr="006F0D6B">
        <w:rPr>
          <w:rFonts w:ascii="Arial" w:hAnsi="Arial" w:cs="Arial"/>
          <w:color w:val="000000"/>
          <w:sz w:val="22"/>
          <w:szCs w:val="22"/>
        </w:rPr>
        <w:t>Role: Co-I</w:t>
      </w:r>
    </w:p>
    <w:p w14:paraId="755F3AEF" w14:textId="64CB4647" w:rsidR="009761C6" w:rsidRPr="006F0D6B" w:rsidRDefault="009761C6" w:rsidP="001C0895">
      <w:pPr>
        <w:tabs>
          <w:tab w:val="left" w:pos="5220"/>
          <w:tab w:val="left" w:pos="6210"/>
          <w:tab w:val="right" w:pos="10710"/>
        </w:tabs>
        <w:jc w:val="both"/>
        <w:rPr>
          <w:rFonts w:ascii="Arial" w:hAnsi="Arial" w:cs="Arial"/>
          <w:sz w:val="22"/>
          <w:szCs w:val="22"/>
        </w:rPr>
      </w:pPr>
      <w:r w:rsidRPr="006F0D6B">
        <w:rPr>
          <w:rFonts w:ascii="Arial" w:hAnsi="Arial" w:cs="Arial"/>
          <w:b/>
          <w:spacing w:val="2"/>
          <w:sz w:val="22"/>
          <w:szCs w:val="22"/>
        </w:rPr>
        <w:t xml:space="preserve">Bill &amp; Melinda </w:t>
      </w:r>
      <w:r w:rsidRPr="006F0D6B">
        <w:rPr>
          <w:rFonts w:ascii="Arial" w:hAnsi="Arial" w:cs="Arial"/>
          <w:b/>
          <w:sz w:val="22"/>
          <w:szCs w:val="22"/>
        </w:rPr>
        <w:t>Gates Foundation</w:t>
      </w:r>
      <w:r w:rsidRPr="006F0D6B">
        <w:rPr>
          <w:rFonts w:ascii="Arial" w:hAnsi="Arial" w:cs="Arial"/>
          <w:b/>
          <w:sz w:val="22"/>
          <w:szCs w:val="22"/>
        </w:rPr>
        <w:tab/>
      </w:r>
      <w:r w:rsidRPr="006F0D6B">
        <w:rPr>
          <w:rFonts w:ascii="Arial" w:hAnsi="Arial" w:cs="Arial"/>
          <w:sz w:val="22"/>
          <w:szCs w:val="22"/>
        </w:rPr>
        <w:t xml:space="preserve">10/01/2018-09/30/2021 </w:t>
      </w:r>
    </w:p>
    <w:p w14:paraId="6164E9B2" w14:textId="0B7AD488" w:rsidR="009761C6" w:rsidRPr="006F0D6B" w:rsidRDefault="009761C6" w:rsidP="001C0895">
      <w:pPr>
        <w:pStyle w:val="BodyText"/>
        <w:spacing w:after="0"/>
        <w:jc w:val="both"/>
        <w:rPr>
          <w:rFonts w:cs="Arial"/>
          <w:i/>
          <w:szCs w:val="22"/>
        </w:rPr>
      </w:pPr>
      <w:r w:rsidRPr="006F0D6B">
        <w:rPr>
          <w:rFonts w:cs="Arial"/>
          <w:i/>
          <w:color w:val="000000"/>
          <w:szCs w:val="22"/>
        </w:rPr>
        <w:t>Understanding role of NK cells in Tuberculosis</w:t>
      </w:r>
    </w:p>
    <w:p w14:paraId="776629B4" w14:textId="4F8CED0D" w:rsidR="009761C6" w:rsidRPr="006F0D6B" w:rsidRDefault="009761C6" w:rsidP="001C0895">
      <w:pPr>
        <w:tabs>
          <w:tab w:val="left" w:pos="5310"/>
          <w:tab w:val="left" w:pos="7920"/>
        </w:tabs>
        <w:jc w:val="both"/>
        <w:rPr>
          <w:rFonts w:ascii="Arial" w:hAnsi="Arial" w:cs="Arial"/>
          <w:sz w:val="22"/>
          <w:szCs w:val="22"/>
        </w:rPr>
      </w:pPr>
      <w:r w:rsidRPr="006F0D6B">
        <w:rPr>
          <w:rFonts w:ascii="Arial" w:hAnsi="Arial" w:cs="Arial"/>
          <w:sz w:val="22"/>
          <w:szCs w:val="22"/>
        </w:rPr>
        <w:t xml:space="preserve">The goal of this project is </w:t>
      </w:r>
      <w:r w:rsidR="00601EE0" w:rsidRPr="006F0D6B">
        <w:rPr>
          <w:rFonts w:ascii="Arial" w:hAnsi="Arial" w:cs="Arial"/>
          <w:sz w:val="22"/>
          <w:szCs w:val="22"/>
        </w:rPr>
        <w:t xml:space="preserve">to </w:t>
      </w:r>
      <w:r w:rsidRPr="006F0D6B">
        <w:rPr>
          <w:rFonts w:ascii="Arial" w:hAnsi="Arial" w:cs="Arial"/>
          <w:sz w:val="22"/>
          <w:szCs w:val="22"/>
        </w:rPr>
        <w:t>investigate role of NK cells in conferring protection against progression from latent Mtb infection to active disease.</w:t>
      </w:r>
    </w:p>
    <w:p w14:paraId="1255B928" w14:textId="703CD70F" w:rsidR="002B59F7" w:rsidRPr="006F0D6B" w:rsidRDefault="009761C6" w:rsidP="001C0895">
      <w:pPr>
        <w:tabs>
          <w:tab w:val="left" w:pos="5310"/>
          <w:tab w:val="left" w:pos="7920"/>
        </w:tabs>
        <w:spacing w:after="80"/>
        <w:jc w:val="both"/>
        <w:rPr>
          <w:rFonts w:ascii="Arial" w:hAnsi="Arial" w:cs="Arial"/>
          <w:color w:val="000000"/>
          <w:sz w:val="22"/>
          <w:szCs w:val="22"/>
        </w:rPr>
      </w:pPr>
      <w:r w:rsidRPr="006F0D6B">
        <w:rPr>
          <w:rFonts w:ascii="Arial" w:hAnsi="Arial" w:cs="Arial"/>
          <w:color w:val="000000"/>
          <w:sz w:val="22"/>
          <w:szCs w:val="22"/>
        </w:rPr>
        <w:t>Role: Co-PI</w:t>
      </w:r>
    </w:p>
    <w:p w14:paraId="42CD29D9" w14:textId="304C7464" w:rsidR="002B59F7" w:rsidRPr="006F0D6B" w:rsidRDefault="002B59F7" w:rsidP="001C0895">
      <w:pPr>
        <w:tabs>
          <w:tab w:val="left" w:pos="5220"/>
          <w:tab w:val="left" w:pos="6210"/>
          <w:tab w:val="right" w:pos="10710"/>
        </w:tabs>
        <w:jc w:val="both"/>
        <w:rPr>
          <w:rFonts w:ascii="Arial" w:hAnsi="Arial" w:cs="Arial"/>
          <w:sz w:val="22"/>
          <w:szCs w:val="22"/>
        </w:rPr>
      </w:pPr>
      <w:r w:rsidRPr="006F0D6B">
        <w:rPr>
          <w:rFonts w:ascii="Arial" w:hAnsi="Arial" w:cs="Arial"/>
          <w:b/>
          <w:spacing w:val="2"/>
          <w:sz w:val="22"/>
          <w:szCs w:val="22"/>
        </w:rPr>
        <w:t xml:space="preserve">Bill &amp; Melinda </w:t>
      </w:r>
      <w:r w:rsidRPr="006F0D6B">
        <w:rPr>
          <w:rFonts w:ascii="Arial" w:hAnsi="Arial" w:cs="Arial"/>
          <w:b/>
          <w:sz w:val="22"/>
          <w:szCs w:val="22"/>
        </w:rPr>
        <w:t>Gates Foundation</w:t>
      </w:r>
      <w:r w:rsidRPr="006F0D6B">
        <w:rPr>
          <w:rFonts w:ascii="Arial" w:hAnsi="Arial" w:cs="Arial"/>
          <w:b/>
          <w:sz w:val="22"/>
          <w:szCs w:val="22"/>
        </w:rPr>
        <w:tab/>
      </w:r>
      <w:r w:rsidR="000B1073" w:rsidRPr="006F0D6B">
        <w:rPr>
          <w:rFonts w:ascii="Arial" w:hAnsi="Arial" w:cs="Arial"/>
          <w:sz w:val="22"/>
          <w:szCs w:val="22"/>
        </w:rPr>
        <w:t>05</w:t>
      </w:r>
      <w:r w:rsidRPr="006F0D6B">
        <w:rPr>
          <w:rFonts w:ascii="Arial" w:hAnsi="Arial" w:cs="Arial"/>
          <w:sz w:val="22"/>
          <w:szCs w:val="22"/>
        </w:rPr>
        <w:t>/01/2018-</w:t>
      </w:r>
      <w:r w:rsidR="000A1AB0" w:rsidRPr="006F0D6B">
        <w:rPr>
          <w:rFonts w:ascii="Arial" w:hAnsi="Arial" w:cs="Arial"/>
          <w:sz w:val="22"/>
          <w:szCs w:val="22"/>
        </w:rPr>
        <w:t>09/30/2021</w:t>
      </w:r>
      <w:r w:rsidRPr="006F0D6B">
        <w:rPr>
          <w:rFonts w:ascii="Arial" w:hAnsi="Arial" w:cs="Arial"/>
          <w:sz w:val="22"/>
          <w:szCs w:val="22"/>
        </w:rPr>
        <w:t xml:space="preserve"> </w:t>
      </w:r>
    </w:p>
    <w:p w14:paraId="4540D213" w14:textId="2FDB584E" w:rsidR="002B59F7" w:rsidRPr="006F0D6B" w:rsidRDefault="002B59F7" w:rsidP="001C0895">
      <w:pPr>
        <w:tabs>
          <w:tab w:val="left" w:pos="5310"/>
          <w:tab w:val="left" w:pos="7920"/>
        </w:tabs>
        <w:jc w:val="both"/>
        <w:rPr>
          <w:rFonts w:ascii="Arial" w:hAnsi="Arial" w:cs="Arial"/>
          <w:bCs/>
          <w:i/>
          <w:iCs/>
          <w:color w:val="000000"/>
          <w:sz w:val="22"/>
          <w:szCs w:val="22"/>
        </w:rPr>
      </w:pPr>
      <w:r w:rsidRPr="006F0D6B">
        <w:rPr>
          <w:rFonts w:ascii="Arial" w:hAnsi="Arial" w:cs="Arial"/>
          <w:bCs/>
          <w:i/>
          <w:iCs/>
          <w:color w:val="000000"/>
          <w:sz w:val="22"/>
          <w:szCs w:val="22"/>
        </w:rPr>
        <w:t>RNA-seq analysis of BCG vaccine in non-human primates</w:t>
      </w:r>
    </w:p>
    <w:p w14:paraId="371578FC" w14:textId="22114A36" w:rsidR="002B59F7" w:rsidRPr="006F0D6B" w:rsidRDefault="002B59F7" w:rsidP="001C0895">
      <w:pPr>
        <w:tabs>
          <w:tab w:val="left" w:pos="5310"/>
          <w:tab w:val="left" w:pos="7920"/>
        </w:tabs>
        <w:jc w:val="both"/>
        <w:rPr>
          <w:rFonts w:ascii="Arial" w:hAnsi="Arial" w:cs="Arial"/>
          <w:sz w:val="22"/>
          <w:szCs w:val="22"/>
        </w:rPr>
      </w:pPr>
      <w:r w:rsidRPr="006F0D6B">
        <w:rPr>
          <w:rFonts w:ascii="Arial" w:hAnsi="Arial" w:cs="Arial"/>
          <w:sz w:val="22"/>
          <w:szCs w:val="22"/>
        </w:rPr>
        <w:t>The goal of this project is to identify cellular and transcriptomic immune correlates of protection in BCG-vaccinated non-human primates.</w:t>
      </w:r>
    </w:p>
    <w:p w14:paraId="4D152FE8" w14:textId="691345F8" w:rsidR="009761C6" w:rsidRPr="006F0D6B" w:rsidRDefault="002B59F7" w:rsidP="001C0895">
      <w:pPr>
        <w:tabs>
          <w:tab w:val="left" w:pos="5310"/>
          <w:tab w:val="left" w:pos="7920"/>
        </w:tabs>
        <w:spacing w:after="80"/>
        <w:jc w:val="both"/>
        <w:rPr>
          <w:rFonts w:ascii="Arial" w:hAnsi="Arial" w:cs="Arial"/>
          <w:color w:val="000000"/>
          <w:sz w:val="22"/>
          <w:szCs w:val="22"/>
        </w:rPr>
      </w:pPr>
      <w:r w:rsidRPr="006F0D6B">
        <w:rPr>
          <w:rFonts w:ascii="Arial" w:hAnsi="Arial" w:cs="Arial"/>
          <w:color w:val="000000"/>
          <w:sz w:val="22"/>
          <w:szCs w:val="22"/>
        </w:rPr>
        <w:t>Role: PI</w:t>
      </w:r>
    </w:p>
    <w:p w14:paraId="2BD1D695" w14:textId="637E64D9" w:rsidR="000B1073" w:rsidRPr="006F0D6B" w:rsidRDefault="000B1073" w:rsidP="001C0895">
      <w:pPr>
        <w:tabs>
          <w:tab w:val="left" w:pos="5513"/>
          <w:tab w:val="left" w:pos="7920"/>
        </w:tabs>
        <w:jc w:val="both"/>
        <w:rPr>
          <w:rFonts w:ascii="Arial" w:hAnsi="Arial" w:cs="Arial"/>
          <w:bCs/>
          <w:color w:val="000000"/>
          <w:sz w:val="22"/>
          <w:szCs w:val="22"/>
        </w:rPr>
      </w:pPr>
      <w:r w:rsidRPr="006F0D6B">
        <w:rPr>
          <w:rFonts w:ascii="Arial" w:hAnsi="Arial" w:cs="Arial"/>
          <w:b/>
          <w:color w:val="000000"/>
          <w:sz w:val="22"/>
          <w:szCs w:val="22"/>
        </w:rPr>
        <w:t>Department of Defense (Catanzaro, PI)</w:t>
      </w:r>
      <w:r w:rsidRPr="006F0D6B">
        <w:rPr>
          <w:rFonts w:ascii="Arial" w:hAnsi="Arial" w:cs="Arial"/>
          <w:bCs/>
          <w:color w:val="000000"/>
          <w:sz w:val="22"/>
          <w:szCs w:val="22"/>
        </w:rPr>
        <w:tab/>
        <w:t>09/30/2018-09/29/2021</w:t>
      </w:r>
    </w:p>
    <w:p w14:paraId="02EFC2DC" w14:textId="5D90911E" w:rsidR="000B1073" w:rsidRPr="006F0D6B" w:rsidRDefault="000B1073" w:rsidP="001C0895">
      <w:pPr>
        <w:tabs>
          <w:tab w:val="left" w:pos="5513"/>
          <w:tab w:val="left" w:pos="7920"/>
        </w:tabs>
        <w:jc w:val="both"/>
        <w:rPr>
          <w:rFonts w:ascii="Arial" w:hAnsi="Arial" w:cs="Arial"/>
          <w:bCs/>
          <w:i/>
          <w:color w:val="000000" w:themeColor="text1"/>
          <w:sz w:val="22"/>
          <w:szCs w:val="22"/>
        </w:rPr>
      </w:pPr>
      <w:r w:rsidRPr="006F0D6B">
        <w:rPr>
          <w:rFonts w:ascii="Arial" w:hAnsi="Arial" w:cs="Arial"/>
          <w:bCs/>
          <w:i/>
          <w:color w:val="000000" w:themeColor="text1"/>
          <w:sz w:val="22"/>
          <w:szCs w:val="22"/>
        </w:rPr>
        <w:t>A Rapid Blood Test to Differentiate Latent Tuberculosis from Active Disease</w:t>
      </w:r>
    </w:p>
    <w:p w14:paraId="5EF0A30A" w14:textId="474082C5" w:rsidR="000B1073" w:rsidRPr="006F0D6B" w:rsidRDefault="000B1073" w:rsidP="001C0895">
      <w:pPr>
        <w:tabs>
          <w:tab w:val="left" w:pos="5513"/>
          <w:tab w:val="left" w:pos="7920"/>
        </w:tabs>
        <w:jc w:val="both"/>
        <w:rPr>
          <w:rFonts w:ascii="Arial" w:hAnsi="Arial" w:cs="Arial"/>
          <w:bCs/>
          <w:color w:val="000000"/>
          <w:sz w:val="22"/>
          <w:szCs w:val="22"/>
        </w:rPr>
      </w:pPr>
      <w:r w:rsidRPr="006F0D6B">
        <w:rPr>
          <w:rFonts w:ascii="Arial" w:hAnsi="Arial" w:cs="Arial"/>
          <w:bCs/>
          <w:color w:val="000000"/>
          <w:sz w:val="22"/>
          <w:szCs w:val="22"/>
        </w:rPr>
        <w:t xml:space="preserve">The goal of this project is to perform multi-cohort analysis of </w:t>
      </w:r>
    </w:p>
    <w:p w14:paraId="662B9A31" w14:textId="21A5BB0B" w:rsidR="00B85896" w:rsidRPr="006F0D6B" w:rsidRDefault="00140AB7" w:rsidP="001C0895">
      <w:pPr>
        <w:tabs>
          <w:tab w:val="left" w:pos="5513"/>
          <w:tab w:val="left" w:pos="7920"/>
        </w:tabs>
        <w:spacing w:after="80"/>
        <w:jc w:val="both"/>
        <w:rPr>
          <w:rFonts w:ascii="Arial" w:hAnsi="Arial" w:cs="Arial"/>
          <w:bCs/>
          <w:color w:val="000000"/>
          <w:sz w:val="22"/>
          <w:szCs w:val="22"/>
        </w:rPr>
      </w:pPr>
      <w:r w:rsidRPr="006F0D6B">
        <w:rPr>
          <w:rFonts w:ascii="Arial" w:hAnsi="Arial" w:cs="Arial"/>
          <w:bCs/>
          <w:color w:val="000000"/>
          <w:sz w:val="22"/>
          <w:szCs w:val="22"/>
        </w:rPr>
        <w:t>Role: Stanford-site PI</w:t>
      </w:r>
    </w:p>
    <w:p w14:paraId="4A51CD39" w14:textId="72CC30BE" w:rsidR="00B85896" w:rsidRPr="006F0D6B" w:rsidRDefault="00B85896" w:rsidP="001C0895">
      <w:pPr>
        <w:tabs>
          <w:tab w:val="left" w:pos="5513"/>
          <w:tab w:val="left" w:pos="7920"/>
        </w:tabs>
        <w:jc w:val="both"/>
        <w:rPr>
          <w:rFonts w:ascii="Arial" w:hAnsi="Arial" w:cs="Arial"/>
          <w:bCs/>
          <w:color w:val="000000"/>
          <w:sz w:val="22"/>
          <w:szCs w:val="22"/>
        </w:rPr>
      </w:pPr>
      <w:r w:rsidRPr="006F0D6B">
        <w:rPr>
          <w:rFonts w:ascii="Arial" w:hAnsi="Arial" w:cs="Arial"/>
          <w:b/>
          <w:color w:val="000000"/>
          <w:sz w:val="22"/>
          <w:szCs w:val="22"/>
        </w:rPr>
        <w:t>Department of Defense (</w:t>
      </w:r>
      <w:proofErr w:type="spellStart"/>
      <w:r w:rsidRPr="006F0D6B">
        <w:rPr>
          <w:rFonts w:ascii="Arial" w:hAnsi="Arial" w:cs="Arial"/>
          <w:b/>
          <w:color w:val="000000"/>
          <w:sz w:val="22"/>
          <w:szCs w:val="22"/>
        </w:rPr>
        <w:t>Einav</w:t>
      </w:r>
      <w:proofErr w:type="spellEnd"/>
      <w:r w:rsidRPr="006F0D6B">
        <w:rPr>
          <w:rFonts w:ascii="Arial" w:hAnsi="Arial" w:cs="Arial"/>
          <w:b/>
          <w:color w:val="000000"/>
          <w:sz w:val="22"/>
          <w:szCs w:val="22"/>
        </w:rPr>
        <w:t>, PI)</w:t>
      </w:r>
      <w:r w:rsidRPr="006F0D6B">
        <w:rPr>
          <w:rFonts w:ascii="Arial" w:hAnsi="Arial" w:cs="Arial"/>
          <w:bCs/>
          <w:color w:val="000000"/>
          <w:sz w:val="22"/>
          <w:szCs w:val="22"/>
        </w:rPr>
        <w:tab/>
        <w:t>09/30/2019-09/29/2022</w:t>
      </w:r>
    </w:p>
    <w:p w14:paraId="72E4EA91" w14:textId="77777777" w:rsidR="00B85896" w:rsidRPr="006F0D6B" w:rsidRDefault="00B85896" w:rsidP="001C0895">
      <w:pPr>
        <w:tabs>
          <w:tab w:val="left" w:pos="5513"/>
          <w:tab w:val="left" w:pos="7920"/>
        </w:tabs>
        <w:jc w:val="both"/>
        <w:rPr>
          <w:rFonts w:ascii="Arial" w:hAnsi="Arial" w:cs="Arial"/>
          <w:bCs/>
          <w:i/>
          <w:color w:val="000000" w:themeColor="text1"/>
          <w:sz w:val="22"/>
          <w:szCs w:val="22"/>
        </w:rPr>
      </w:pPr>
      <w:r w:rsidRPr="006F0D6B">
        <w:rPr>
          <w:rFonts w:ascii="Arial" w:hAnsi="Arial" w:cs="Arial"/>
          <w:bCs/>
          <w:i/>
          <w:color w:val="000000" w:themeColor="text1"/>
          <w:sz w:val="22"/>
          <w:szCs w:val="22"/>
        </w:rPr>
        <w:t>Immune mechanisms of pathogenesis and viral clearance in dengue patients</w:t>
      </w:r>
    </w:p>
    <w:p w14:paraId="4EC28782" w14:textId="0E687B67" w:rsidR="00B85896" w:rsidRPr="006F0D6B" w:rsidRDefault="00B85896" w:rsidP="001C0895">
      <w:pPr>
        <w:tabs>
          <w:tab w:val="left" w:pos="5513"/>
          <w:tab w:val="left" w:pos="7920"/>
        </w:tabs>
        <w:jc w:val="both"/>
        <w:rPr>
          <w:rFonts w:ascii="Arial" w:hAnsi="Arial" w:cs="Arial"/>
          <w:bCs/>
          <w:color w:val="000000"/>
          <w:sz w:val="22"/>
          <w:szCs w:val="22"/>
        </w:rPr>
      </w:pPr>
      <w:r w:rsidRPr="006F0D6B">
        <w:rPr>
          <w:rFonts w:ascii="Arial" w:hAnsi="Arial" w:cs="Arial"/>
          <w:bCs/>
          <w:color w:val="000000"/>
          <w:sz w:val="22"/>
          <w:szCs w:val="22"/>
        </w:rPr>
        <w:t xml:space="preserve">The goal of this project is to perform multi-cohort analysis of </w:t>
      </w:r>
      <w:r w:rsidR="007A0DE9" w:rsidRPr="006F0D6B">
        <w:rPr>
          <w:rFonts w:ascii="Arial" w:hAnsi="Arial" w:cs="Arial"/>
          <w:bCs/>
          <w:color w:val="000000"/>
          <w:sz w:val="22"/>
          <w:szCs w:val="22"/>
        </w:rPr>
        <w:t>dengue-infected patients to identify prognostic signatures of severe outcome in adult patients.</w:t>
      </w:r>
    </w:p>
    <w:p w14:paraId="5FBBEF01" w14:textId="23127DF8" w:rsidR="001F1985" w:rsidRPr="006F0D6B" w:rsidRDefault="00B85896" w:rsidP="008A3A2E">
      <w:pPr>
        <w:tabs>
          <w:tab w:val="left" w:pos="5513"/>
          <w:tab w:val="left" w:pos="7920"/>
        </w:tabs>
        <w:spacing w:after="60"/>
        <w:jc w:val="both"/>
        <w:rPr>
          <w:rFonts w:ascii="Arial" w:hAnsi="Arial" w:cs="Arial"/>
          <w:bCs/>
          <w:color w:val="000000"/>
          <w:sz w:val="22"/>
          <w:szCs w:val="22"/>
        </w:rPr>
      </w:pPr>
      <w:r w:rsidRPr="006F0D6B">
        <w:rPr>
          <w:rFonts w:ascii="Arial" w:hAnsi="Arial" w:cs="Arial"/>
          <w:bCs/>
          <w:color w:val="000000"/>
          <w:sz w:val="22"/>
          <w:szCs w:val="22"/>
        </w:rPr>
        <w:t>Role: Co-PI</w:t>
      </w:r>
    </w:p>
    <w:p w14:paraId="15FB7CD1" w14:textId="5A17DCF1" w:rsidR="001F1985" w:rsidRPr="006F0D6B" w:rsidRDefault="001F1985" w:rsidP="001C0895">
      <w:pPr>
        <w:tabs>
          <w:tab w:val="left" w:pos="5310"/>
          <w:tab w:val="left" w:pos="7920"/>
        </w:tabs>
        <w:jc w:val="both"/>
        <w:rPr>
          <w:rFonts w:ascii="Arial" w:hAnsi="Arial" w:cs="Arial"/>
          <w:b/>
          <w:color w:val="000000"/>
          <w:sz w:val="22"/>
          <w:szCs w:val="22"/>
          <w:u w:val="single"/>
        </w:rPr>
      </w:pPr>
      <w:r w:rsidRPr="006F0D6B">
        <w:rPr>
          <w:rFonts w:ascii="Arial" w:hAnsi="Arial" w:cs="Arial"/>
          <w:b/>
          <w:color w:val="000000"/>
          <w:sz w:val="22"/>
          <w:szCs w:val="22"/>
          <w:u w:val="single"/>
        </w:rPr>
        <w:t>Completed research support</w:t>
      </w:r>
    </w:p>
    <w:p w14:paraId="6BF01C44" w14:textId="0246C788" w:rsidR="001F1985" w:rsidRPr="006F0D6B" w:rsidRDefault="001F1985" w:rsidP="001C0895">
      <w:pPr>
        <w:tabs>
          <w:tab w:val="left" w:pos="5310"/>
          <w:tab w:val="left" w:pos="7920"/>
        </w:tabs>
        <w:jc w:val="both"/>
        <w:rPr>
          <w:rFonts w:ascii="Arial" w:hAnsi="Arial" w:cs="Arial"/>
          <w:color w:val="000000"/>
          <w:sz w:val="22"/>
          <w:szCs w:val="22"/>
        </w:rPr>
      </w:pPr>
      <w:r w:rsidRPr="006F0D6B">
        <w:rPr>
          <w:rFonts w:ascii="Arial" w:hAnsi="Arial" w:cs="Arial"/>
          <w:color w:val="000000"/>
          <w:sz w:val="22"/>
          <w:szCs w:val="22"/>
        </w:rPr>
        <w:t>1R01HL12288701A1 (Rabinovitch)</w:t>
      </w:r>
      <w:r w:rsidR="001A1309" w:rsidRPr="006F0D6B">
        <w:rPr>
          <w:rFonts w:ascii="Arial" w:hAnsi="Arial" w:cs="Arial"/>
          <w:color w:val="000000"/>
          <w:sz w:val="22"/>
          <w:szCs w:val="22"/>
        </w:rPr>
        <w:t xml:space="preserve"> </w:t>
      </w:r>
      <w:r w:rsidR="001A1309" w:rsidRPr="006F0D6B">
        <w:rPr>
          <w:rFonts w:ascii="Arial" w:hAnsi="Arial" w:cs="Arial"/>
          <w:color w:val="000000"/>
          <w:sz w:val="22"/>
          <w:szCs w:val="22"/>
        </w:rPr>
        <w:tab/>
        <w:t>08/01/2015 – 03/31/2019</w:t>
      </w:r>
      <w:r w:rsidRPr="006F0D6B">
        <w:rPr>
          <w:rFonts w:ascii="Arial" w:hAnsi="Arial" w:cs="Arial"/>
          <w:color w:val="000000"/>
          <w:sz w:val="22"/>
          <w:szCs w:val="22"/>
        </w:rPr>
        <w:tab/>
      </w:r>
      <w:r w:rsidRPr="006F0D6B">
        <w:rPr>
          <w:rFonts w:ascii="Arial" w:hAnsi="Arial" w:cs="Arial"/>
          <w:color w:val="000000"/>
          <w:sz w:val="22"/>
          <w:szCs w:val="22"/>
        </w:rPr>
        <w:tab/>
      </w:r>
      <w:r w:rsidRPr="006F0D6B">
        <w:rPr>
          <w:rFonts w:ascii="Arial" w:hAnsi="Arial" w:cs="Arial"/>
          <w:color w:val="000000"/>
          <w:sz w:val="22"/>
          <w:szCs w:val="22"/>
        </w:rPr>
        <w:tab/>
      </w:r>
      <w:r w:rsidRPr="006F0D6B">
        <w:rPr>
          <w:rFonts w:ascii="Arial" w:hAnsi="Arial" w:cs="Arial"/>
          <w:color w:val="000000"/>
          <w:sz w:val="22"/>
          <w:szCs w:val="22"/>
        </w:rPr>
        <w:tab/>
      </w:r>
      <w:r w:rsidRPr="006F0D6B">
        <w:rPr>
          <w:rFonts w:ascii="Arial" w:hAnsi="Arial" w:cs="Arial"/>
          <w:color w:val="000000"/>
          <w:sz w:val="22"/>
          <w:szCs w:val="22"/>
        </w:rPr>
        <w:tab/>
      </w:r>
      <w:r w:rsidRPr="006F0D6B">
        <w:rPr>
          <w:rFonts w:ascii="Arial" w:hAnsi="Arial" w:cs="Arial"/>
          <w:color w:val="000000"/>
          <w:sz w:val="22"/>
          <w:szCs w:val="22"/>
        </w:rPr>
        <w:tab/>
      </w:r>
      <w:r w:rsidRPr="006F0D6B">
        <w:rPr>
          <w:rFonts w:ascii="Arial" w:hAnsi="Arial" w:cs="Arial"/>
          <w:color w:val="000000"/>
          <w:sz w:val="22"/>
          <w:szCs w:val="22"/>
        </w:rPr>
        <w:tab/>
      </w:r>
      <w:r w:rsidRPr="006F0D6B">
        <w:rPr>
          <w:rFonts w:ascii="Arial" w:hAnsi="Arial" w:cs="Arial"/>
          <w:color w:val="000000"/>
          <w:sz w:val="22"/>
          <w:szCs w:val="22"/>
        </w:rPr>
        <w:tab/>
      </w:r>
      <w:r w:rsidRPr="006F0D6B">
        <w:rPr>
          <w:rFonts w:ascii="Arial" w:hAnsi="Arial" w:cs="Arial"/>
          <w:color w:val="000000"/>
          <w:sz w:val="22"/>
          <w:szCs w:val="22"/>
        </w:rPr>
        <w:tab/>
      </w:r>
    </w:p>
    <w:p w14:paraId="75793B56" w14:textId="77777777" w:rsidR="001F1985" w:rsidRPr="006F0D6B" w:rsidRDefault="001F1985" w:rsidP="001C0895">
      <w:pPr>
        <w:tabs>
          <w:tab w:val="left" w:pos="5310"/>
          <w:tab w:val="left" w:pos="7920"/>
        </w:tabs>
        <w:jc w:val="both"/>
        <w:rPr>
          <w:rFonts w:ascii="Arial" w:hAnsi="Arial" w:cs="Arial"/>
          <w:color w:val="000000"/>
          <w:sz w:val="22"/>
          <w:szCs w:val="22"/>
        </w:rPr>
      </w:pPr>
      <w:r w:rsidRPr="006F0D6B">
        <w:rPr>
          <w:rFonts w:ascii="Arial" w:hAnsi="Arial" w:cs="Arial"/>
          <w:color w:val="000000"/>
          <w:sz w:val="22"/>
          <w:szCs w:val="22"/>
        </w:rPr>
        <w:t>NIH</w:t>
      </w:r>
    </w:p>
    <w:p w14:paraId="46E63BF7" w14:textId="77777777" w:rsidR="001F1985" w:rsidRPr="006F0D6B" w:rsidRDefault="001F1985" w:rsidP="001C0895">
      <w:pPr>
        <w:tabs>
          <w:tab w:val="left" w:pos="5310"/>
          <w:tab w:val="left" w:pos="7920"/>
        </w:tabs>
        <w:jc w:val="both"/>
        <w:rPr>
          <w:rFonts w:ascii="Arial" w:hAnsi="Arial" w:cs="Arial"/>
          <w:color w:val="000000"/>
          <w:sz w:val="22"/>
          <w:szCs w:val="22"/>
          <w:u w:val="single"/>
        </w:rPr>
      </w:pPr>
      <w:r w:rsidRPr="006F0D6B">
        <w:rPr>
          <w:rFonts w:ascii="Arial" w:hAnsi="Arial" w:cs="Arial"/>
          <w:color w:val="000000"/>
          <w:sz w:val="22"/>
          <w:szCs w:val="22"/>
          <w:u w:val="single"/>
        </w:rPr>
        <w:t>Integrative Omics of Macrophage-Vascular Interaction in Pulmonary Hypertension</w:t>
      </w:r>
    </w:p>
    <w:p w14:paraId="1845CD10" w14:textId="77777777" w:rsidR="002F059B" w:rsidRPr="006F0D6B" w:rsidRDefault="001F1985" w:rsidP="001C0895">
      <w:pPr>
        <w:tabs>
          <w:tab w:val="left" w:pos="5310"/>
          <w:tab w:val="left" w:pos="7920"/>
        </w:tabs>
        <w:jc w:val="both"/>
        <w:rPr>
          <w:rFonts w:ascii="Arial" w:hAnsi="Arial" w:cs="Arial"/>
          <w:color w:val="000000"/>
          <w:sz w:val="22"/>
          <w:szCs w:val="22"/>
        </w:rPr>
      </w:pPr>
      <w:r w:rsidRPr="006F0D6B">
        <w:rPr>
          <w:rFonts w:ascii="Arial" w:hAnsi="Arial" w:cs="Arial"/>
          <w:color w:val="000000"/>
          <w:sz w:val="22"/>
          <w:szCs w:val="22"/>
        </w:rPr>
        <w:t xml:space="preserve">Dr. Khatri will carry out integrated </w:t>
      </w:r>
      <w:proofErr w:type="spellStart"/>
      <w:r w:rsidRPr="006F0D6B">
        <w:rPr>
          <w:rFonts w:ascii="Arial" w:hAnsi="Arial" w:cs="Arial"/>
          <w:color w:val="000000"/>
          <w:sz w:val="22"/>
          <w:szCs w:val="22"/>
        </w:rPr>
        <w:t>multii</w:t>
      </w:r>
      <w:proofErr w:type="spellEnd"/>
      <w:r w:rsidRPr="006F0D6B">
        <w:rPr>
          <w:rFonts w:ascii="Arial" w:hAnsi="Arial" w:cs="Arial"/>
          <w:color w:val="000000"/>
          <w:sz w:val="22"/>
          <w:szCs w:val="22"/>
        </w:rPr>
        <w:t>-cohort analysis of the existing data sets of activated macrophages and activated vascular cells and PAH and novel data sets of macrophages and vascular cells from IPAH vs. control patients.</w:t>
      </w:r>
    </w:p>
    <w:p w14:paraId="550B48E2" w14:textId="37CC55E0" w:rsidR="000D779B" w:rsidRPr="006F0D6B" w:rsidRDefault="001F1985" w:rsidP="001C0895">
      <w:pPr>
        <w:tabs>
          <w:tab w:val="left" w:pos="5310"/>
          <w:tab w:val="left" w:pos="7920"/>
        </w:tabs>
        <w:jc w:val="both"/>
        <w:rPr>
          <w:rFonts w:ascii="Arial" w:hAnsi="Arial" w:cs="Arial"/>
          <w:color w:val="000000"/>
          <w:sz w:val="22"/>
          <w:szCs w:val="22"/>
        </w:rPr>
      </w:pPr>
      <w:r w:rsidRPr="006F0D6B">
        <w:rPr>
          <w:rFonts w:ascii="Arial" w:hAnsi="Arial" w:cs="Arial"/>
          <w:color w:val="000000"/>
          <w:sz w:val="22"/>
          <w:szCs w:val="22"/>
        </w:rPr>
        <w:t>Role:  Co-I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3400"/>
        <w:gridCol w:w="1931"/>
      </w:tblGrid>
      <w:tr w:rsidR="000D779B" w:rsidRPr="006F0D6B" w14:paraId="337F4235" w14:textId="77777777" w:rsidTr="005C4A10">
        <w:tc>
          <w:tcPr>
            <w:tcW w:w="4821" w:type="dxa"/>
          </w:tcPr>
          <w:p w14:paraId="1DE20A2E" w14:textId="77777777" w:rsidR="000D779B" w:rsidRPr="006F0D6B" w:rsidRDefault="000D779B" w:rsidP="001C0895">
            <w:pPr>
              <w:ind w:left="-105"/>
              <w:jc w:val="both"/>
              <w:rPr>
                <w:rFonts w:ascii="Arial" w:hAnsi="Arial" w:cs="Arial"/>
                <w:b/>
                <w:color w:val="000000"/>
                <w:sz w:val="22"/>
                <w:szCs w:val="22"/>
              </w:rPr>
            </w:pPr>
            <w:r w:rsidRPr="006F0D6B">
              <w:rPr>
                <w:rFonts w:ascii="Arial" w:hAnsi="Arial" w:cs="Arial"/>
                <w:b/>
                <w:color w:val="000000"/>
                <w:sz w:val="22"/>
                <w:szCs w:val="22"/>
              </w:rPr>
              <w:t>Dr. Ralph &amp; Marian Falk Medical Research Trust (</w:t>
            </w:r>
            <w:proofErr w:type="spellStart"/>
            <w:r w:rsidRPr="006F0D6B">
              <w:rPr>
                <w:rFonts w:ascii="Arial" w:hAnsi="Arial" w:cs="Arial"/>
                <w:b/>
                <w:color w:val="000000"/>
                <w:sz w:val="22"/>
                <w:szCs w:val="22"/>
              </w:rPr>
              <w:t>Einav</w:t>
            </w:r>
            <w:proofErr w:type="spellEnd"/>
            <w:r w:rsidRPr="006F0D6B">
              <w:rPr>
                <w:rFonts w:ascii="Arial" w:hAnsi="Arial" w:cs="Arial"/>
                <w:b/>
                <w:color w:val="000000"/>
                <w:sz w:val="22"/>
                <w:szCs w:val="22"/>
              </w:rPr>
              <w:t>)</w:t>
            </w:r>
          </w:p>
        </w:tc>
        <w:tc>
          <w:tcPr>
            <w:tcW w:w="3400" w:type="dxa"/>
          </w:tcPr>
          <w:p w14:paraId="03AD4175" w14:textId="77777777" w:rsidR="000D779B" w:rsidRPr="006F0D6B" w:rsidRDefault="000D779B" w:rsidP="001C0895">
            <w:pPr>
              <w:jc w:val="both"/>
              <w:rPr>
                <w:rFonts w:ascii="Arial" w:hAnsi="Arial" w:cs="Arial"/>
                <w:color w:val="000000"/>
                <w:sz w:val="22"/>
                <w:szCs w:val="22"/>
              </w:rPr>
            </w:pPr>
            <w:r w:rsidRPr="006F0D6B">
              <w:rPr>
                <w:rFonts w:ascii="Arial" w:hAnsi="Arial" w:cs="Arial"/>
                <w:color w:val="000000"/>
                <w:sz w:val="22"/>
                <w:szCs w:val="22"/>
              </w:rPr>
              <w:t>12/31/2018 – 12/30/2020</w:t>
            </w:r>
          </w:p>
          <w:p w14:paraId="28B4E891" w14:textId="03E07220" w:rsidR="000D779B" w:rsidRPr="006F0D6B" w:rsidRDefault="000D779B" w:rsidP="001C0895">
            <w:pPr>
              <w:jc w:val="both"/>
              <w:rPr>
                <w:rFonts w:ascii="Arial" w:hAnsi="Arial" w:cs="Arial"/>
                <w:sz w:val="22"/>
                <w:szCs w:val="22"/>
              </w:rPr>
            </w:pPr>
          </w:p>
        </w:tc>
        <w:tc>
          <w:tcPr>
            <w:tcW w:w="1931" w:type="dxa"/>
          </w:tcPr>
          <w:p w14:paraId="3F4ACBF5" w14:textId="77777777" w:rsidR="000D779B" w:rsidRPr="006F0D6B" w:rsidRDefault="000D779B" w:rsidP="001C0895">
            <w:pPr>
              <w:jc w:val="both"/>
              <w:rPr>
                <w:rFonts w:ascii="Arial" w:hAnsi="Arial" w:cs="Arial"/>
                <w:sz w:val="22"/>
                <w:szCs w:val="22"/>
              </w:rPr>
            </w:pPr>
          </w:p>
        </w:tc>
      </w:tr>
    </w:tbl>
    <w:p w14:paraId="341BBAAE" w14:textId="77777777" w:rsidR="000D779B" w:rsidRPr="006F0D6B" w:rsidRDefault="000D779B" w:rsidP="001C0895">
      <w:pPr>
        <w:tabs>
          <w:tab w:val="left" w:pos="5513"/>
          <w:tab w:val="left" w:pos="7920"/>
        </w:tabs>
        <w:jc w:val="both"/>
        <w:rPr>
          <w:rFonts w:ascii="Arial" w:hAnsi="Arial" w:cs="Arial"/>
          <w:bCs/>
          <w:i/>
          <w:color w:val="000000" w:themeColor="text1"/>
          <w:sz w:val="22"/>
          <w:szCs w:val="22"/>
        </w:rPr>
      </w:pPr>
      <w:r w:rsidRPr="006F0D6B">
        <w:rPr>
          <w:rFonts w:ascii="Arial" w:hAnsi="Arial" w:cs="Arial"/>
          <w:bCs/>
          <w:i/>
          <w:color w:val="000000" w:themeColor="text1"/>
          <w:sz w:val="22"/>
          <w:szCs w:val="22"/>
        </w:rPr>
        <w:t>Towards predicting and preventing the development of severe dengue</w:t>
      </w:r>
    </w:p>
    <w:p w14:paraId="0FC36D29" w14:textId="77777777" w:rsidR="002F059B" w:rsidRPr="006F0D6B" w:rsidRDefault="000D779B" w:rsidP="001C0895">
      <w:pPr>
        <w:tabs>
          <w:tab w:val="left" w:pos="5310"/>
          <w:tab w:val="left" w:pos="7920"/>
        </w:tabs>
        <w:jc w:val="both"/>
        <w:rPr>
          <w:rFonts w:ascii="Arial" w:hAnsi="Arial" w:cs="Arial"/>
          <w:bCs/>
          <w:color w:val="000000"/>
          <w:sz w:val="22"/>
          <w:szCs w:val="22"/>
        </w:rPr>
      </w:pPr>
      <w:r w:rsidRPr="006F0D6B">
        <w:rPr>
          <w:rFonts w:ascii="Arial" w:hAnsi="Arial" w:cs="Arial"/>
          <w:bCs/>
          <w:color w:val="000000"/>
          <w:sz w:val="22"/>
          <w:szCs w:val="22"/>
        </w:rPr>
        <w:t>The goal of this project is to perform multi-cohort analysis of dengue-infected patients to identify prognostic signatures of severe outcome in pediatric patients.</w:t>
      </w:r>
    </w:p>
    <w:p w14:paraId="1861DCF8" w14:textId="0B8F33D0" w:rsidR="001F1985" w:rsidRPr="006F0D6B" w:rsidRDefault="000D779B" w:rsidP="001C0895">
      <w:pPr>
        <w:tabs>
          <w:tab w:val="left" w:pos="5310"/>
          <w:tab w:val="left" w:pos="7920"/>
        </w:tabs>
        <w:jc w:val="both"/>
        <w:rPr>
          <w:rFonts w:ascii="Arial" w:hAnsi="Arial" w:cs="Arial"/>
          <w:color w:val="000000"/>
          <w:sz w:val="22"/>
          <w:szCs w:val="22"/>
        </w:rPr>
      </w:pPr>
      <w:r w:rsidRPr="006F0D6B">
        <w:rPr>
          <w:rFonts w:ascii="Arial" w:hAnsi="Arial" w:cs="Arial"/>
          <w:sz w:val="22"/>
          <w:szCs w:val="22"/>
        </w:rPr>
        <w:t>Role: Co-PI</w:t>
      </w:r>
    </w:p>
    <w:sectPr w:rsidR="001F1985" w:rsidRPr="006F0D6B" w:rsidSect="001F1985">
      <w:headerReference w:type="default" r:id="rId1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84B0" w14:textId="77777777" w:rsidR="0030544E" w:rsidRDefault="0030544E">
      <w:r>
        <w:separator/>
      </w:r>
    </w:p>
  </w:endnote>
  <w:endnote w:type="continuationSeparator" w:id="0">
    <w:p w14:paraId="23C70742" w14:textId="77777777" w:rsidR="0030544E" w:rsidRDefault="00305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ヒラギノ角ゴ Pro W3">
    <w:panose1 w:val="020B0300000000000000"/>
    <w:charset w:val="4E"/>
    <w:family w:val="auto"/>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F85F8" w14:textId="77777777" w:rsidR="0030544E" w:rsidRDefault="0030544E">
      <w:r>
        <w:separator/>
      </w:r>
    </w:p>
  </w:footnote>
  <w:footnote w:type="continuationSeparator" w:id="0">
    <w:p w14:paraId="177FD5E0" w14:textId="77777777" w:rsidR="0030544E" w:rsidRDefault="00305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B01703"/>
    <w:multiLevelType w:val="hybridMultilevel"/>
    <w:tmpl w:val="6100A10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E87283"/>
    <w:multiLevelType w:val="hybridMultilevel"/>
    <w:tmpl w:val="F4F05A24"/>
    <w:lvl w:ilvl="0" w:tplc="A9F8397A">
      <w:start w:val="1"/>
      <w:numFmt w:val="low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15:restartNumberingAfterBreak="0">
    <w:nsid w:val="56A5326C"/>
    <w:multiLevelType w:val="hybridMultilevel"/>
    <w:tmpl w:val="19C632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53160C"/>
    <w:multiLevelType w:val="hybridMultilevel"/>
    <w:tmpl w:val="3CB65E4C"/>
    <w:lvl w:ilvl="0" w:tplc="11FE8E2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D73FE8"/>
    <w:multiLevelType w:val="hybridMultilevel"/>
    <w:tmpl w:val="6100A102"/>
    <w:lvl w:ilvl="0" w:tplc="04090019">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9BC2FD9"/>
    <w:multiLevelType w:val="hybridMultilevel"/>
    <w:tmpl w:val="91EC9AA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3" w15:restartNumberingAfterBreak="0">
    <w:nsid w:val="75C54649"/>
    <w:multiLevelType w:val="hybridMultilevel"/>
    <w:tmpl w:val="6100A10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8152A4"/>
    <w:multiLevelType w:val="hybridMultilevel"/>
    <w:tmpl w:val="6100A10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5"/>
  </w:num>
  <w:num w:numId="13">
    <w:abstractNumId w:val="13"/>
  </w:num>
  <w:num w:numId="14">
    <w:abstractNumId w:val="22"/>
  </w:num>
  <w:num w:numId="15">
    <w:abstractNumId w:val="20"/>
  </w:num>
  <w:num w:numId="16">
    <w:abstractNumId w:val="21"/>
  </w:num>
  <w:num w:numId="17">
    <w:abstractNumId w:val="10"/>
  </w:num>
  <w:num w:numId="18">
    <w:abstractNumId w:val="14"/>
  </w:num>
  <w:num w:numId="19">
    <w:abstractNumId w:val="12"/>
  </w:num>
  <w:num w:numId="20">
    <w:abstractNumId w:val="23"/>
  </w:num>
  <w:num w:numId="21">
    <w:abstractNumId w:val="11"/>
  </w:num>
  <w:num w:numId="22">
    <w:abstractNumId w:val="18"/>
  </w:num>
  <w:num w:numId="23">
    <w:abstractNumId w:val="24"/>
  </w:num>
  <w:num w:numId="24">
    <w:abstractNumId w:val="17"/>
  </w:num>
  <w:num w:numId="25">
    <w:abstractNumId w:val="1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5E96"/>
    <w:rsid w:val="00007231"/>
    <w:rsid w:val="00007466"/>
    <w:rsid w:val="00012B7D"/>
    <w:rsid w:val="000163E0"/>
    <w:rsid w:val="00016B88"/>
    <w:rsid w:val="00020E5B"/>
    <w:rsid w:val="00023A7A"/>
    <w:rsid w:val="00024D7C"/>
    <w:rsid w:val="00026740"/>
    <w:rsid w:val="00027B0E"/>
    <w:rsid w:val="00044669"/>
    <w:rsid w:val="00045D6E"/>
    <w:rsid w:val="000524BC"/>
    <w:rsid w:val="000533EF"/>
    <w:rsid w:val="00067265"/>
    <w:rsid w:val="00067621"/>
    <w:rsid w:val="00071881"/>
    <w:rsid w:val="00072899"/>
    <w:rsid w:val="00075D24"/>
    <w:rsid w:val="00076913"/>
    <w:rsid w:val="00081486"/>
    <w:rsid w:val="00084466"/>
    <w:rsid w:val="00086DCD"/>
    <w:rsid w:val="000909D2"/>
    <w:rsid w:val="00096B60"/>
    <w:rsid w:val="000A1AB0"/>
    <w:rsid w:val="000A2C55"/>
    <w:rsid w:val="000A720D"/>
    <w:rsid w:val="000B1073"/>
    <w:rsid w:val="000B7050"/>
    <w:rsid w:val="000D0C96"/>
    <w:rsid w:val="000D2F59"/>
    <w:rsid w:val="000D779B"/>
    <w:rsid w:val="000E3BEC"/>
    <w:rsid w:val="000E3FA7"/>
    <w:rsid w:val="000F362A"/>
    <w:rsid w:val="001040BA"/>
    <w:rsid w:val="001200D2"/>
    <w:rsid w:val="00122EB3"/>
    <w:rsid w:val="00132CA6"/>
    <w:rsid w:val="00137820"/>
    <w:rsid w:val="00140AB7"/>
    <w:rsid w:val="0014571A"/>
    <w:rsid w:val="00150990"/>
    <w:rsid w:val="0015176A"/>
    <w:rsid w:val="001543DA"/>
    <w:rsid w:val="00157ABD"/>
    <w:rsid w:val="00160DE4"/>
    <w:rsid w:val="0016565B"/>
    <w:rsid w:val="00166A32"/>
    <w:rsid w:val="00170D87"/>
    <w:rsid w:val="00172FFB"/>
    <w:rsid w:val="001733B4"/>
    <w:rsid w:val="00177D49"/>
    <w:rsid w:val="0018267A"/>
    <w:rsid w:val="001A1309"/>
    <w:rsid w:val="001A1D88"/>
    <w:rsid w:val="001A33F8"/>
    <w:rsid w:val="001A5875"/>
    <w:rsid w:val="001C065C"/>
    <w:rsid w:val="001C06C5"/>
    <w:rsid w:val="001C0895"/>
    <w:rsid w:val="001C1478"/>
    <w:rsid w:val="001C2A9C"/>
    <w:rsid w:val="001C3FFC"/>
    <w:rsid w:val="001C4F1A"/>
    <w:rsid w:val="001D0096"/>
    <w:rsid w:val="001E3A0A"/>
    <w:rsid w:val="001F0E0A"/>
    <w:rsid w:val="001F1985"/>
    <w:rsid w:val="001F582C"/>
    <w:rsid w:val="00202B99"/>
    <w:rsid w:val="00207492"/>
    <w:rsid w:val="00210E01"/>
    <w:rsid w:val="002142C8"/>
    <w:rsid w:val="0022331C"/>
    <w:rsid w:val="00225C8E"/>
    <w:rsid w:val="002401D7"/>
    <w:rsid w:val="0024115C"/>
    <w:rsid w:val="002506F6"/>
    <w:rsid w:val="002575BD"/>
    <w:rsid w:val="00257F9A"/>
    <w:rsid w:val="002654C0"/>
    <w:rsid w:val="00267366"/>
    <w:rsid w:val="00271A7A"/>
    <w:rsid w:val="00273103"/>
    <w:rsid w:val="0028051C"/>
    <w:rsid w:val="00287B09"/>
    <w:rsid w:val="00291704"/>
    <w:rsid w:val="002A70D9"/>
    <w:rsid w:val="002B59F7"/>
    <w:rsid w:val="002B7443"/>
    <w:rsid w:val="002C1F0A"/>
    <w:rsid w:val="002C23C0"/>
    <w:rsid w:val="002C4808"/>
    <w:rsid w:val="002C51BC"/>
    <w:rsid w:val="002C5390"/>
    <w:rsid w:val="002C6428"/>
    <w:rsid w:val="002D7520"/>
    <w:rsid w:val="002E2CA2"/>
    <w:rsid w:val="002E5125"/>
    <w:rsid w:val="002F059B"/>
    <w:rsid w:val="002F52DC"/>
    <w:rsid w:val="00303646"/>
    <w:rsid w:val="0030544E"/>
    <w:rsid w:val="00307C10"/>
    <w:rsid w:val="00317F1A"/>
    <w:rsid w:val="00321A19"/>
    <w:rsid w:val="00323622"/>
    <w:rsid w:val="003365BB"/>
    <w:rsid w:val="00346EC1"/>
    <w:rsid w:val="0035045F"/>
    <w:rsid w:val="00351F8B"/>
    <w:rsid w:val="00355AD8"/>
    <w:rsid w:val="00364ED1"/>
    <w:rsid w:val="003665E7"/>
    <w:rsid w:val="00366F08"/>
    <w:rsid w:val="00371F47"/>
    <w:rsid w:val="00374C08"/>
    <w:rsid w:val="00375ADD"/>
    <w:rsid w:val="0037667F"/>
    <w:rsid w:val="00382AB6"/>
    <w:rsid w:val="00383712"/>
    <w:rsid w:val="0038376F"/>
    <w:rsid w:val="0039426A"/>
    <w:rsid w:val="003978EC"/>
    <w:rsid w:val="003A651D"/>
    <w:rsid w:val="003A7CDD"/>
    <w:rsid w:val="003B128F"/>
    <w:rsid w:val="003C2647"/>
    <w:rsid w:val="003C523E"/>
    <w:rsid w:val="003C62D6"/>
    <w:rsid w:val="003D174B"/>
    <w:rsid w:val="003D2399"/>
    <w:rsid w:val="003D7850"/>
    <w:rsid w:val="003E2C13"/>
    <w:rsid w:val="003E4A92"/>
    <w:rsid w:val="003E623D"/>
    <w:rsid w:val="003F47D6"/>
    <w:rsid w:val="003F6A45"/>
    <w:rsid w:val="0040289D"/>
    <w:rsid w:val="00420230"/>
    <w:rsid w:val="00432346"/>
    <w:rsid w:val="00443D7A"/>
    <w:rsid w:val="00445915"/>
    <w:rsid w:val="00447F3A"/>
    <w:rsid w:val="00447FCC"/>
    <w:rsid w:val="0046130D"/>
    <w:rsid w:val="004613F7"/>
    <w:rsid w:val="00465DFD"/>
    <w:rsid w:val="00470FAC"/>
    <w:rsid w:val="0047138A"/>
    <w:rsid w:val="004759D9"/>
    <w:rsid w:val="0047669D"/>
    <w:rsid w:val="00476CB3"/>
    <w:rsid w:val="00481B50"/>
    <w:rsid w:val="00485B5A"/>
    <w:rsid w:val="0049068A"/>
    <w:rsid w:val="00493D23"/>
    <w:rsid w:val="004958B7"/>
    <w:rsid w:val="00497207"/>
    <w:rsid w:val="004A3A5C"/>
    <w:rsid w:val="004A3FC8"/>
    <w:rsid w:val="004B26EB"/>
    <w:rsid w:val="004B35DD"/>
    <w:rsid w:val="004D2A6F"/>
    <w:rsid w:val="004D2E9E"/>
    <w:rsid w:val="004E5DF0"/>
    <w:rsid w:val="004E68AF"/>
    <w:rsid w:val="004E7BD0"/>
    <w:rsid w:val="004F0ADF"/>
    <w:rsid w:val="00501C6B"/>
    <w:rsid w:val="00503B57"/>
    <w:rsid w:val="005145BB"/>
    <w:rsid w:val="00516D01"/>
    <w:rsid w:val="00517BFD"/>
    <w:rsid w:val="00522CAF"/>
    <w:rsid w:val="00541A03"/>
    <w:rsid w:val="0054471F"/>
    <w:rsid w:val="005461F3"/>
    <w:rsid w:val="00547118"/>
    <w:rsid w:val="00547AC9"/>
    <w:rsid w:val="00547FA4"/>
    <w:rsid w:val="005500E6"/>
    <w:rsid w:val="00554EAD"/>
    <w:rsid w:val="00561FB5"/>
    <w:rsid w:val="00570C5D"/>
    <w:rsid w:val="005714E0"/>
    <w:rsid w:val="005811A8"/>
    <w:rsid w:val="00586887"/>
    <w:rsid w:val="00592740"/>
    <w:rsid w:val="00593750"/>
    <w:rsid w:val="0059797B"/>
    <w:rsid w:val="005A3714"/>
    <w:rsid w:val="005A4D5C"/>
    <w:rsid w:val="005A7F6F"/>
    <w:rsid w:val="005B59EB"/>
    <w:rsid w:val="005C2BDD"/>
    <w:rsid w:val="005C2CF8"/>
    <w:rsid w:val="005C47A8"/>
    <w:rsid w:val="005E406E"/>
    <w:rsid w:val="005E71F8"/>
    <w:rsid w:val="005F3675"/>
    <w:rsid w:val="005F3890"/>
    <w:rsid w:val="005F5F51"/>
    <w:rsid w:val="00601C69"/>
    <w:rsid w:val="00601EE0"/>
    <w:rsid w:val="006027CA"/>
    <w:rsid w:val="00616BCC"/>
    <w:rsid w:val="006202A0"/>
    <w:rsid w:val="00624261"/>
    <w:rsid w:val="00630408"/>
    <w:rsid w:val="00633BAF"/>
    <w:rsid w:val="00641708"/>
    <w:rsid w:val="0064291D"/>
    <w:rsid w:val="00646AF9"/>
    <w:rsid w:val="00650D2B"/>
    <w:rsid w:val="00656AB8"/>
    <w:rsid w:val="006609B6"/>
    <w:rsid w:val="00664F26"/>
    <w:rsid w:val="0067326B"/>
    <w:rsid w:val="00675E11"/>
    <w:rsid w:val="00677376"/>
    <w:rsid w:val="00683014"/>
    <w:rsid w:val="0068699D"/>
    <w:rsid w:val="006A353C"/>
    <w:rsid w:val="006A56FC"/>
    <w:rsid w:val="006B2D1C"/>
    <w:rsid w:val="006B2D3A"/>
    <w:rsid w:val="006C0C1B"/>
    <w:rsid w:val="006C1E1F"/>
    <w:rsid w:val="006D1945"/>
    <w:rsid w:val="006E6FB5"/>
    <w:rsid w:val="006F08C4"/>
    <w:rsid w:val="006F0D6B"/>
    <w:rsid w:val="006F0DCC"/>
    <w:rsid w:val="006F4254"/>
    <w:rsid w:val="00702AD6"/>
    <w:rsid w:val="007039D7"/>
    <w:rsid w:val="007050F5"/>
    <w:rsid w:val="0071121E"/>
    <w:rsid w:val="0071140F"/>
    <w:rsid w:val="0072283D"/>
    <w:rsid w:val="00722C8F"/>
    <w:rsid w:val="00727427"/>
    <w:rsid w:val="00733121"/>
    <w:rsid w:val="00756D9B"/>
    <w:rsid w:val="007609F1"/>
    <w:rsid w:val="00763DE9"/>
    <w:rsid w:val="00764CAE"/>
    <w:rsid w:val="007701B9"/>
    <w:rsid w:val="00773945"/>
    <w:rsid w:val="0077581A"/>
    <w:rsid w:val="00781234"/>
    <w:rsid w:val="00786DC4"/>
    <w:rsid w:val="00796FCD"/>
    <w:rsid w:val="007A0DE9"/>
    <w:rsid w:val="007A1545"/>
    <w:rsid w:val="007B0DBB"/>
    <w:rsid w:val="007B349A"/>
    <w:rsid w:val="007B7AF3"/>
    <w:rsid w:val="007C383F"/>
    <w:rsid w:val="007C3B65"/>
    <w:rsid w:val="007D6BCF"/>
    <w:rsid w:val="007D7C27"/>
    <w:rsid w:val="007E2204"/>
    <w:rsid w:val="007E37C8"/>
    <w:rsid w:val="007E7696"/>
    <w:rsid w:val="007E77E4"/>
    <w:rsid w:val="007F058C"/>
    <w:rsid w:val="007F5B0E"/>
    <w:rsid w:val="007F63D6"/>
    <w:rsid w:val="00805218"/>
    <w:rsid w:val="008073EB"/>
    <w:rsid w:val="008169B5"/>
    <w:rsid w:val="008170BF"/>
    <w:rsid w:val="00817188"/>
    <w:rsid w:val="0082093E"/>
    <w:rsid w:val="0083028D"/>
    <w:rsid w:val="0083146D"/>
    <w:rsid w:val="00834397"/>
    <w:rsid w:val="00843027"/>
    <w:rsid w:val="00856AD2"/>
    <w:rsid w:val="00860EB6"/>
    <w:rsid w:val="00873917"/>
    <w:rsid w:val="00874EBC"/>
    <w:rsid w:val="00880D0B"/>
    <w:rsid w:val="008820E7"/>
    <w:rsid w:val="00885180"/>
    <w:rsid w:val="00890CA9"/>
    <w:rsid w:val="0089317E"/>
    <w:rsid w:val="008A26B9"/>
    <w:rsid w:val="008A3A2E"/>
    <w:rsid w:val="008A3A88"/>
    <w:rsid w:val="008B0B70"/>
    <w:rsid w:val="008B5F19"/>
    <w:rsid w:val="008C061C"/>
    <w:rsid w:val="008C18E4"/>
    <w:rsid w:val="008D09DB"/>
    <w:rsid w:val="008D4A30"/>
    <w:rsid w:val="008D5560"/>
    <w:rsid w:val="008F17A6"/>
    <w:rsid w:val="008F2F62"/>
    <w:rsid w:val="008F7C1B"/>
    <w:rsid w:val="008F7D92"/>
    <w:rsid w:val="00911247"/>
    <w:rsid w:val="009211D3"/>
    <w:rsid w:val="00933173"/>
    <w:rsid w:val="00934124"/>
    <w:rsid w:val="009368B3"/>
    <w:rsid w:val="00947C38"/>
    <w:rsid w:val="00952A27"/>
    <w:rsid w:val="00970C51"/>
    <w:rsid w:val="00975811"/>
    <w:rsid w:val="009761C6"/>
    <w:rsid w:val="00977FA5"/>
    <w:rsid w:val="0098323A"/>
    <w:rsid w:val="00985392"/>
    <w:rsid w:val="009928B1"/>
    <w:rsid w:val="00995C5E"/>
    <w:rsid w:val="009A27B8"/>
    <w:rsid w:val="009A313C"/>
    <w:rsid w:val="009A364D"/>
    <w:rsid w:val="009B64F4"/>
    <w:rsid w:val="009B66B7"/>
    <w:rsid w:val="009C4C34"/>
    <w:rsid w:val="009D3861"/>
    <w:rsid w:val="009D7E97"/>
    <w:rsid w:val="009E131C"/>
    <w:rsid w:val="009E3884"/>
    <w:rsid w:val="009E52CA"/>
    <w:rsid w:val="009F33F8"/>
    <w:rsid w:val="009F3897"/>
    <w:rsid w:val="009F72E5"/>
    <w:rsid w:val="00A03FFA"/>
    <w:rsid w:val="00A04942"/>
    <w:rsid w:val="00A04B52"/>
    <w:rsid w:val="00A06B00"/>
    <w:rsid w:val="00A106EE"/>
    <w:rsid w:val="00A1469B"/>
    <w:rsid w:val="00A14724"/>
    <w:rsid w:val="00A14EF5"/>
    <w:rsid w:val="00A15B76"/>
    <w:rsid w:val="00A17108"/>
    <w:rsid w:val="00A22F4C"/>
    <w:rsid w:val="00A24910"/>
    <w:rsid w:val="00A26146"/>
    <w:rsid w:val="00A26A63"/>
    <w:rsid w:val="00A26D0F"/>
    <w:rsid w:val="00A330F6"/>
    <w:rsid w:val="00A42D9B"/>
    <w:rsid w:val="00A52877"/>
    <w:rsid w:val="00A54BD5"/>
    <w:rsid w:val="00A55D1D"/>
    <w:rsid w:val="00A63D7C"/>
    <w:rsid w:val="00A7514C"/>
    <w:rsid w:val="00A752A6"/>
    <w:rsid w:val="00A75914"/>
    <w:rsid w:val="00A763CD"/>
    <w:rsid w:val="00A80C8B"/>
    <w:rsid w:val="00A8122C"/>
    <w:rsid w:val="00A8315C"/>
    <w:rsid w:val="00A8330A"/>
    <w:rsid w:val="00A83312"/>
    <w:rsid w:val="00A87A4F"/>
    <w:rsid w:val="00A91AAE"/>
    <w:rsid w:val="00AB7531"/>
    <w:rsid w:val="00AC02F6"/>
    <w:rsid w:val="00AD0773"/>
    <w:rsid w:val="00AD62EF"/>
    <w:rsid w:val="00AE41C4"/>
    <w:rsid w:val="00AF5867"/>
    <w:rsid w:val="00AF6CC9"/>
    <w:rsid w:val="00B14EF4"/>
    <w:rsid w:val="00B1713D"/>
    <w:rsid w:val="00B37A2F"/>
    <w:rsid w:val="00B404C1"/>
    <w:rsid w:val="00B4624C"/>
    <w:rsid w:val="00B52A3C"/>
    <w:rsid w:val="00B544DF"/>
    <w:rsid w:val="00B56B44"/>
    <w:rsid w:val="00B578E7"/>
    <w:rsid w:val="00B7584B"/>
    <w:rsid w:val="00B81F4F"/>
    <w:rsid w:val="00B85693"/>
    <w:rsid w:val="00B85896"/>
    <w:rsid w:val="00B96E99"/>
    <w:rsid w:val="00BA24FE"/>
    <w:rsid w:val="00BA4CEC"/>
    <w:rsid w:val="00BA59F5"/>
    <w:rsid w:val="00BA7066"/>
    <w:rsid w:val="00BB67B0"/>
    <w:rsid w:val="00BD246E"/>
    <w:rsid w:val="00BD40BE"/>
    <w:rsid w:val="00BE45CD"/>
    <w:rsid w:val="00BF37A5"/>
    <w:rsid w:val="00BF6491"/>
    <w:rsid w:val="00BF6697"/>
    <w:rsid w:val="00C00BC5"/>
    <w:rsid w:val="00C03BBB"/>
    <w:rsid w:val="00C05C55"/>
    <w:rsid w:val="00C076C6"/>
    <w:rsid w:val="00C122B8"/>
    <w:rsid w:val="00C1247F"/>
    <w:rsid w:val="00C137DA"/>
    <w:rsid w:val="00C20F69"/>
    <w:rsid w:val="00C2726A"/>
    <w:rsid w:val="00C27685"/>
    <w:rsid w:val="00C3113F"/>
    <w:rsid w:val="00C377FD"/>
    <w:rsid w:val="00C42EAE"/>
    <w:rsid w:val="00C4536F"/>
    <w:rsid w:val="00C46ADA"/>
    <w:rsid w:val="00C520B3"/>
    <w:rsid w:val="00C63620"/>
    <w:rsid w:val="00C71ABC"/>
    <w:rsid w:val="00C71C6D"/>
    <w:rsid w:val="00C80376"/>
    <w:rsid w:val="00C80A3B"/>
    <w:rsid w:val="00C8438D"/>
    <w:rsid w:val="00C85025"/>
    <w:rsid w:val="00C918BD"/>
    <w:rsid w:val="00C94E59"/>
    <w:rsid w:val="00C956BE"/>
    <w:rsid w:val="00C970FC"/>
    <w:rsid w:val="00C97306"/>
    <w:rsid w:val="00CA1158"/>
    <w:rsid w:val="00CA421C"/>
    <w:rsid w:val="00CA680A"/>
    <w:rsid w:val="00CB5779"/>
    <w:rsid w:val="00CC0B8B"/>
    <w:rsid w:val="00CC2061"/>
    <w:rsid w:val="00CC66DA"/>
    <w:rsid w:val="00CD116E"/>
    <w:rsid w:val="00CD6596"/>
    <w:rsid w:val="00CE077F"/>
    <w:rsid w:val="00CE0951"/>
    <w:rsid w:val="00CE134B"/>
    <w:rsid w:val="00CE7B04"/>
    <w:rsid w:val="00CF68A2"/>
    <w:rsid w:val="00D02B07"/>
    <w:rsid w:val="00D050FE"/>
    <w:rsid w:val="00D172BB"/>
    <w:rsid w:val="00D261EC"/>
    <w:rsid w:val="00D32611"/>
    <w:rsid w:val="00D32EC7"/>
    <w:rsid w:val="00D3389F"/>
    <w:rsid w:val="00D3779E"/>
    <w:rsid w:val="00D434F4"/>
    <w:rsid w:val="00D54683"/>
    <w:rsid w:val="00D5469F"/>
    <w:rsid w:val="00D62013"/>
    <w:rsid w:val="00D679E5"/>
    <w:rsid w:val="00D7180D"/>
    <w:rsid w:val="00D72B07"/>
    <w:rsid w:val="00D74265"/>
    <w:rsid w:val="00D74391"/>
    <w:rsid w:val="00D743FF"/>
    <w:rsid w:val="00D80267"/>
    <w:rsid w:val="00D83360"/>
    <w:rsid w:val="00D8501E"/>
    <w:rsid w:val="00D85675"/>
    <w:rsid w:val="00D86939"/>
    <w:rsid w:val="00D905A0"/>
    <w:rsid w:val="00D93A21"/>
    <w:rsid w:val="00D94F8A"/>
    <w:rsid w:val="00D96B7E"/>
    <w:rsid w:val="00D9759C"/>
    <w:rsid w:val="00DA013B"/>
    <w:rsid w:val="00DB6EA7"/>
    <w:rsid w:val="00DB7B85"/>
    <w:rsid w:val="00DC1699"/>
    <w:rsid w:val="00DC1ACD"/>
    <w:rsid w:val="00DC3232"/>
    <w:rsid w:val="00DC3C2F"/>
    <w:rsid w:val="00DC581C"/>
    <w:rsid w:val="00DD0A7E"/>
    <w:rsid w:val="00DD31B4"/>
    <w:rsid w:val="00DD6CA3"/>
    <w:rsid w:val="00DE0BC8"/>
    <w:rsid w:val="00DF4F1D"/>
    <w:rsid w:val="00DF7645"/>
    <w:rsid w:val="00DF7EBC"/>
    <w:rsid w:val="00E047AD"/>
    <w:rsid w:val="00E10A7B"/>
    <w:rsid w:val="00E11D0C"/>
    <w:rsid w:val="00E12287"/>
    <w:rsid w:val="00E127A1"/>
    <w:rsid w:val="00E1332B"/>
    <w:rsid w:val="00E20E6D"/>
    <w:rsid w:val="00E261E0"/>
    <w:rsid w:val="00E275CF"/>
    <w:rsid w:val="00E355C2"/>
    <w:rsid w:val="00E53B95"/>
    <w:rsid w:val="00E649E0"/>
    <w:rsid w:val="00E656DA"/>
    <w:rsid w:val="00E67A05"/>
    <w:rsid w:val="00E74AB7"/>
    <w:rsid w:val="00E81FE1"/>
    <w:rsid w:val="00E82691"/>
    <w:rsid w:val="00E870AC"/>
    <w:rsid w:val="00E90203"/>
    <w:rsid w:val="00E925C9"/>
    <w:rsid w:val="00E92EF7"/>
    <w:rsid w:val="00E97D75"/>
    <w:rsid w:val="00EA0405"/>
    <w:rsid w:val="00EA26BA"/>
    <w:rsid w:val="00EC4F5B"/>
    <w:rsid w:val="00ED35D7"/>
    <w:rsid w:val="00ED495A"/>
    <w:rsid w:val="00ED61AB"/>
    <w:rsid w:val="00EE2C6F"/>
    <w:rsid w:val="00EF27C1"/>
    <w:rsid w:val="00EF3781"/>
    <w:rsid w:val="00EF48BC"/>
    <w:rsid w:val="00EF4C32"/>
    <w:rsid w:val="00EF69CD"/>
    <w:rsid w:val="00EF7E20"/>
    <w:rsid w:val="00F007E2"/>
    <w:rsid w:val="00F02126"/>
    <w:rsid w:val="00F04361"/>
    <w:rsid w:val="00F07AB3"/>
    <w:rsid w:val="00F2148B"/>
    <w:rsid w:val="00F24144"/>
    <w:rsid w:val="00F24539"/>
    <w:rsid w:val="00F262AB"/>
    <w:rsid w:val="00F31D4A"/>
    <w:rsid w:val="00F42CA3"/>
    <w:rsid w:val="00F578D9"/>
    <w:rsid w:val="00F62F62"/>
    <w:rsid w:val="00F7284D"/>
    <w:rsid w:val="00F876CE"/>
    <w:rsid w:val="00F94A2B"/>
    <w:rsid w:val="00F94D82"/>
    <w:rsid w:val="00F96137"/>
    <w:rsid w:val="00F969E1"/>
    <w:rsid w:val="00F97F09"/>
    <w:rsid w:val="00FA00C6"/>
    <w:rsid w:val="00FA1127"/>
    <w:rsid w:val="00FB46E6"/>
    <w:rsid w:val="00FC5F9E"/>
    <w:rsid w:val="00FD0EF0"/>
    <w:rsid w:val="00FE2D93"/>
    <w:rsid w:val="00FE52B9"/>
    <w:rsid w:val="00FF169E"/>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DF5C490"/>
  <w15:docId w15:val="{91CEBCB2-8CDC-304C-9960-CA99BDA69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5" w:semiHidden="1" w:unhideWhenUsed="1"/>
    <w:lsdException w:name="List Bullet 2"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33B4"/>
    <w:rPr>
      <w:sz w:val="24"/>
      <w:szCs w:val="24"/>
    </w:rPr>
  </w:style>
  <w:style w:type="paragraph" w:styleId="Heading1">
    <w:name w:val="heading 1"/>
    <w:basedOn w:val="Normal"/>
    <w:next w:val="Normal"/>
    <w:qFormat/>
    <w:rsid w:val="002B7443"/>
    <w:pPr>
      <w:pBdr>
        <w:top w:val="single" w:sz="4" w:space="12" w:color="auto"/>
      </w:pBdr>
      <w:autoSpaceDE w:val="0"/>
      <w:autoSpaceDN w:val="0"/>
      <w:jc w:val="center"/>
      <w:outlineLvl w:val="0"/>
    </w:pPr>
    <w:rPr>
      <w:rFonts w:ascii="Arial" w:hAnsi="Arial" w:cs="Arial"/>
      <w:b/>
      <w:bCs/>
      <w:sz w:val="22"/>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autoSpaceDE w:val="0"/>
      <w:autoSpaceDN w:val="0"/>
    </w:pPr>
    <w:rPr>
      <w:rFonts w:ascii="Times" w:hAnsi="Times" w:cs="Times"/>
      <w:sz w:val="22"/>
    </w:rPr>
  </w:style>
  <w:style w:type="paragraph" w:styleId="ListBullet2">
    <w:name w:val="List Bullet 2"/>
    <w:basedOn w:val="Normal"/>
    <w:autoRedefine/>
    <w:pPr>
      <w:numPr>
        <w:numId w:val="2"/>
      </w:numPr>
      <w:tabs>
        <w:tab w:val="clear" w:pos="720"/>
        <w:tab w:val="num" w:pos="360"/>
      </w:tabs>
      <w:autoSpaceDE w:val="0"/>
      <w:autoSpaceDN w:val="0"/>
      <w:ind w:left="0" w:firstLine="0"/>
    </w:pPr>
    <w:rPr>
      <w:rFonts w:ascii="Times" w:hAnsi="Times" w:cs="Times"/>
      <w:sz w:val="22"/>
    </w:rPr>
  </w:style>
  <w:style w:type="paragraph" w:styleId="ListBullet3">
    <w:name w:val="List Bullet 3"/>
    <w:basedOn w:val="Normal"/>
    <w:autoRedefine/>
    <w:pPr>
      <w:numPr>
        <w:numId w:val="3"/>
      </w:numPr>
      <w:tabs>
        <w:tab w:val="clear" w:pos="1080"/>
        <w:tab w:val="num" w:pos="360"/>
      </w:tabs>
      <w:autoSpaceDE w:val="0"/>
      <w:autoSpaceDN w:val="0"/>
      <w:ind w:left="0" w:firstLine="0"/>
    </w:pPr>
    <w:rPr>
      <w:rFonts w:ascii="Times" w:hAnsi="Times" w:cs="Times"/>
      <w:sz w:val="22"/>
    </w:rPr>
  </w:style>
  <w:style w:type="paragraph" w:styleId="ListBullet4">
    <w:name w:val="List Bullet 4"/>
    <w:basedOn w:val="Normal"/>
    <w:autoRedefine/>
    <w:pPr>
      <w:numPr>
        <w:numId w:val="4"/>
      </w:numPr>
      <w:autoSpaceDE w:val="0"/>
      <w:autoSpaceDN w:val="0"/>
    </w:pPr>
    <w:rPr>
      <w:rFonts w:ascii="Times" w:hAnsi="Times" w:cs="Times"/>
      <w:sz w:val="22"/>
    </w:rPr>
  </w:style>
  <w:style w:type="paragraph" w:styleId="ListBullet5">
    <w:name w:val="List Bullet 5"/>
    <w:basedOn w:val="Normal"/>
    <w:autoRedefine/>
    <w:pPr>
      <w:numPr>
        <w:numId w:val="5"/>
      </w:numPr>
      <w:autoSpaceDE w:val="0"/>
      <w:autoSpaceDN w:val="0"/>
    </w:pPr>
    <w:rPr>
      <w:rFonts w:ascii="Times" w:hAnsi="Times" w:cs="Times"/>
      <w:sz w:val="22"/>
    </w:rPr>
  </w:style>
  <w:style w:type="paragraph" w:styleId="ListNumber">
    <w:name w:val="List Number"/>
    <w:basedOn w:val="Normal"/>
    <w:pPr>
      <w:numPr>
        <w:numId w:val="6"/>
      </w:numPr>
      <w:autoSpaceDE w:val="0"/>
      <w:autoSpaceDN w:val="0"/>
    </w:pPr>
    <w:rPr>
      <w:rFonts w:ascii="Times" w:hAnsi="Times" w:cs="Times"/>
      <w:sz w:val="22"/>
    </w:rPr>
  </w:style>
  <w:style w:type="paragraph" w:styleId="ListNumber2">
    <w:name w:val="List Number 2"/>
    <w:basedOn w:val="Normal"/>
    <w:pPr>
      <w:numPr>
        <w:numId w:val="7"/>
      </w:numPr>
      <w:autoSpaceDE w:val="0"/>
      <w:autoSpaceDN w:val="0"/>
    </w:pPr>
    <w:rPr>
      <w:rFonts w:ascii="Times" w:hAnsi="Times" w:cs="Times"/>
      <w:sz w:val="22"/>
    </w:rPr>
  </w:style>
  <w:style w:type="paragraph" w:styleId="ListNumber3">
    <w:name w:val="List Number 3"/>
    <w:basedOn w:val="Normal"/>
    <w:pPr>
      <w:numPr>
        <w:numId w:val="8"/>
      </w:numPr>
      <w:autoSpaceDE w:val="0"/>
      <w:autoSpaceDN w:val="0"/>
    </w:pPr>
    <w:rPr>
      <w:rFonts w:ascii="Times" w:hAnsi="Times" w:cs="Times"/>
      <w:sz w:val="22"/>
    </w:rPr>
  </w:style>
  <w:style w:type="paragraph" w:styleId="ListNumber4">
    <w:name w:val="List Number 4"/>
    <w:basedOn w:val="Normal"/>
    <w:pPr>
      <w:numPr>
        <w:numId w:val="9"/>
      </w:numPr>
      <w:autoSpaceDE w:val="0"/>
      <w:autoSpaceDN w:val="0"/>
    </w:pPr>
    <w:rPr>
      <w:rFonts w:ascii="Times" w:hAnsi="Times" w:cs="Times"/>
      <w:sz w:val="22"/>
    </w:rPr>
  </w:style>
  <w:style w:type="paragraph" w:styleId="ListNumber5">
    <w:name w:val="List Number 5"/>
    <w:basedOn w:val="Normal"/>
    <w:pPr>
      <w:numPr>
        <w:numId w:val="10"/>
      </w:numPr>
      <w:autoSpaceDE w:val="0"/>
      <w:autoSpaceDN w:val="0"/>
    </w:pPr>
    <w:rPr>
      <w:rFonts w:ascii="Times" w:hAnsi="Times" w:cs="Times"/>
      <w:sz w:val="22"/>
    </w:rPr>
  </w:style>
  <w:style w:type="paragraph" w:styleId="BodyTextIndent">
    <w:name w:val="Body Text Indent"/>
    <w:basedOn w:val="Normal"/>
    <w:link w:val="BodyTextIndentChar"/>
    <w:pPr>
      <w:autoSpaceDE w:val="0"/>
      <w:autoSpaceDN w:val="0"/>
      <w:ind w:left="720"/>
      <w:jc w:val="both"/>
    </w:pPr>
    <w:rPr>
      <w:rFonts w:ascii="Arial" w:hAnsi="Arial"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spacing w:before="100" w:beforeAutospacing="1" w:after="100" w:afterAutospacing="1"/>
    </w:pPr>
    <w:rPr>
      <w:rFonts w:ascii="Arial" w:eastAsia="Arial Unicode MS" w:hAnsi="Arial"/>
      <w:sz w:val="22"/>
    </w:rPr>
  </w:style>
  <w:style w:type="paragraph" w:styleId="Header">
    <w:name w:val="header"/>
    <w:basedOn w:val="Normal"/>
    <w:pPr>
      <w:tabs>
        <w:tab w:val="center" w:pos="4320"/>
        <w:tab w:val="right" w:pos="8640"/>
      </w:tabs>
      <w:autoSpaceDE w:val="0"/>
      <w:autoSpaceDN w:val="0"/>
    </w:pPr>
    <w:rPr>
      <w:rFonts w:ascii="Arial" w:hAnsi="Arial"/>
      <w:sz w:val="22"/>
    </w:rPr>
  </w:style>
  <w:style w:type="paragraph" w:customStyle="1" w:styleId="DataField11pt-Single">
    <w:name w:val="Data Field 11pt-Single"/>
    <w:basedOn w:val="Normal"/>
    <w:link w:val="DataField11pt-SingleChar"/>
    <w:rsid w:val="00CF68A2"/>
    <w:pPr>
      <w:autoSpaceDE w:val="0"/>
      <w:autoSpaceDN w:val="0"/>
    </w:pPr>
    <w:rPr>
      <w:rFonts w:ascii="Arial" w:hAnsi="Arial" w:cs="Arial"/>
      <w:sz w:val="22"/>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autoSpaceDE w:val="0"/>
      <w:autoSpaceDN w:val="0"/>
      <w:spacing w:before="40" w:after="40"/>
      <w:jc w:val="center"/>
    </w:pPr>
    <w:rPr>
      <w:rFonts w:ascii="Arial" w:hAnsi="Arial" w:cs="Arial"/>
      <w:iCs/>
      <w:sz w:val="16"/>
      <w:szCs w:val="16"/>
    </w:rPr>
  </w:style>
  <w:style w:type="paragraph" w:customStyle="1" w:styleId="FormFieldCaption">
    <w:name w:val="Form Field Caption"/>
    <w:basedOn w:val="Normal"/>
    <w:pPr>
      <w:tabs>
        <w:tab w:val="left" w:pos="270"/>
      </w:tabs>
      <w:autoSpaceDE w:val="0"/>
      <w:autoSpaceDN w:val="0"/>
    </w:pPr>
    <w:rPr>
      <w:rFonts w:ascii="Arial" w:hAnsi="Arial" w:cs="Arial"/>
      <w:sz w:val="16"/>
      <w:szCs w:val="16"/>
    </w:rPr>
  </w:style>
  <w:style w:type="character" w:styleId="Hyperlink">
    <w:name w:val="Hyperlink"/>
    <w:basedOn w:val="DefaultParagraphFont"/>
    <w:uiPriority w:val="99"/>
    <w:rsid w:val="00E67A05"/>
    <w:rPr>
      <w:color w:val="0000FF"/>
      <w:u w:val="single"/>
    </w:rPr>
  </w:style>
  <w:style w:type="paragraph" w:styleId="Subtitle">
    <w:name w:val="Subtitle"/>
    <w:basedOn w:val="Normal"/>
    <w:next w:val="Normal"/>
    <w:link w:val="SubtitleChar"/>
    <w:qFormat/>
    <w:rsid w:val="00781234"/>
    <w:pPr>
      <w:keepNext/>
      <w:autoSpaceDE w:val="0"/>
      <w:autoSpaceDN w:val="0"/>
      <w:spacing w:before="360" w:after="120"/>
      <w:outlineLvl w:val="1"/>
    </w:pPr>
    <w:rPr>
      <w:rFonts w:ascii="Arial" w:hAnsi="Arial"/>
      <w:b/>
      <w:sz w:val="22"/>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uiPriority w:val="20"/>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autoSpaceDE w:val="0"/>
      <w:autoSpaceDN w:val="0"/>
      <w:spacing w:after="120"/>
      <w:jc w:val="right"/>
    </w:pPr>
    <w:rPr>
      <w:rFonts w:ascii="Arial" w:hAnsi="Arial"/>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uiPriority w:val="59"/>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pPr>
      <w:autoSpaceDE w:val="0"/>
      <w:autoSpaceDN w:val="0"/>
    </w:pPr>
    <w:rPr>
      <w:rFonts w:ascii="Arial" w:hAnsi="Arial"/>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pPr>
      <w:autoSpaceDE w:val="0"/>
      <w:autoSpaceDN w:val="0"/>
    </w:pPr>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autoSpaceDE w:val="0"/>
      <w:autoSpaceDN w:val="0"/>
      <w:spacing w:before="240"/>
      <w:jc w:val="center"/>
    </w:pPr>
    <w:rPr>
      <w:rFonts w:ascii="Arial" w:hAnsi="Arial"/>
      <w:b/>
      <w:sz w:val="22"/>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autoSpaceDE w:val="0"/>
      <w:autoSpaceDN w:val="0"/>
      <w:spacing w:after="120"/>
    </w:pPr>
    <w:rPr>
      <w:rFonts w:ascii="Arial" w:hAnsi="Arial"/>
      <w:sz w:val="22"/>
    </w:r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ataField11pt">
    <w:name w:val="Data Field 11pt"/>
    <w:rsid w:val="007701B9"/>
    <w:pPr>
      <w:suppressAutoHyphens/>
      <w:spacing w:line="300" w:lineRule="exact"/>
    </w:pPr>
    <w:rPr>
      <w:rFonts w:ascii="Arial" w:eastAsia="ヒラギノ角ゴ Pro W3" w:hAnsi="Arial"/>
      <w:color w:val="000000"/>
      <w:sz w:val="22"/>
    </w:rPr>
  </w:style>
  <w:style w:type="character" w:styleId="FollowedHyperlink">
    <w:name w:val="FollowedHyperlink"/>
    <w:basedOn w:val="DefaultParagraphFont"/>
    <w:rsid w:val="00C520B3"/>
    <w:rPr>
      <w:color w:val="954F72" w:themeColor="followedHyperlink"/>
      <w:u w:val="single"/>
    </w:rPr>
  </w:style>
  <w:style w:type="character" w:customStyle="1" w:styleId="UnresolvedMention1">
    <w:name w:val="Unresolved Mention1"/>
    <w:basedOn w:val="DefaultParagraphFont"/>
    <w:rsid w:val="00E649E0"/>
    <w:rPr>
      <w:color w:val="605E5C"/>
      <w:shd w:val="clear" w:color="auto" w:fill="E1DFDD"/>
    </w:rPr>
  </w:style>
  <w:style w:type="paragraph" w:styleId="Revision">
    <w:name w:val="Revision"/>
    <w:hidden/>
    <w:uiPriority w:val="99"/>
    <w:semiHidden/>
    <w:rsid w:val="00AC02F6"/>
    <w:rPr>
      <w:rFonts w:ascii="Arial" w:hAnsi="Arial"/>
      <w:sz w:val="22"/>
      <w:szCs w:val="24"/>
    </w:rPr>
  </w:style>
  <w:style w:type="paragraph" w:styleId="ListParagraph">
    <w:name w:val="List Paragraph"/>
    <w:basedOn w:val="Normal"/>
    <w:uiPriority w:val="34"/>
    <w:qFormat/>
    <w:rsid w:val="007D7C27"/>
    <w:pPr>
      <w:autoSpaceDE w:val="0"/>
      <w:autoSpaceDN w:val="0"/>
      <w:ind w:left="720"/>
      <w:contextualSpacing/>
    </w:pPr>
    <w:rPr>
      <w:rFonts w:ascii="Arial" w:hAnsi="Arial"/>
      <w:sz w:val="22"/>
    </w:rPr>
  </w:style>
  <w:style w:type="paragraph" w:styleId="NoSpacing">
    <w:name w:val="No Spacing"/>
    <w:uiPriority w:val="1"/>
    <w:qFormat/>
    <w:rsid w:val="007D7C27"/>
    <w:pPr>
      <w:autoSpaceDE w:val="0"/>
      <w:autoSpaceDN w:val="0"/>
    </w:pPr>
    <w:rPr>
      <w:rFonts w:ascii="Arial" w:hAnsi="Arial"/>
      <w:sz w:val="22"/>
      <w:szCs w:val="24"/>
    </w:rPr>
  </w:style>
  <w:style w:type="character" w:styleId="UnresolvedMention">
    <w:name w:val="Unresolved Mention"/>
    <w:basedOn w:val="DefaultParagraphFont"/>
    <w:uiPriority w:val="99"/>
    <w:semiHidden/>
    <w:unhideWhenUsed/>
    <w:rsid w:val="00A26146"/>
    <w:rPr>
      <w:color w:val="605E5C"/>
      <w:shd w:val="clear" w:color="auto" w:fill="E1DFDD"/>
    </w:rPr>
  </w:style>
  <w:style w:type="character" w:customStyle="1" w:styleId="readcubelibrarybuttonbutton-text7ufkp">
    <w:name w:val="readcube__librarybutton__button-text___7ufkp"/>
    <w:basedOn w:val="DefaultParagraphFont"/>
    <w:rsid w:val="00303646"/>
  </w:style>
  <w:style w:type="character" w:styleId="PlaceholderText">
    <w:name w:val="Placeholder Text"/>
    <w:basedOn w:val="DefaultParagraphFont"/>
    <w:uiPriority w:val="99"/>
    <w:semiHidden/>
    <w:rsid w:val="005500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406">
      <w:bodyDiv w:val="1"/>
      <w:marLeft w:val="0"/>
      <w:marRight w:val="0"/>
      <w:marTop w:val="0"/>
      <w:marBottom w:val="0"/>
      <w:divBdr>
        <w:top w:val="none" w:sz="0" w:space="0" w:color="auto"/>
        <w:left w:val="none" w:sz="0" w:space="0" w:color="auto"/>
        <w:bottom w:val="none" w:sz="0" w:space="0" w:color="auto"/>
        <w:right w:val="none" w:sz="0" w:space="0" w:color="auto"/>
      </w:divBdr>
    </w:div>
    <w:div w:id="286394884">
      <w:bodyDiv w:val="1"/>
      <w:marLeft w:val="0"/>
      <w:marRight w:val="0"/>
      <w:marTop w:val="0"/>
      <w:marBottom w:val="0"/>
      <w:divBdr>
        <w:top w:val="none" w:sz="0" w:space="0" w:color="auto"/>
        <w:left w:val="none" w:sz="0" w:space="0" w:color="auto"/>
        <w:bottom w:val="none" w:sz="0" w:space="0" w:color="auto"/>
        <w:right w:val="none" w:sz="0" w:space="0" w:color="auto"/>
      </w:divBdr>
    </w:div>
    <w:div w:id="319121704">
      <w:bodyDiv w:val="1"/>
      <w:marLeft w:val="0"/>
      <w:marRight w:val="0"/>
      <w:marTop w:val="0"/>
      <w:marBottom w:val="0"/>
      <w:divBdr>
        <w:top w:val="none" w:sz="0" w:space="0" w:color="auto"/>
        <w:left w:val="none" w:sz="0" w:space="0" w:color="auto"/>
        <w:bottom w:val="none" w:sz="0" w:space="0" w:color="auto"/>
        <w:right w:val="none" w:sz="0" w:space="0" w:color="auto"/>
      </w:divBdr>
    </w:div>
    <w:div w:id="605966647">
      <w:bodyDiv w:val="1"/>
      <w:marLeft w:val="0"/>
      <w:marRight w:val="0"/>
      <w:marTop w:val="0"/>
      <w:marBottom w:val="0"/>
      <w:divBdr>
        <w:top w:val="none" w:sz="0" w:space="0" w:color="auto"/>
        <w:left w:val="none" w:sz="0" w:space="0" w:color="auto"/>
        <w:bottom w:val="none" w:sz="0" w:space="0" w:color="auto"/>
        <w:right w:val="none" w:sz="0" w:space="0" w:color="auto"/>
      </w:divBdr>
    </w:div>
    <w:div w:id="1257325829">
      <w:bodyDiv w:val="1"/>
      <w:marLeft w:val="0"/>
      <w:marRight w:val="0"/>
      <w:marTop w:val="0"/>
      <w:marBottom w:val="0"/>
      <w:divBdr>
        <w:top w:val="none" w:sz="0" w:space="0" w:color="auto"/>
        <w:left w:val="none" w:sz="0" w:space="0" w:color="auto"/>
        <w:bottom w:val="none" w:sz="0" w:space="0" w:color="auto"/>
        <w:right w:val="none" w:sz="0" w:space="0" w:color="auto"/>
      </w:divBdr>
    </w:div>
    <w:div w:id="1284341207">
      <w:bodyDiv w:val="1"/>
      <w:marLeft w:val="0"/>
      <w:marRight w:val="0"/>
      <w:marTop w:val="0"/>
      <w:marBottom w:val="0"/>
      <w:divBdr>
        <w:top w:val="none" w:sz="0" w:space="0" w:color="auto"/>
        <w:left w:val="none" w:sz="0" w:space="0" w:color="auto"/>
        <w:bottom w:val="none" w:sz="0" w:space="0" w:color="auto"/>
        <w:right w:val="none" w:sz="0" w:space="0" w:color="auto"/>
      </w:divBdr>
    </w:div>
    <w:div w:id="1288321410">
      <w:bodyDiv w:val="1"/>
      <w:marLeft w:val="0"/>
      <w:marRight w:val="0"/>
      <w:marTop w:val="0"/>
      <w:marBottom w:val="0"/>
      <w:divBdr>
        <w:top w:val="none" w:sz="0" w:space="0" w:color="auto"/>
        <w:left w:val="none" w:sz="0" w:space="0" w:color="auto"/>
        <w:bottom w:val="none" w:sz="0" w:space="0" w:color="auto"/>
        <w:right w:val="none" w:sz="0" w:space="0" w:color="auto"/>
      </w:divBdr>
    </w:div>
    <w:div w:id="1433354358">
      <w:bodyDiv w:val="1"/>
      <w:marLeft w:val="0"/>
      <w:marRight w:val="0"/>
      <w:marTop w:val="0"/>
      <w:marBottom w:val="0"/>
      <w:divBdr>
        <w:top w:val="none" w:sz="0" w:space="0" w:color="auto"/>
        <w:left w:val="none" w:sz="0" w:space="0" w:color="auto"/>
        <w:bottom w:val="none" w:sz="0" w:space="0" w:color="auto"/>
        <w:right w:val="none" w:sz="0" w:space="0" w:color="auto"/>
      </w:divBdr>
    </w:div>
    <w:div w:id="1496844255">
      <w:bodyDiv w:val="1"/>
      <w:marLeft w:val="0"/>
      <w:marRight w:val="0"/>
      <w:marTop w:val="0"/>
      <w:marBottom w:val="0"/>
      <w:divBdr>
        <w:top w:val="none" w:sz="0" w:space="0" w:color="auto"/>
        <w:left w:val="none" w:sz="0" w:space="0" w:color="auto"/>
        <w:bottom w:val="none" w:sz="0" w:space="0" w:color="auto"/>
        <w:right w:val="none" w:sz="0" w:space="0" w:color="auto"/>
      </w:divBdr>
    </w:div>
    <w:div w:id="1506017657">
      <w:bodyDiv w:val="1"/>
      <w:marLeft w:val="0"/>
      <w:marRight w:val="0"/>
      <w:marTop w:val="0"/>
      <w:marBottom w:val="0"/>
      <w:divBdr>
        <w:top w:val="none" w:sz="0" w:space="0" w:color="auto"/>
        <w:left w:val="none" w:sz="0" w:space="0" w:color="auto"/>
        <w:bottom w:val="none" w:sz="0" w:space="0" w:color="auto"/>
        <w:right w:val="none" w:sz="0" w:space="0" w:color="auto"/>
      </w:divBdr>
    </w:div>
    <w:div w:id="1636135929">
      <w:bodyDiv w:val="1"/>
      <w:marLeft w:val="0"/>
      <w:marRight w:val="0"/>
      <w:marTop w:val="0"/>
      <w:marBottom w:val="0"/>
      <w:divBdr>
        <w:top w:val="none" w:sz="0" w:space="0" w:color="auto"/>
        <w:left w:val="none" w:sz="0" w:space="0" w:color="auto"/>
        <w:bottom w:val="none" w:sz="0" w:space="0" w:color="auto"/>
        <w:right w:val="none" w:sz="0" w:space="0" w:color="auto"/>
      </w:divBdr>
    </w:div>
    <w:div w:id="1706560358">
      <w:bodyDiv w:val="1"/>
      <w:marLeft w:val="0"/>
      <w:marRight w:val="0"/>
      <w:marTop w:val="0"/>
      <w:marBottom w:val="0"/>
      <w:divBdr>
        <w:top w:val="none" w:sz="0" w:space="0" w:color="auto"/>
        <w:left w:val="none" w:sz="0" w:space="0" w:color="auto"/>
        <w:bottom w:val="none" w:sz="0" w:space="0" w:color="auto"/>
        <w:right w:val="none" w:sz="0" w:space="0" w:color="auto"/>
      </w:divBdr>
    </w:div>
    <w:div w:id="1752196263">
      <w:bodyDiv w:val="1"/>
      <w:marLeft w:val="0"/>
      <w:marRight w:val="0"/>
      <w:marTop w:val="0"/>
      <w:marBottom w:val="0"/>
      <w:divBdr>
        <w:top w:val="none" w:sz="0" w:space="0" w:color="auto"/>
        <w:left w:val="none" w:sz="0" w:space="0" w:color="auto"/>
        <w:bottom w:val="none" w:sz="0" w:space="0" w:color="auto"/>
        <w:right w:val="none" w:sz="0" w:space="0" w:color="auto"/>
      </w:divBdr>
    </w:div>
    <w:div w:id="1830559281">
      <w:bodyDiv w:val="1"/>
      <w:marLeft w:val="0"/>
      <w:marRight w:val="0"/>
      <w:marTop w:val="0"/>
      <w:marBottom w:val="0"/>
      <w:divBdr>
        <w:top w:val="none" w:sz="0" w:space="0" w:color="auto"/>
        <w:left w:val="none" w:sz="0" w:space="0" w:color="auto"/>
        <w:bottom w:val="none" w:sz="0" w:space="0" w:color="auto"/>
        <w:right w:val="none" w:sz="0" w:space="0" w:color="auto"/>
      </w:divBdr>
    </w:div>
    <w:div w:id="1850825097">
      <w:bodyDiv w:val="1"/>
      <w:marLeft w:val="0"/>
      <w:marRight w:val="0"/>
      <w:marTop w:val="0"/>
      <w:marBottom w:val="0"/>
      <w:divBdr>
        <w:top w:val="none" w:sz="0" w:space="0" w:color="auto"/>
        <w:left w:val="none" w:sz="0" w:space="0" w:color="auto"/>
        <w:bottom w:val="none" w:sz="0" w:space="0" w:color="auto"/>
        <w:right w:val="none" w:sz="0" w:space="0" w:color="auto"/>
      </w:divBdr>
    </w:div>
    <w:div w:id="1930918466">
      <w:bodyDiv w:val="1"/>
      <w:marLeft w:val="0"/>
      <w:marRight w:val="0"/>
      <w:marTop w:val="0"/>
      <w:marBottom w:val="0"/>
      <w:divBdr>
        <w:top w:val="none" w:sz="0" w:space="0" w:color="auto"/>
        <w:left w:val="none" w:sz="0" w:space="0" w:color="auto"/>
        <w:bottom w:val="none" w:sz="0" w:space="0" w:color="auto"/>
        <w:right w:val="none" w:sz="0" w:space="0" w:color="auto"/>
      </w:divBdr>
    </w:div>
    <w:div w:id="2117208431">
      <w:bodyDiv w:val="1"/>
      <w:marLeft w:val="0"/>
      <w:marRight w:val="0"/>
      <w:marTop w:val="0"/>
      <w:marBottom w:val="0"/>
      <w:divBdr>
        <w:top w:val="none" w:sz="0" w:space="0" w:color="auto"/>
        <w:left w:val="none" w:sz="0" w:space="0" w:color="auto"/>
        <w:bottom w:val="none" w:sz="0" w:space="0" w:color="auto"/>
        <w:right w:val="none" w:sz="0" w:space="0" w:color="auto"/>
      </w:divBdr>
    </w:div>
    <w:div w:id="2125689206">
      <w:bodyDiv w:val="1"/>
      <w:marLeft w:val="0"/>
      <w:marRight w:val="0"/>
      <w:marTop w:val="0"/>
      <w:marBottom w:val="0"/>
      <w:divBdr>
        <w:top w:val="none" w:sz="0" w:space="0" w:color="auto"/>
        <w:left w:val="none" w:sz="0" w:space="0" w:color="auto"/>
        <w:bottom w:val="none" w:sz="0" w:space="0" w:color="auto"/>
        <w:right w:val="none" w:sz="0" w:space="0" w:color="auto"/>
      </w:divBdr>
    </w:div>
    <w:div w:id="213177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7" ma:contentTypeDescription="Create a new document." ma:contentTypeScope="" ma:versionID="295e7bf78c4edfced3b1691833929708">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fbbd4e57a49a0c3d95faaf3cc1f947c"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dexed="true"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WIP</Category>
    <CR_ID xmlns="97b54082-1e85-426d-afc6-16ad99d216c1" xsi:nil="true"/>
    <Form_x0020_Set xmlns="97b54082-1e85-426d-afc6-16ad99d216c1">SF424</Form_x0020_Set>
    <Test_x0020_Comment xmlns="97b54082-1e85-426d-afc6-16ad99d216c1">11/16 AP Updated Rev. Date; Ready for Posting</Test_x0020_Comment>
    <OMB_x0020_No_x002e_ xmlns="97b54082-1e85-426d-afc6-16ad99d216c1">0925-0046</OMB_x0020_No_x002e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576B2F-8729-43A5-B2ED-230CEAA7B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3076</Words>
  <Characters>19430</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22462</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Purvesh Khatri</cp:lastModifiedBy>
  <cp:revision>19</cp:revision>
  <cp:lastPrinted>2011-03-11T19:43:00Z</cp:lastPrinted>
  <dcterms:created xsi:type="dcterms:W3CDTF">2021-09-08T17:16:00Z</dcterms:created>
  <dcterms:modified xsi:type="dcterms:W3CDTF">2021-09-08T18:21:00Z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