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56" w:type="dxa"/>
        <w:jc w:val="center"/>
        <w:tblLayout w:type="fixed"/>
        <w:tblCellMar>
          <w:left w:w="115" w:type="dxa"/>
          <w:right w:w="115" w:type="dxa"/>
        </w:tblCellMar>
        <w:tblLook w:val="0000" w:firstRow="0" w:lastRow="0" w:firstColumn="0" w:lastColumn="0" w:noHBand="0" w:noVBand="0"/>
      </w:tblPr>
      <w:tblGrid>
        <w:gridCol w:w="5058"/>
        <w:gridCol w:w="270"/>
        <w:gridCol w:w="1241"/>
        <w:gridCol w:w="1422"/>
        <w:gridCol w:w="2665"/>
      </w:tblGrid>
      <w:tr w:rsidR="008723C4" w:rsidRPr="00AF5973" w14:paraId="7CC51BE2" w14:textId="77777777">
        <w:trPr>
          <w:trHeight w:hRule="exact" w:val="360"/>
          <w:jc w:val="center"/>
        </w:trPr>
        <w:tc>
          <w:tcPr>
            <w:tcW w:w="5328" w:type="dxa"/>
            <w:gridSpan w:val="2"/>
            <w:tcBorders>
              <w:left w:val="nil"/>
              <w:right w:val="nil"/>
            </w:tcBorders>
            <w:vAlign w:val="bottom"/>
          </w:tcPr>
          <w:p w14:paraId="0982079B" w14:textId="77777777" w:rsidR="008723C4" w:rsidRPr="00AF5973" w:rsidRDefault="001C5C3C">
            <w:pPr>
              <w:pStyle w:val="PIHeader"/>
              <w:rPr>
                <w:sz w:val="20"/>
              </w:rPr>
            </w:pPr>
            <w:r w:rsidRPr="00AF5973">
              <w:rPr>
                <w:sz w:val="20"/>
              </w:rPr>
              <w:t>`</w:t>
            </w:r>
            <w:r w:rsidR="008723C4" w:rsidRPr="00AF5973">
              <w:rPr>
                <w:sz w:val="20"/>
              </w:rPr>
              <w:t>Principal Investigator/Program Director (Last, First, Middle):</w:t>
            </w:r>
          </w:p>
        </w:tc>
        <w:tc>
          <w:tcPr>
            <w:tcW w:w="5328" w:type="dxa"/>
            <w:gridSpan w:val="3"/>
            <w:tcBorders>
              <w:left w:val="nil"/>
              <w:right w:val="nil"/>
            </w:tcBorders>
            <w:vAlign w:val="center"/>
          </w:tcPr>
          <w:p w14:paraId="5C6A8033" w14:textId="77777777" w:rsidR="008723C4" w:rsidRPr="00AF5973" w:rsidRDefault="00122294">
            <w:pPr>
              <w:pStyle w:val="DataField11pt"/>
              <w:rPr>
                <w:sz w:val="20"/>
              </w:rPr>
            </w:pPr>
            <w:r w:rsidRPr="00AF5973">
              <w:rPr>
                <w:sz w:val="20"/>
              </w:rPr>
              <w:t>Lee, Jason, Tin Aye</w:t>
            </w:r>
          </w:p>
        </w:tc>
      </w:tr>
      <w:tr w:rsidR="008723C4" w:rsidRPr="00AF5973" w14:paraId="12CCA39A" w14:textId="77777777">
        <w:trPr>
          <w:cantSplit/>
          <w:trHeight w:hRule="exact" w:val="86"/>
          <w:jc w:val="center"/>
        </w:trPr>
        <w:tc>
          <w:tcPr>
            <w:tcW w:w="10656" w:type="dxa"/>
            <w:gridSpan w:val="5"/>
            <w:tcBorders>
              <w:left w:val="nil"/>
              <w:bottom w:val="single" w:sz="6" w:space="0" w:color="auto"/>
              <w:right w:val="nil"/>
            </w:tcBorders>
            <w:vAlign w:val="bottom"/>
          </w:tcPr>
          <w:p w14:paraId="30CBBADE" w14:textId="77777777" w:rsidR="008723C4" w:rsidRPr="00AF5973" w:rsidRDefault="008723C4">
            <w:pPr>
              <w:pStyle w:val="DataField11pt"/>
              <w:rPr>
                <w:sz w:val="20"/>
              </w:rPr>
            </w:pPr>
          </w:p>
        </w:tc>
      </w:tr>
      <w:tr w:rsidR="008723C4" w:rsidRPr="00AF5973" w14:paraId="39CF732B" w14:textId="77777777">
        <w:trPr>
          <w:trHeight w:hRule="exact" w:val="979"/>
          <w:jc w:val="center"/>
        </w:trPr>
        <w:tc>
          <w:tcPr>
            <w:tcW w:w="10656" w:type="dxa"/>
            <w:gridSpan w:val="5"/>
            <w:tcBorders>
              <w:top w:val="single" w:sz="6" w:space="0" w:color="auto"/>
              <w:left w:val="nil"/>
              <w:bottom w:val="single" w:sz="6" w:space="0" w:color="auto"/>
              <w:right w:val="nil"/>
            </w:tcBorders>
            <w:vAlign w:val="bottom"/>
          </w:tcPr>
          <w:p w14:paraId="4FAD1353" w14:textId="77777777" w:rsidR="008723C4" w:rsidRPr="00AF5973" w:rsidRDefault="008723C4">
            <w:pPr>
              <w:pStyle w:val="Heading1"/>
              <w:rPr>
                <w:sz w:val="20"/>
                <w:szCs w:val="20"/>
              </w:rPr>
            </w:pPr>
            <w:r w:rsidRPr="00AF5973">
              <w:rPr>
                <w:sz w:val="20"/>
                <w:szCs w:val="20"/>
              </w:rPr>
              <w:t>BIOGRAPHICAL SKETCH</w:t>
            </w:r>
          </w:p>
          <w:p w14:paraId="3DCB42D3" w14:textId="77777777" w:rsidR="008723C4" w:rsidRPr="00AF5973" w:rsidRDefault="008723C4">
            <w:pPr>
              <w:pStyle w:val="HeadNoteNotItalics"/>
              <w:rPr>
                <w:sz w:val="20"/>
                <w:szCs w:val="20"/>
              </w:rPr>
            </w:pPr>
            <w:r w:rsidRPr="00AF5973">
              <w:rPr>
                <w:sz w:val="20"/>
                <w:szCs w:val="20"/>
              </w:rPr>
              <w:t xml:space="preserve">Provide the following information for the key personnel </w:t>
            </w:r>
            <w:r w:rsidR="00AA3D45" w:rsidRPr="00AF5973">
              <w:rPr>
                <w:sz w:val="20"/>
                <w:szCs w:val="20"/>
              </w:rPr>
              <w:t xml:space="preserve">and other significant contributors </w:t>
            </w:r>
            <w:r w:rsidRPr="00AF5973">
              <w:rPr>
                <w:sz w:val="20"/>
                <w:szCs w:val="20"/>
              </w:rPr>
              <w:t>in the order listed on Form Page 2.</w:t>
            </w:r>
            <w:r w:rsidRPr="00AF5973">
              <w:rPr>
                <w:sz w:val="20"/>
                <w:szCs w:val="20"/>
              </w:rPr>
              <w:br w:type="textWrapping" w:clear="all"/>
              <w:t xml:space="preserve">Follow this format for each person. </w:t>
            </w:r>
            <w:r w:rsidRPr="00AF5973">
              <w:rPr>
                <w:b/>
                <w:bCs/>
                <w:sz w:val="20"/>
                <w:szCs w:val="20"/>
              </w:rPr>
              <w:t xml:space="preserve"> DO NOT EXCEED FOUR PAGES.</w:t>
            </w:r>
          </w:p>
        </w:tc>
      </w:tr>
      <w:tr w:rsidR="008723C4" w:rsidRPr="00AF5973" w14:paraId="23B830D2" w14:textId="77777777">
        <w:trPr>
          <w:trHeight w:hRule="exact" w:val="216"/>
          <w:jc w:val="center"/>
        </w:trPr>
        <w:tc>
          <w:tcPr>
            <w:tcW w:w="10656" w:type="dxa"/>
            <w:gridSpan w:val="5"/>
            <w:tcBorders>
              <w:top w:val="single" w:sz="6" w:space="0" w:color="auto"/>
              <w:left w:val="nil"/>
              <w:bottom w:val="single" w:sz="6" w:space="0" w:color="auto"/>
              <w:right w:val="nil"/>
            </w:tcBorders>
          </w:tcPr>
          <w:p w14:paraId="6681FC48" w14:textId="77777777" w:rsidR="008723C4" w:rsidRPr="00AF5973" w:rsidRDefault="008723C4">
            <w:pPr>
              <w:jc w:val="center"/>
              <w:rPr>
                <w:rFonts w:ascii="Arial" w:hAnsi="Arial" w:cs="Arial"/>
                <w:sz w:val="20"/>
                <w:szCs w:val="20"/>
              </w:rPr>
            </w:pPr>
          </w:p>
        </w:tc>
      </w:tr>
      <w:tr w:rsidR="00A6104D" w:rsidRPr="00AF5973" w14:paraId="2CD6880D" w14:textId="77777777">
        <w:trPr>
          <w:trHeigh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6C35B9E2" w14:textId="77777777" w:rsidR="00A6104D" w:rsidRPr="00AF5973" w:rsidRDefault="00A6104D">
            <w:pPr>
              <w:pStyle w:val="FormFieldCaption"/>
              <w:rPr>
                <w:sz w:val="20"/>
                <w:szCs w:val="20"/>
              </w:rPr>
            </w:pPr>
            <w:r w:rsidRPr="00AF5973">
              <w:rPr>
                <w:sz w:val="20"/>
                <w:szCs w:val="20"/>
              </w:rPr>
              <w:t>NAME</w:t>
            </w:r>
          </w:p>
          <w:p w14:paraId="64290BE2" w14:textId="77777777" w:rsidR="00A6104D" w:rsidRPr="00AF5973" w:rsidRDefault="002C414F">
            <w:pPr>
              <w:pStyle w:val="DataField11pt"/>
              <w:rPr>
                <w:sz w:val="20"/>
              </w:rPr>
            </w:pPr>
            <w:r w:rsidRPr="00AF5973">
              <w:rPr>
                <w:sz w:val="20"/>
              </w:rPr>
              <w:t>Jason T. Lee, MD</w:t>
            </w:r>
          </w:p>
        </w:tc>
        <w:tc>
          <w:tcPr>
            <w:tcW w:w="5328" w:type="dxa"/>
            <w:gridSpan w:val="3"/>
            <w:vMerge w:val="restart"/>
            <w:tcBorders>
              <w:top w:val="single" w:sz="6" w:space="0" w:color="auto"/>
              <w:left w:val="nil"/>
              <w:right w:val="nil"/>
            </w:tcBorders>
            <w:tcMar>
              <w:top w:w="14" w:type="dxa"/>
              <w:bottom w:w="14" w:type="dxa"/>
            </w:tcMar>
          </w:tcPr>
          <w:p w14:paraId="15B9D5D0" w14:textId="77777777" w:rsidR="00A6104D" w:rsidRPr="00AF5973" w:rsidRDefault="00A6104D">
            <w:pPr>
              <w:pStyle w:val="FormFieldCaption"/>
              <w:rPr>
                <w:sz w:val="20"/>
                <w:szCs w:val="20"/>
              </w:rPr>
            </w:pPr>
            <w:r w:rsidRPr="00AF5973">
              <w:rPr>
                <w:sz w:val="20"/>
                <w:szCs w:val="20"/>
              </w:rPr>
              <w:t>POSITION TITLE</w:t>
            </w:r>
          </w:p>
          <w:p w14:paraId="154C57F1" w14:textId="77777777" w:rsidR="00A6104D" w:rsidRPr="00AF5973" w:rsidRDefault="00ED337C">
            <w:pPr>
              <w:pStyle w:val="DataField11pt"/>
              <w:rPr>
                <w:sz w:val="20"/>
              </w:rPr>
            </w:pPr>
            <w:r w:rsidRPr="00AF5973">
              <w:rPr>
                <w:sz w:val="20"/>
              </w:rPr>
              <w:t>Principal investigator</w:t>
            </w:r>
          </w:p>
        </w:tc>
      </w:tr>
      <w:tr w:rsidR="00A6104D" w:rsidRPr="00AF5973" w14:paraId="5C33F56A" w14:textId="77777777">
        <w:trPr>
          <w:trHeight w:hRule="exac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3D2E29D9" w14:textId="77777777" w:rsidR="00A6104D" w:rsidRPr="00AF5973" w:rsidRDefault="0022505F" w:rsidP="00A6104D">
            <w:pPr>
              <w:pStyle w:val="FormFieldCaption"/>
              <w:rPr>
                <w:sz w:val="20"/>
                <w:szCs w:val="20"/>
              </w:rPr>
            </w:pPr>
            <w:r w:rsidRPr="00AF5973">
              <w:rPr>
                <w:sz w:val="20"/>
                <w:szCs w:val="20"/>
              </w:rPr>
              <w:t>eRA</w:t>
            </w:r>
            <w:r w:rsidR="00A6104D" w:rsidRPr="00AF5973">
              <w:rPr>
                <w:sz w:val="20"/>
                <w:szCs w:val="20"/>
              </w:rPr>
              <w:t xml:space="preserve"> COMMONS USER NAME</w:t>
            </w:r>
          </w:p>
          <w:p w14:paraId="2F083C7B" w14:textId="77777777" w:rsidR="00A6104D" w:rsidRPr="00AF5973" w:rsidRDefault="00A6104D" w:rsidP="00A6104D">
            <w:pPr>
              <w:pStyle w:val="DataField11pt"/>
              <w:rPr>
                <w:sz w:val="20"/>
              </w:rPr>
            </w:pPr>
          </w:p>
        </w:tc>
        <w:tc>
          <w:tcPr>
            <w:tcW w:w="5328" w:type="dxa"/>
            <w:gridSpan w:val="3"/>
            <w:vMerge/>
            <w:tcBorders>
              <w:left w:val="nil"/>
              <w:bottom w:val="single" w:sz="6" w:space="0" w:color="auto"/>
              <w:right w:val="nil"/>
            </w:tcBorders>
            <w:tcMar>
              <w:top w:w="14" w:type="dxa"/>
              <w:bottom w:w="14" w:type="dxa"/>
            </w:tcMar>
          </w:tcPr>
          <w:p w14:paraId="6A04FB92" w14:textId="77777777" w:rsidR="00A6104D" w:rsidRPr="00AF5973" w:rsidRDefault="00A6104D">
            <w:pPr>
              <w:pStyle w:val="FormFieldCaption"/>
              <w:rPr>
                <w:sz w:val="20"/>
                <w:szCs w:val="20"/>
              </w:rPr>
            </w:pPr>
          </w:p>
        </w:tc>
      </w:tr>
      <w:tr w:rsidR="008723C4" w:rsidRPr="00AF5973" w14:paraId="487CFEB2" w14:textId="77777777">
        <w:trPr>
          <w:trHeight w:hRule="exact" w:val="288"/>
          <w:jc w:val="center"/>
        </w:trPr>
        <w:tc>
          <w:tcPr>
            <w:tcW w:w="10656" w:type="dxa"/>
            <w:gridSpan w:val="5"/>
            <w:tcBorders>
              <w:left w:val="nil"/>
              <w:bottom w:val="single" w:sz="6" w:space="0" w:color="auto"/>
            </w:tcBorders>
            <w:vAlign w:val="center"/>
          </w:tcPr>
          <w:p w14:paraId="505ADA7E" w14:textId="77777777" w:rsidR="008723C4" w:rsidRPr="00AF5973" w:rsidRDefault="008723C4">
            <w:pPr>
              <w:pStyle w:val="FormFieldCaption"/>
              <w:rPr>
                <w:sz w:val="20"/>
                <w:szCs w:val="20"/>
              </w:rPr>
            </w:pPr>
            <w:r w:rsidRPr="00AF5973">
              <w:rPr>
                <w:sz w:val="20"/>
                <w:szCs w:val="20"/>
              </w:rPr>
              <w:t xml:space="preserve">EDUCATION/TRAINING  </w:t>
            </w:r>
            <w:r w:rsidRPr="00AF5973">
              <w:rPr>
                <w:i/>
                <w:iCs/>
                <w:sz w:val="20"/>
                <w:szCs w:val="20"/>
              </w:rPr>
              <w:t>(Begin with baccalaureate or other initial professional education, such as nursing, and include postdoctoral training.)</w:t>
            </w:r>
          </w:p>
        </w:tc>
      </w:tr>
      <w:tr w:rsidR="008723C4" w:rsidRPr="00AF5973" w14:paraId="716E3FFE" w14:textId="77777777">
        <w:trPr>
          <w:jc w:val="center"/>
        </w:trPr>
        <w:tc>
          <w:tcPr>
            <w:tcW w:w="5058" w:type="dxa"/>
            <w:tcBorders>
              <w:top w:val="single" w:sz="6" w:space="0" w:color="auto"/>
              <w:left w:val="nil"/>
              <w:bottom w:val="single" w:sz="6" w:space="0" w:color="auto"/>
              <w:right w:val="single" w:sz="6" w:space="0" w:color="auto"/>
            </w:tcBorders>
            <w:vAlign w:val="center"/>
          </w:tcPr>
          <w:p w14:paraId="7E43D438" w14:textId="77777777" w:rsidR="008723C4" w:rsidRPr="00AF5973" w:rsidRDefault="008723C4">
            <w:pPr>
              <w:pStyle w:val="FormFieldCaption"/>
              <w:jc w:val="center"/>
              <w:rPr>
                <w:sz w:val="20"/>
                <w:szCs w:val="20"/>
              </w:rPr>
            </w:pPr>
            <w:r w:rsidRPr="00AF5973">
              <w:rPr>
                <w:sz w:val="20"/>
                <w:szCs w:val="20"/>
              </w:rPr>
              <w:t>INSTITUTION AND LOCATION</w:t>
            </w:r>
          </w:p>
        </w:tc>
        <w:tc>
          <w:tcPr>
            <w:tcW w:w="1511" w:type="dxa"/>
            <w:gridSpan w:val="2"/>
            <w:tcBorders>
              <w:top w:val="single" w:sz="6" w:space="0" w:color="auto"/>
              <w:left w:val="nil"/>
              <w:bottom w:val="single" w:sz="6" w:space="0" w:color="auto"/>
              <w:right w:val="single" w:sz="6" w:space="0" w:color="auto"/>
            </w:tcBorders>
            <w:vAlign w:val="center"/>
          </w:tcPr>
          <w:p w14:paraId="0B315538" w14:textId="77777777" w:rsidR="008723C4" w:rsidRPr="00AF5973" w:rsidRDefault="008723C4">
            <w:pPr>
              <w:pStyle w:val="FormFieldCaption"/>
              <w:jc w:val="center"/>
              <w:rPr>
                <w:sz w:val="20"/>
                <w:szCs w:val="20"/>
              </w:rPr>
            </w:pPr>
            <w:r w:rsidRPr="00AF5973">
              <w:rPr>
                <w:sz w:val="20"/>
                <w:szCs w:val="20"/>
              </w:rPr>
              <w:t>DEGREE</w:t>
            </w:r>
          </w:p>
          <w:p w14:paraId="7E9EF5F8" w14:textId="77777777" w:rsidR="008723C4" w:rsidRPr="00AF5973" w:rsidRDefault="008723C4">
            <w:pPr>
              <w:pStyle w:val="FormFieldCaption"/>
              <w:jc w:val="center"/>
              <w:rPr>
                <w:i/>
                <w:iCs/>
                <w:sz w:val="20"/>
                <w:szCs w:val="20"/>
              </w:rPr>
            </w:pPr>
            <w:r w:rsidRPr="00AF5973">
              <w:rPr>
                <w:i/>
                <w:iCs/>
                <w:sz w:val="20"/>
                <w:szCs w:val="20"/>
              </w:rPr>
              <w:t>(if applicable)</w:t>
            </w:r>
          </w:p>
        </w:tc>
        <w:tc>
          <w:tcPr>
            <w:tcW w:w="1422" w:type="dxa"/>
            <w:tcBorders>
              <w:top w:val="single" w:sz="6" w:space="0" w:color="auto"/>
              <w:left w:val="nil"/>
              <w:bottom w:val="single" w:sz="6" w:space="0" w:color="auto"/>
              <w:right w:val="single" w:sz="6" w:space="0" w:color="auto"/>
            </w:tcBorders>
            <w:vAlign w:val="center"/>
          </w:tcPr>
          <w:p w14:paraId="334F26E0" w14:textId="77777777" w:rsidR="008723C4" w:rsidRPr="00AF5973" w:rsidRDefault="008723C4">
            <w:pPr>
              <w:pStyle w:val="FormFieldCaption"/>
              <w:jc w:val="center"/>
              <w:rPr>
                <w:sz w:val="20"/>
                <w:szCs w:val="20"/>
              </w:rPr>
            </w:pPr>
            <w:r w:rsidRPr="00AF5973">
              <w:rPr>
                <w:sz w:val="20"/>
                <w:szCs w:val="20"/>
              </w:rPr>
              <w:t>YEAR(s)</w:t>
            </w:r>
          </w:p>
        </w:tc>
        <w:tc>
          <w:tcPr>
            <w:tcW w:w="2665" w:type="dxa"/>
            <w:tcBorders>
              <w:top w:val="single" w:sz="6" w:space="0" w:color="auto"/>
              <w:left w:val="single" w:sz="6" w:space="0" w:color="auto"/>
              <w:bottom w:val="single" w:sz="6" w:space="0" w:color="auto"/>
            </w:tcBorders>
            <w:vAlign w:val="center"/>
          </w:tcPr>
          <w:p w14:paraId="7E933BE8" w14:textId="77777777" w:rsidR="008723C4" w:rsidRPr="00AF5973" w:rsidRDefault="008723C4">
            <w:pPr>
              <w:pStyle w:val="FormFieldCaption"/>
              <w:jc w:val="center"/>
              <w:rPr>
                <w:sz w:val="20"/>
                <w:szCs w:val="20"/>
              </w:rPr>
            </w:pPr>
            <w:r w:rsidRPr="00AF5973">
              <w:rPr>
                <w:sz w:val="20"/>
                <w:szCs w:val="20"/>
              </w:rPr>
              <w:t>FIELD OF STUDY</w:t>
            </w:r>
          </w:p>
        </w:tc>
      </w:tr>
      <w:tr w:rsidR="008723C4" w:rsidRPr="00AF5973" w14:paraId="13BC531F" w14:textId="77777777">
        <w:trPr>
          <w:trHeight w:hRule="exact" w:val="288"/>
          <w:jc w:val="center"/>
        </w:trPr>
        <w:tc>
          <w:tcPr>
            <w:tcW w:w="5058" w:type="dxa"/>
            <w:tcBorders>
              <w:top w:val="single" w:sz="6" w:space="0" w:color="auto"/>
              <w:left w:val="nil"/>
              <w:bottom w:val="nil"/>
              <w:right w:val="single" w:sz="4" w:space="0" w:color="auto"/>
            </w:tcBorders>
            <w:vAlign w:val="center"/>
          </w:tcPr>
          <w:p w14:paraId="2D99F846" w14:textId="77777777" w:rsidR="008723C4" w:rsidRPr="00AF5973" w:rsidRDefault="002C414F">
            <w:pPr>
              <w:pStyle w:val="DataField10pt"/>
            </w:pPr>
            <w:r w:rsidRPr="00AF5973">
              <w:t>California Institute of Technology, Pasadena, CA</w:t>
            </w:r>
          </w:p>
        </w:tc>
        <w:tc>
          <w:tcPr>
            <w:tcW w:w="1511" w:type="dxa"/>
            <w:gridSpan w:val="2"/>
            <w:tcBorders>
              <w:top w:val="single" w:sz="6" w:space="0" w:color="auto"/>
              <w:left w:val="single" w:sz="4" w:space="0" w:color="auto"/>
              <w:bottom w:val="nil"/>
              <w:right w:val="single" w:sz="4" w:space="0" w:color="auto"/>
            </w:tcBorders>
            <w:vAlign w:val="center"/>
          </w:tcPr>
          <w:p w14:paraId="06D658CB" w14:textId="77777777" w:rsidR="008723C4" w:rsidRPr="00AF5973" w:rsidRDefault="002C414F">
            <w:pPr>
              <w:pStyle w:val="DataField10pt"/>
              <w:jc w:val="center"/>
            </w:pPr>
            <w:r w:rsidRPr="00AF5973">
              <w:t>B.S.</w:t>
            </w:r>
          </w:p>
        </w:tc>
        <w:tc>
          <w:tcPr>
            <w:tcW w:w="1422" w:type="dxa"/>
            <w:tcBorders>
              <w:top w:val="single" w:sz="6" w:space="0" w:color="auto"/>
              <w:left w:val="single" w:sz="4" w:space="0" w:color="auto"/>
              <w:bottom w:val="nil"/>
              <w:right w:val="single" w:sz="4" w:space="0" w:color="auto"/>
            </w:tcBorders>
            <w:vAlign w:val="center"/>
          </w:tcPr>
          <w:p w14:paraId="68192289" w14:textId="77777777" w:rsidR="008723C4" w:rsidRPr="00AF5973" w:rsidRDefault="002C414F">
            <w:pPr>
              <w:pStyle w:val="DataField10pt"/>
              <w:jc w:val="center"/>
            </w:pPr>
            <w:r w:rsidRPr="00AF5973">
              <w:t>1994</w:t>
            </w:r>
          </w:p>
        </w:tc>
        <w:tc>
          <w:tcPr>
            <w:tcW w:w="2665" w:type="dxa"/>
            <w:tcBorders>
              <w:top w:val="single" w:sz="6" w:space="0" w:color="auto"/>
              <w:left w:val="single" w:sz="4" w:space="0" w:color="auto"/>
              <w:bottom w:val="nil"/>
              <w:right w:val="nil"/>
            </w:tcBorders>
            <w:vAlign w:val="center"/>
          </w:tcPr>
          <w:p w14:paraId="274EC3DA" w14:textId="77777777" w:rsidR="008723C4" w:rsidRPr="00AF5973" w:rsidRDefault="002C414F">
            <w:pPr>
              <w:pStyle w:val="DataField10pt"/>
            </w:pPr>
            <w:r w:rsidRPr="00AF5973">
              <w:t>Biology</w:t>
            </w:r>
          </w:p>
        </w:tc>
      </w:tr>
      <w:tr w:rsidR="008723C4" w:rsidRPr="00AF5973" w14:paraId="25EB8B58" w14:textId="77777777">
        <w:trPr>
          <w:trHeight w:hRule="exact" w:val="288"/>
          <w:jc w:val="center"/>
        </w:trPr>
        <w:tc>
          <w:tcPr>
            <w:tcW w:w="5058" w:type="dxa"/>
            <w:tcBorders>
              <w:top w:val="nil"/>
              <w:left w:val="nil"/>
              <w:bottom w:val="nil"/>
              <w:right w:val="single" w:sz="4" w:space="0" w:color="auto"/>
            </w:tcBorders>
            <w:vAlign w:val="center"/>
          </w:tcPr>
          <w:p w14:paraId="3ACD8655" w14:textId="77777777" w:rsidR="008723C4" w:rsidRPr="00AF5973" w:rsidRDefault="002C414F">
            <w:pPr>
              <w:pStyle w:val="DataField10pt"/>
            </w:pPr>
            <w:r w:rsidRPr="00AF5973">
              <w:t>UC San Diego School of Medicine, La Jolla, CA</w:t>
            </w:r>
          </w:p>
        </w:tc>
        <w:tc>
          <w:tcPr>
            <w:tcW w:w="1511" w:type="dxa"/>
            <w:gridSpan w:val="2"/>
            <w:tcBorders>
              <w:top w:val="nil"/>
              <w:left w:val="single" w:sz="4" w:space="0" w:color="auto"/>
              <w:bottom w:val="nil"/>
              <w:right w:val="single" w:sz="4" w:space="0" w:color="auto"/>
            </w:tcBorders>
            <w:vAlign w:val="center"/>
          </w:tcPr>
          <w:p w14:paraId="79A73BF3" w14:textId="77777777" w:rsidR="008723C4" w:rsidRPr="00AF5973" w:rsidRDefault="002C414F">
            <w:pPr>
              <w:pStyle w:val="DataField10pt"/>
              <w:jc w:val="center"/>
            </w:pPr>
            <w:r w:rsidRPr="00AF5973">
              <w:t>M.D.</w:t>
            </w:r>
          </w:p>
        </w:tc>
        <w:tc>
          <w:tcPr>
            <w:tcW w:w="1422" w:type="dxa"/>
            <w:tcBorders>
              <w:top w:val="nil"/>
              <w:left w:val="single" w:sz="4" w:space="0" w:color="auto"/>
              <w:bottom w:val="nil"/>
              <w:right w:val="single" w:sz="4" w:space="0" w:color="auto"/>
            </w:tcBorders>
            <w:vAlign w:val="center"/>
          </w:tcPr>
          <w:p w14:paraId="1FB3C7A6" w14:textId="77777777" w:rsidR="008723C4" w:rsidRPr="00AF5973" w:rsidRDefault="002C414F">
            <w:pPr>
              <w:pStyle w:val="DataField10pt"/>
              <w:jc w:val="center"/>
            </w:pPr>
            <w:r w:rsidRPr="00AF5973">
              <w:t>1998</w:t>
            </w:r>
          </w:p>
        </w:tc>
        <w:tc>
          <w:tcPr>
            <w:tcW w:w="2665" w:type="dxa"/>
            <w:tcBorders>
              <w:top w:val="nil"/>
              <w:left w:val="single" w:sz="4" w:space="0" w:color="auto"/>
              <w:bottom w:val="nil"/>
              <w:right w:val="nil"/>
            </w:tcBorders>
            <w:vAlign w:val="center"/>
          </w:tcPr>
          <w:p w14:paraId="4EFEF436" w14:textId="77777777" w:rsidR="008723C4" w:rsidRPr="00AF5973" w:rsidRDefault="002C414F">
            <w:pPr>
              <w:pStyle w:val="DataField10pt"/>
            </w:pPr>
            <w:r w:rsidRPr="00AF5973">
              <w:t>MD</w:t>
            </w:r>
          </w:p>
        </w:tc>
      </w:tr>
      <w:tr w:rsidR="008723C4" w:rsidRPr="00AF5973" w14:paraId="16CFF5F4" w14:textId="77777777">
        <w:trPr>
          <w:trHeight w:hRule="exact" w:val="288"/>
          <w:jc w:val="center"/>
        </w:trPr>
        <w:tc>
          <w:tcPr>
            <w:tcW w:w="5058" w:type="dxa"/>
            <w:tcBorders>
              <w:top w:val="nil"/>
              <w:left w:val="nil"/>
              <w:bottom w:val="nil"/>
              <w:right w:val="single" w:sz="4" w:space="0" w:color="auto"/>
            </w:tcBorders>
            <w:vAlign w:val="center"/>
          </w:tcPr>
          <w:p w14:paraId="584D6CA2" w14:textId="77777777" w:rsidR="008723C4" w:rsidRPr="00AF5973" w:rsidRDefault="002C414F">
            <w:pPr>
              <w:pStyle w:val="DataField10pt"/>
            </w:pPr>
            <w:r w:rsidRPr="00AF5973">
              <w:t>Harbor-UCLA Medical Center, Torrance, CA</w:t>
            </w:r>
          </w:p>
        </w:tc>
        <w:tc>
          <w:tcPr>
            <w:tcW w:w="1511" w:type="dxa"/>
            <w:gridSpan w:val="2"/>
            <w:tcBorders>
              <w:top w:val="nil"/>
              <w:left w:val="single" w:sz="4" w:space="0" w:color="auto"/>
              <w:bottom w:val="nil"/>
              <w:right w:val="single" w:sz="4" w:space="0" w:color="auto"/>
            </w:tcBorders>
            <w:vAlign w:val="center"/>
          </w:tcPr>
          <w:p w14:paraId="2D4D6F80" w14:textId="77777777" w:rsidR="008723C4" w:rsidRPr="00AF5973" w:rsidRDefault="008723C4">
            <w:pPr>
              <w:pStyle w:val="DataField10pt"/>
              <w:jc w:val="center"/>
            </w:pPr>
          </w:p>
        </w:tc>
        <w:tc>
          <w:tcPr>
            <w:tcW w:w="1422" w:type="dxa"/>
            <w:tcBorders>
              <w:top w:val="nil"/>
              <w:left w:val="single" w:sz="4" w:space="0" w:color="auto"/>
              <w:bottom w:val="nil"/>
              <w:right w:val="single" w:sz="4" w:space="0" w:color="auto"/>
            </w:tcBorders>
            <w:vAlign w:val="center"/>
          </w:tcPr>
          <w:p w14:paraId="0EBB4384" w14:textId="77777777" w:rsidR="008723C4" w:rsidRPr="00AF5973" w:rsidRDefault="002C414F">
            <w:pPr>
              <w:pStyle w:val="DataField10pt"/>
              <w:jc w:val="center"/>
            </w:pPr>
            <w:r w:rsidRPr="00AF5973">
              <w:t>2004</w:t>
            </w:r>
          </w:p>
        </w:tc>
        <w:tc>
          <w:tcPr>
            <w:tcW w:w="2665" w:type="dxa"/>
            <w:tcBorders>
              <w:top w:val="nil"/>
              <w:left w:val="single" w:sz="4" w:space="0" w:color="auto"/>
              <w:bottom w:val="nil"/>
              <w:right w:val="nil"/>
            </w:tcBorders>
            <w:vAlign w:val="center"/>
          </w:tcPr>
          <w:p w14:paraId="4119D367" w14:textId="77777777" w:rsidR="008723C4" w:rsidRPr="00AF5973" w:rsidRDefault="002C414F">
            <w:pPr>
              <w:pStyle w:val="DataField10pt"/>
            </w:pPr>
            <w:r w:rsidRPr="00AF5973">
              <w:t>General Surgery</w:t>
            </w:r>
          </w:p>
        </w:tc>
      </w:tr>
      <w:tr w:rsidR="008723C4" w:rsidRPr="00AF5973" w14:paraId="3D85B6FF" w14:textId="77777777">
        <w:trPr>
          <w:trHeight w:hRule="exact" w:val="288"/>
          <w:jc w:val="center"/>
        </w:trPr>
        <w:tc>
          <w:tcPr>
            <w:tcW w:w="5058" w:type="dxa"/>
            <w:tcBorders>
              <w:top w:val="nil"/>
              <w:left w:val="nil"/>
              <w:bottom w:val="nil"/>
              <w:right w:val="single" w:sz="4" w:space="0" w:color="auto"/>
            </w:tcBorders>
            <w:vAlign w:val="center"/>
          </w:tcPr>
          <w:p w14:paraId="431B5BD2" w14:textId="77777777" w:rsidR="008723C4" w:rsidRPr="00AF5973" w:rsidRDefault="002C414F">
            <w:pPr>
              <w:pStyle w:val="DataField10pt"/>
            </w:pPr>
            <w:r w:rsidRPr="00AF5973">
              <w:t>Stanford University Medical Center, Stanford, CA</w:t>
            </w:r>
          </w:p>
        </w:tc>
        <w:tc>
          <w:tcPr>
            <w:tcW w:w="1511" w:type="dxa"/>
            <w:gridSpan w:val="2"/>
            <w:tcBorders>
              <w:top w:val="nil"/>
              <w:left w:val="single" w:sz="4" w:space="0" w:color="auto"/>
              <w:bottom w:val="nil"/>
              <w:right w:val="single" w:sz="4" w:space="0" w:color="auto"/>
            </w:tcBorders>
            <w:vAlign w:val="center"/>
          </w:tcPr>
          <w:p w14:paraId="0B9E5A63" w14:textId="77777777" w:rsidR="008723C4" w:rsidRPr="00AF5973" w:rsidRDefault="008723C4">
            <w:pPr>
              <w:pStyle w:val="DataField10pt"/>
              <w:jc w:val="center"/>
            </w:pPr>
          </w:p>
        </w:tc>
        <w:tc>
          <w:tcPr>
            <w:tcW w:w="1422" w:type="dxa"/>
            <w:tcBorders>
              <w:top w:val="nil"/>
              <w:left w:val="single" w:sz="4" w:space="0" w:color="auto"/>
              <w:bottom w:val="nil"/>
              <w:right w:val="single" w:sz="4" w:space="0" w:color="auto"/>
            </w:tcBorders>
            <w:vAlign w:val="center"/>
          </w:tcPr>
          <w:p w14:paraId="54FE4C4C" w14:textId="77777777" w:rsidR="008723C4" w:rsidRPr="00AF5973" w:rsidRDefault="002C414F">
            <w:pPr>
              <w:pStyle w:val="DataField10pt"/>
              <w:jc w:val="center"/>
            </w:pPr>
            <w:r w:rsidRPr="00AF5973">
              <w:t>2006</w:t>
            </w:r>
          </w:p>
        </w:tc>
        <w:tc>
          <w:tcPr>
            <w:tcW w:w="2665" w:type="dxa"/>
            <w:tcBorders>
              <w:top w:val="nil"/>
              <w:left w:val="single" w:sz="4" w:space="0" w:color="auto"/>
              <w:bottom w:val="nil"/>
              <w:right w:val="nil"/>
            </w:tcBorders>
            <w:vAlign w:val="center"/>
          </w:tcPr>
          <w:p w14:paraId="3AC1F2A0" w14:textId="77777777" w:rsidR="008723C4" w:rsidRPr="00AF5973" w:rsidRDefault="002C414F">
            <w:pPr>
              <w:pStyle w:val="DataField10pt"/>
            </w:pPr>
            <w:r w:rsidRPr="00AF5973">
              <w:t>Vascular Surgery</w:t>
            </w:r>
          </w:p>
        </w:tc>
      </w:tr>
    </w:tbl>
    <w:p w14:paraId="4DCA2A6E" w14:textId="77777777" w:rsidR="008723C4" w:rsidRPr="00AF5973" w:rsidRDefault="008723C4">
      <w:pPr>
        <w:pStyle w:val="DataField11pt"/>
        <w:rPr>
          <w:sz w:val="20"/>
        </w:rPr>
        <w:sectPr w:rsidR="008723C4" w:rsidRPr="00AF5973" w:rsidSect="0072298E">
          <w:footerReference w:type="default" r:id="rId8"/>
          <w:headerReference w:type="first" r:id="rId9"/>
          <w:footerReference w:type="first" r:id="rId10"/>
          <w:type w:val="continuous"/>
          <w:pgSz w:w="12240" w:h="15840" w:code="1"/>
          <w:pgMar w:top="720" w:right="720" w:bottom="720" w:left="720" w:header="720" w:footer="720" w:gutter="0"/>
          <w:cols w:space="720"/>
          <w:titlePg/>
          <w:docGrid w:linePitch="326"/>
        </w:sectPr>
      </w:pPr>
    </w:p>
    <w:p w14:paraId="5FCA96F9" w14:textId="77777777" w:rsidR="008723C4" w:rsidRPr="00AF5973" w:rsidRDefault="008723C4">
      <w:pPr>
        <w:pStyle w:val="DataField11pt"/>
        <w:rPr>
          <w:sz w:val="20"/>
        </w:rPr>
      </w:pPr>
    </w:p>
    <w:p w14:paraId="7A0EC690" w14:textId="77777777" w:rsidR="008723C4" w:rsidRPr="00AF5973" w:rsidRDefault="008723C4">
      <w:pPr>
        <w:ind w:left="90" w:right="288"/>
        <w:jc w:val="both"/>
        <w:rPr>
          <w:rFonts w:ascii="Arial" w:hAnsi="Arial" w:cs="Arial"/>
          <w:b/>
          <w:bCs/>
          <w:sz w:val="20"/>
          <w:szCs w:val="20"/>
        </w:rPr>
      </w:pPr>
      <w:r w:rsidRPr="00AF5973">
        <w:rPr>
          <w:rFonts w:ascii="Arial" w:hAnsi="Arial" w:cs="Arial"/>
          <w:b/>
          <w:bCs/>
          <w:sz w:val="20"/>
          <w:szCs w:val="20"/>
        </w:rPr>
        <w:t xml:space="preserve">NOTE: The Biographical Sketch may not exceed four pages. Follow the formats and instructions on the attached sample. </w:t>
      </w:r>
    </w:p>
    <w:p w14:paraId="23E48909" w14:textId="77777777" w:rsidR="00E353F0" w:rsidRPr="00AF5973" w:rsidRDefault="00E353F0">
      <w:pPr>
        <w:ind w:left="90" w:right="288"/>
        <w:jc w:val="both"/>
        <w:rPr>
          <w:rFonts w:ascii="Arial" w:hAnsi="Arial" w:cs="Arial"/>
          <w:b/>
          <w:bCs/>
          <w:sz w:val="20"/>
          <w:szCs w:val="20"/>
        </w:rPr>
      </w:pPr>
    </w:p>
    <w:p w14:paraId="270A36BF" w14:textId="04AEFECD" w:rsidR="00E353F0" w:rsidRPr="00BD06E2" w:rsidRDefault="00E353F0" w:rsidP="00E353F0">
      <w:pPr>
        <w:numPr>
          <w:ilvl w:val="0"/>
          <w:numId w:val="15"/>
        </w:numPr>
        <w:ind w:right="288"/>
        <w:jc w:val="both"/>
        <w:rPr>
          <w:rFonts w:ascii="Arial" w:hAnsi="Arial" w:cs="Arial"/>
          <w:b/>
          <w:bCs/>
          <w:sz w:val="20"/>
          <w:szCs w:val="20"/>
        </w:rPr>
      </w:pPr>
      <w:r w:rsidRPr="00AF5973">
        <w:rPr>
          <w:rFonts w:ascii="Arial" w:hAnsi="Arial" w:cs="Arial"/>
          <w:b/>
          <w:bCs/>
          <w:sz w:val="20"/>
          <w:szCs w:val="20"/>
        </w:rPr>
        <w:t>Personal Statement</w:t>
      </w:r>
    </w:p>
    <w:p w14:paraId="4DE2FD9A" w14:textId="03C38081" w:rsidR="005A5BEF" w:rsidRPr="00AF5973" w:rsidRDefault="00365ADA" w:rsidP="00365ADA">
      <w:pPr>
        <w:ind w:left="450" w:right="288" w:firstLine="270"/>
        <w:jc w:val="both"/>
        <w:rPr>
          <w:rFonts w:ascii="Arial" w:hAnsi="Arial" w:cs="Arial"/>
          <w:sz w:val="20"/>
          <w:szCs w:val="20"/>
        </w:rPr>
      </w:pPr>
      <w:r w:rsidRPr="00AF5973">
        <w:rPr>
          <w:rFonts w:ascii="Arial" w:hAnsi="Arial" w:cs="Arial"/>
          <w:sz w:val="20"/>
          <w:szCs w:val="20"/>
        </w:rPr>
        <w:t xml:space="preserve">I am interested in projects related to the study, design, and efficacy of </w:t>
      </w:r>
      <w:r w:rsidR="00EC47CB">
        <w:rPr>
          <w:rFonts w:ascii="Arial" w:hAnsi="Arial" w:cs="Arial"/>
          <w:sz w:val="20"/>
          <w:szCs w:val="20"/>
        </w:rPr>
        <w:t>vascular surgical</w:t>
      </w:r>
      <w:r w:rsidRPr="00AF5973">
        <w:rPr>
          <w:rFonts w:ascii="Arial" w:hAnsi="Arial" w:cs="Arial"/>
          <w:sz w:val="20"/>
          <w:szCs w:val="20"/>
        </w:rPr>
        <w:t xml:space="preserve"> devices and techniques</w:t>
      </w:r>
      <w:r w:rsidR="00EC47CB">
        <w:rPr>
          <w:rFonts w:ascii="Arial" w:hAnsi="Arial" w:cs="Arial"/>
          <w:sz w:val="20"/>
          <w:szCs w:val="20"/>
        </w:rPr>
        <w:t>, as well as how the vasculature is affected by intervention, other conditions, and unique disorders</w:t>
      </w:r>
      <w:r w:rsidRPr="00AF5973">
        <w:rPr>
          <w:rFonts w:ascii="Arial" w:hAnsi="Arial" w:cs="Arial"/>
          <w:sz w:val="20"/>
          <w:szCs w:val="20"/>
        </w:rPr>
        <w:t>.</w:t>
      </w:r>
      <w:r w:rsidR="005A5BEF" w:rsidRPr="00AF5973">
        <w:rPr>
          <w:rFonts w:ascii="Arial" w:hAnsi="Arial" w:cs="Arial"/>
          <w:sz w:val="20"/>
          <w:szCs w:val="20"/>
        </w:rPr>
        <w:t xml:space="preserve"> I have </w:t>
      </w:r>
      <w:r w:rsidRPr="00AF5973">
        <w:rPr>
          <w:rFonts w:ascii="Arial" w:hAnsi="Arial" w:cs="Arial"/>
          <w:sz w:val="20"/>
          <w:szCs w:val="20"/>
        </w:rPr>
        <w:t xml:space="preserve">a </w:t>
      </w:r>
      <w:r w:rsidR="00EC47CB">
        <w:rPr>
          <w:rFonts w:ascii="Arial" w:hAnsi="Arial" w:cs="Arial"/>
          <w:sz w:val="20"/>
          <w:szCs w:val="20"/>
        </w:rPr>
        <w:t>large</w:t>
      </w:r>
      <w:r w:rsidRPr="00AF5973">
        <w:rPr>
          <w:rFonts w:ascii="Arial" w:hAnsi="Arial" w:cs="Arial"/>
          <w:sz w:val="20"/>
          <w:szCs w:val="20"/>
        </w:rPr>
        <w:t xml:space="preserve"> referral practice of complex </w:t>
      </w:r>
      <w:r w:rsidR="00EC47CB">
        <w:rPr>
          <w:rFonts w:ascii="Arial" w:hAnsi="Arial" w:cs="Arial"/>
          <w:sz w:val="20"/>
          <w:szCs w:val="20"/>
        </w:rPr>
        <w:t>vascular</w:t>
      </w:r>
      <w:r w:rsidRPr="00AF5973">
        <w:rPr>
          <w:rFonts w:ascii="Arial" w:hAnsi="Arial" w:cs="Arial"/>
          <w:sz w:val="20"/>
          <w:szCs w:val="20"/>
        </w:rPr>
        <w:t xml:space="preserve"> problems that require cutting-edge, creative, and novel approaches utilizing</w:t>
      </w:r>
      <w:r w:rsidR="005A5BEF" w:rsidRPr="00AF5973">
        <w:rPr>
          <w:rFonts w:ascii="Arial" w:hAnsi="Arial" w:cs="Arial"/>
          <w:sz w:val="20"/>
          <w:szCs w:val="20"/>
        </w:rPr>
        <w:t xml:space="preserve"> endovascular </w:t>
      </w:r>
      <w:r w:rsidR="00EC47CB">
        <w:rPr>
          <w:rFonts w:ascii="Arial" w:hAnsi="Arial" w:cs="Arial"/>
          <w:sz w:val="20"/>
          <w:szCs w:val="20"/>
        </w:rPr>
        <w:t>and open surgical techniques. Typical procedures for me</w:t>
      </w:r>
      <w:r w:rsidR="005A5BEF" w:rsidRPr="00AF5973">
        <w:rPr>
          <w:rFonts w:ascii="Arial" w:hAnsi="Arial" w:cs="Arial"/>
          <w:sz w:val="20"/>
          <w:szCs w:val="20"/>
        </w:rPr>
        <w:t xml:space="preserve"> involve patients with aortic disorders of the thoracic, thoracoabdominal, abdominal, and iliac arteries. Devices utilize</w:t>
      </w:r>
      <w:r w:rsidRPr="00AF5973">
        <w:rPr>
          <w:rFonts w:ascii="Arial" w:hAnsi="Arial" w:cs="Arial"/>
          <w:sz w:val="20"/>
          <w:szCs w:val="20"/>
        </w:rPr>
        <w:t xml:space="preserve">d for repair are well developed but are in constant stages of fine-tuning and improvement, and we have developed many of the techniques here for better implementation of devices as well as participated in nearly every industry-sponsored trial related to aortic surgery. </w:t>
      </w:r>
      <w:r w:rsidR="005A5BEF" w:rsidRPr="00AF5973">
        <w:rPr>
          <w:rFonts w:ascii="Arial" w:hAnsi="Arial" w:cs="Arial"/>
          <w:sz w:val="20"/>
          <w:szCs w:val="20"/>
        </w:rPr>
        <w:t>T</w:t>
      </w:r>
      <w:r w:rsidRPr="00AF5973">
        <w:rPr>
          <w:rFonts w:ascii="Arial" w:hAnsi="Arial" w:cs="Arial"/>
          <w:sz w:val="20"/>
          <w:szCs w:val="20"/>
        </w:rPr>
        <w:t>hese repairs are important nationally in the future development of less invasive technologies to treat patients and influence practices within</w:t>
      </w:r>
      <w:r w:rsidR="005A5BEF" w:rsidRPr="00AF5973">
        <w:rPr>
          <w:rFonts w:ascii="Arial" w:hAnsi="Arial" w:cs="Arial"/>
          <w:sz w:val="20"/>
          <w:szCs w:val="20"/>
        </w:rPr>
        <w:t xml:space="preserve"> cardiac surgery, cardiology, vascular surgery, and interventional radiology.</w:t>
      </w:r>
    </w:p>
    <w:p w14:paraId="1827C9F9" w14:textId="41F68732" w:rsidR="00FC7078" w:rsidRPr="00AF5973" w:rsidRDefault="00FC7078" w:rsidP="005A5BEF">
      <w:pPr>
        <w:ind w:left="450" w:right="288" w:firstLine="270"/>
        <w:jc w:val="both"/>
        <w:rPr>
          <w:rFonts w:ascii="Arial" w:hAnsi="Arial" w:cs="Arial"/>
          <w:sz w:val="20"/>
          <w:szCs w:val="20"/>
        </w:rPr>
      </w:pPr>
      <w:r w:rsidRPr="00AF5973">
        <w:rPr>
          <w:rFonts w:ascii="Arial" w:hAnsi="Arial" w:cs="Arial"/>
          <w:sz w:val="20"/>
          <w:szCs w:val="20"/>
        </w:rPr>
        <w:t>I have the expertise, leadership, and motiva</w:t>
      </w:r>
      <w:r w:rsidR="00365ADA" w:rsidRPr="00AF5973">
        <w:rPr>
          <w:rFonts w:ascii="Arial" w:hAnsi="Arial" w:cs="Arial"/>
          <w:sz w:val="20"/>
          <w:szCs w:val="20"/>
        </w:rPr>
        <w:t>tion required to carry out numerous types of projects related to outcomes assessment, novel approaches, device design study, computer modeling, and interaction with industry and bioengineering colleagues.</w:t>
      </w:r>
      <w:r w:rsidRPr="00AF5973">
        <w:rPr>
          <w:rFonts w:ascii="Arial" w:hAnsi="Arial" w:cs="Arial"/>
          <w:sz w:val="20"/>
          <w:szCs w:val="20"/>
        </w:rPr>
        <w:t xml:space="preserve"> I </w:t>
      </w:r>
      <w:r w:rsidR="00365ADA" w:rsidRPr="00AF5973">
        <w:rPr>
          <w:rFonts w:ascii="Arial" w:hAnsi="Arial" w:cs="Arial"/>
          <w:sz w:val="20"/>
          <w:szCs w:val="20"/>
        </w:rPr>
        <w:t>have collaborated with outcomes experts,</w:t>
      </w:r>
      <w:r w:rsidR="00BD06E2">
        <w:rPr>
          <w:rFonts w:ascii="Arial" w:hAnsi="Arial" w:cs="Arial"/>
          <w:sz w:val="20"/>
          <w:szCs w:val="20"/>
        </w:rPr>
        <w:t xml:space="preserve"> informatics experts,</w:t>
      </w:r>
      <w:r w:rsidR="00365ADA" w:rsidRPr="00AF5973">
        <w:rPr>
          <w:rFonts w:ascii="Arial" w:hAnsi="Arial" w:cs="Arial"/>
          <w:sz w:val="20"/>
          <w:szCs w:val="20"/>
        </w:rPr>
        <w:t xml:space="preserve"> clinical trial design folks, biodesign teams, and our translational research groups.</w:t>
      </w:r>
      <w:r w:rsidR="00393B5C" w:rsidRPr="00AF5973">
        <w:rPr>
          <w:rFonts w:ascii="Arial" w:hAnsi="Arial" w:cs="Arial"/>
          <w:sz w:val="20"/>
          <w:szCs w:val="20"/>
        </w:rPr>
        <w:t xml:space="preserve"> I am the</w:t>
      </w:r>
      <w:r w:rsidRPr="00AF5973">
        <w:rPr>
          <w:rFonts w:ascii="Arial" w:hAnsi="Arial" w:cs="Arial"/>
          <w:sz w:val="20"/>
          <w:szCs w:val="20"/>
        </w:rPr>
        <w:t xml:space="preserve"> local PI for multiple industry-sponsored clinical trials dealing with next-generation endovascular aneurysm repair devices</w:t>
      </w:r>
      <w:r w:rsidR="00393B5C" w:rsidRPr="00AF5973">
        <w:rPr>
          <w:rFonts w:ascii="Arial" w:hAnsi="Arial" w:cs="Arial"/>
          <w:sz w:val="20"/>
          <w:szCs w:val="20"/>
        </w:rPr>
        <w:t xml:space="preserve">, and </w:t>
      </w:r>
      <w:r w:rsidR="005A5BEF" w:rsidRPr="00AF5973">
        <w:rPr>
          <w:rFonts w:ascii="Arial" w:hAnsi="Arial" w:cs="Arial"/>
          <w:sz w:val="20"/>
          <w:szCs w:val="20"/>
        </w:rPr>
        <w:t>have written extensively about aortic aneurysm devices, complications from them, and specifically about closure devices.</w:t>
      </w:r>
      <w:r w:rsidRPr="00AF5973">
        <w:rPr>
          <w:rFonts w:ascii="Arial" w:hAnsi="Arial" w:cs="Arial"/>
          <w:sz w:val="20"/>
          <w:szCs w:val="20"/>
        </w:rPr>
        <w:t xml:space="preserve"> I </w:t>
      </w:r>
      <w:r w:rsidR="00EC47CB">
        <w:rPr>
          <w:rFonts w:ascii="Arial" w:hAnsi="Arial" w:cs="Arial"/>
          <w:sz w:val="20"/>
          <w:szCs w:val="20"/>
        </w:rPr>
        <w:t>am currently Chief of the Division of Vascular Surgery and committed to the excellence in translational and clinical researc</w:t>
      </w:r>
      <w:r w:rsidR="00BD06E2">
        <w:rPr>
          <w:rFonts w:ascii="Arial" w:hAnsi="Arial" w:cs="Arial"/>
          <w:sz w:val="20"/>
          <w:szCs w:val="20"/>
        </w:rPr>
        <w:t>h</w:t>
      </w:r>
      <w:r w:rsidRPr="00AF5973">
        <w:rPr>
          <w:rFonts w:ascii="Arial" w:hAnsi="Arial" w:cs="Arial"/>
          <w:sz w:val="20"/>
          <w:szCs w:val="20"/>
        </w:rPr>
        <w:t xml:space="preserve">. My prior funded research </w:t>
      </w:r>
      <w:r w:rsidR="00CD3FDE" w:rsidRPr="00AF5973">
        <w:rPr>
          <w:rFonts w:ascii="Arial" w:hAnsi="Arial" w:cs="Arial"/>
          <w:sz w:val="20"/>
          <w:szCs w:val="20"/>
        </w:rPr>
        <w:t>included a</w:t>
      </w:r>
      <w:r w:rsidR="00EC47CB">
        <w:rPr>
          <w:rFonts w:ascii="Arial" w:hAnsi="Arial" w:cs="Arial"/>
          <w:sz w:val="20"/>
          <w:szCs w:val="20"/>
        </w:rPr>
        <w:t xml:space="preserve"> T32 mentorship of a computational flow dynamic project, </w:t>
      </w:r>
      <w:r w:rsidR="00CD3FDE" w:rsidRPr="00AF5973">
        <w:rPr>
          <w:rFonts w:ascii="Arial" w:hAnsi="Arial" w:cs="Arial"/>
          <w:sz w:val="20"/>
          <w:szCs w:val="20"/>
        </w:rPr>
        <w:t xml:space="preserve">successful CVI seed grant in 2015 collaborating with Mechanical Engineering developing a model to understand x-ray synchrotron scatter in </w:t>
      </w:r>
      <w:r w:rsidR="00EC47CB">
        <w:rPr>
          <w:rFonts w:ascii="Arial" w:hAnsi="Arial" w:cs="Arial"/>
          <w:sz w:val="20"/>
          <w:szCs w:val="20"/>
        </w:rPr>
        <w:t>femoral</w:t>
      </w:r>
      <w:r w:rsidR="00CD3FDE" w:rsidRPr="00AF5973">
        <w:rPr>
          <w:rFonts w:ascii="Arial" w:hAnsi="Arial" w:cs="Arial"/>
          <w:sz w:val="20"/>
          <w:szCs w:val="20"/>
        </w:rPr>
        <w:t xml:space="preserve"> and carotid plaque. Th</w:t>
      </w:r>
      <w:r w:rsidR="00EC47CB">
        <w:rPr>
          <w:rFonts w:ascii="Arial" w:hAnsi="Arial" w:cs="Arial"/>
          <w:sz w:val="20"/>
          <w:szCs w:val="20"/>
        </w:rPr>
        <w:t>ese are examples of prior co</w:t>
      </w:r>
      <w:r w:rsidR="00CD3FDE" w:rsidRPr="00AF5973">
        <w:rPr>
          <w:rFonts w:ascii="Arial" w:hAnsi="Arial" w:cs="Arial"/>
          <w:sz w:val="20"/>
          <w:szCs w:val="20"/>
        </w:rPr>
        <w:t>llaborative project</w:t>
      </w:r>
      <w:r w:rsidR="00EC47CB">
        <w:rPr>
          <w:rFonts w:ascii="Arial" w:hAnsi="Arial" w:cs="Arial"/>
          <w:sz w:val="20"/>
          <w:szCs w:val="20"/>
        </w:rPr>
        <w:t>s</w:t>
      </w:r>
      <w:r w:rsidR="00CD3FDE" w:rsidRPr="00AF5973">
        <w:rPr>
          <w:rFonts w:ascii="Arial" w:hAnsi="Arial" w:cs="Arial"/>
          <w:sz w:val="20"/>
          <w:szCs w:val="20"/>
        </w:rPr>
        <w:t xml:space="preserve"> that helped bridge engineering and vascular surgery. I also was involved as</w:t>
      </w:r>
      <w:r w:rsidRPr="00AF5973">
        <w:rPr>
          <w:rFonts w:ascii="Arial" w:hAnsi="Arial" w:cs="Arial"/>
          <w:sz w:val="20"/>
          <w:szCs w:val="20"/>
        </w:rPr>
        <w:t xml:space="preserve"> the PI on a Robert Wood Johnson Physician Faculty Scholarship Grant studying resident education improvement with simulation from 2009-2012.</w:t>
      </w:r>
      <w:r w:rsidR="00CD3FDE" w:rsidRPr="00AF5973">
        <w:rPr>
          <w:rFonts w:ascii="Arial" w:hAnsi="Arial" w:cs="Arial"/>
          <w:sz w:val="20"/>
          <w:szCs w:val="20"/>
        </w:rPr>
        <w:t xml:space="preserve"> I also worked with a BioDesign team developing an endovascular venous valve device and served as faculty mentor and we obtained several rounds of funding and interest from industry.</w:t>
      </w:r>
      <w:r w:rsidRPr="00AF5973">
        <w:rPr>
          <w:rFonts w:ascii="Arial" w:hAnsi="Arial" w:cs="Arial"/>
          <w:sz w:val="20"/>
          <w:szCs w:val="20"/>
        </w:rPr>
        <w:t xml:space="preserve"> As part of these funded prior projects I was successful in administering (staffing, budget, conduct) the project, collaborating with multiple other investigators, and producing national and international presentations and peer-reviewed publications. I am well-published and respected </w:t>
      </w:r>
      <w:r w:rsidR="00EC47CB">
        <w:rPr>
          <w:rFonts w:ascii="Arial" w:hAnsi="Arial" w:cs="Arial"/>
          <w:sz w:val="20"/>
          <w:szCs w:val="20"/>
        </w:rPr>
        <w:t xml:space="preserve">nationally and </w:t>
      </w:r>
      <w:r w:rsidR="00BD06E2">
        <w:rPr>
          <w:rFonts w:ascii="Arial" w:hAnsi="Arial" w:cs="Arial"/>
          <w:sz w:val="20"/>
          <w:szCs w:val="20"/>
        </w:rPr>
        <w:t>internationally</w:t>
      </w:r>
      <w:r w:rsidRPr="00AF5973">
        <w:rPr>
          <w:rFonts w:ascii="Arial" w:hAnsi="Arial" w:cs="Arial"/>
          <w:sz w:val="20"/>
          <w:szCs w:val="20"/>
        </w:rPr>
        <w:t xml:space="preserve"> for innovations in endovascular aneurysm repair</w:t>
      </w:r>
      <w:r w:rsidR="00393B5C" w:rsidRPr="00AF5973">
        <w:rPr>
          <w:rFonts w:ascii="Arial" w:hAnsi="Arial" w:cs="Arial"/>
          <w:sz w:val="20"/>
          <w:szCs w:val="20"/>
        </w:rPr>
        <w:t>, peripheral arterial disease, and surgical simulation</w:t>
      </w:r>
      <w:r w:rsidR="00365ADA" w:rsidRPr="00AF5973">
        <w:rPr>
          <w:rFonts w:ascii="Arial" w:hAnsi="Arial" w:cs="Arial"/>
          <w:sz w:val="20"/>
          <w:szCs w:val="20"/>
        </w:rPr>
        <w:t xml:space="preserve">. </w:t>
      </w:r>
      <w:r w:rsidRPr="00AF5973">
        <w:rPr>
          <w:rFonts w:ascii="Arial" w:hAnsi="Arial" w:cs="Arial"/>
          <w:sz w:val="20"/>
          <w:szCs w:val="20"/>
        </w:rPr>
        <w:t xml:space="preserve">In </w:t>
      </w:r>
      <w:r w:rsidR="00CD3FDE" w:rsidRPr="00AF5973">
        <w:rPr>
          <w:rFonts w:ascii="Arial" w:hAnsi="Arial" w:cs="Arial"/>
          <w:sz w:val="20"/>
          <w:szCs w:val="20"/>
        </w:rPr>
        <w:t>sum</w:t>
      </w:r>
      <w:r w:rsidR="00365ADA" w:rsidRPr="00AF5973">
        <w:rPr>
          <w:rFonts w:ascii="Arial" w:hAnsi="Arial" w:cs="Arial"/>
          <w:sz w:val="20"/>
          <w:szCs w:val="20"/>
        </w:rPr>
        <w:t xml:space="preserve">mary, I have demonstrated a track </w:t>
      </w:r>
      <w:r w:rsidRPr="00AF5973">
        <w:rPr>
          <w:rFonts w:ascii="Arial" w:hAnsi="Arial" w:cs="Arial"/>
          <w:sz w:val="20"/>
          <w:szCs w:val="20"/>
        </w:rPr>
        <w:t>record of successful and productive research projects in an area of high relevance for</w:t>
      </w:r>
      <w:r w:rsidR="00393B5C" w:rsidRPr="00AF5973">
        <w:rPr>
          <w:rFonts w:ascii="Arial" w:hAnsi="Arial" w:cs="Arial"/>
          <w:sz w:val="20"/>
          <w:szCs w:val="20"/>
        </w:rPr>
        <w:t xml:space="preserve"> </w:t>
      </w:r>
      <w:r w:rsidR="00CD3FDE" w:rsidRPr="00AF5973">
        <w:rPr>
          <w:rFonts w:ascii="Arial" w:hAnsi="Arial" w:cs="Arial"/>
          <w:sz w:val="20"/>
          <w:szCs w:val="20"/>
        </w:rPr>
        <w:t>aortic aneurysm r</w:t>
      </w:r>
      <w:r w:rsidRPr="00AF5973">
        <w:rPr>
          <w:rFonts w:ascii="Arial" w:hAnsi="Arial" w:cs="Arial"/>
          <w:sz w:val="20"/>
          <w:szCs w:val="20"/>
        </w:rPr>
        <w:t>epair innovation and outcomes,</w:t>
      </w:r>
      <w:r w:rsidR="00CD3FDE" w:rsidRPr="00AF5973">
        <w:rPr>
          <w:rFonts w:ascii="Arial" w:hAnsi="Arial" w:cs="Arial"/>
          <w:sz w:val="20"/>
          <w:szCs w:val="20"/>
        </w:rPr>
        <w:t xml:space="preserve"> and prio</w:t>
      </w:r>
      <w:r w:rsidR="00365ADA" w:rsidRPr="00AF5973">
        <w:rPr>
          <w:rFonts w:ascii="Arial" w:hAnsi="Arial" w:cs="Arial"/>
          <w:sz w:val="20"/>
          <w:szCs w:val="20"/>
        </w:rPr>
        <w:t xml:space="preserve">r experience collaborating with and mentoring a wide </w:t>
      </w:r>
      <w:r w:rsidR="00BD06E2">
        <w:rPr>
          <w:rFonts w:ascii="Arial" w:hAnsi="Arial" w:cs="Arial"/>
          <w:sz w:val="20"/>
          <w:szCs w:val="20"/>
        </w:rPr>
        <w:t>and diverse group</w:t>
      </w:r>
      <w:r w:rsidR="00365ADA" w:rsidRPr="00AF5973">
        <w:rPr>
          <w:rFonts w:ascii="Arial" w:hAnsi="Arial" w:cs="Arial"/>
          <w:sz w:val="20"/>
          <w:szCs w:val="20"/>
        </w:rPr>
        <w:t xml:space="preserve"> of investigators.</w:t>
      </w:r>
    </w:p>
    <w:p w14:paraId="497C24CE" w14:textId="77777777" w:rsidR="00FC7078" w:rsidRPr="00AF5973" w:rsidRDefault="00FC7078" w:rsidP="00E353F0">
      <w:pPr>
        <w:ind w:left="450" w:right="288" w:firstLine="270"/>
        <w:jc w:val="both"/>
        <w:rPr>
          <w:rFonts w:ascii="Arial" w:hAnsi="Arial" w:cs="Arial"/>
          <w:sz w:val="20"/>
          <w:szCs w:val="20"/>
        </w:rPr>
      </w:pPr>
    </w:p>
    <w:p w14:paraId="3A9CDA63" w14:textId="77777777" w:rsidR="008723C4" w:rsidRPr="00AF5973" w:rsidRDefault="008723C4">
      <w:pPr>
        <w:jc w:val="both"/>
        <w:rPr>
          <w:rFonts w:ascii="Arial" w:hAnsi="Arial" w:cs="Arial"/>
          <w:b/>
          <w:bCs/>
          <w:sz w:val="20"/>
          <w:szCs w:val="20"/>
        </w:rPr>
      </w:pPr>
    </w:p>
    <w:p w14:paraId="2E72E2DB" w14:textId="77777777" w:rsidR="008723C4" w:rsidRPr="00AF5973" w:rsidRDefault="008723C4">
      <w:pPr>
        <w:numPr>
          <w:ilvl w:val="0"/>
          <w:numId w:val="15"/>
        </w:numPr>
        <w:ind w:right="288"/>
        <w:jc w:val="both"/>
        <w:rPr>
          <w:rFonts w:ascii="Arial" w:hAnsi="Arial" w:cs="Arial"/>
          <w:sz w:val="20"/>
          <w:szCs w:val="20"/>
        </w:rPr>
      </w:pPr>
      <w:r w:rsidRPr="00AF5973">
        <w:rPr>
          <w:rFonts w:ascii="Arial" w:hAnsi="Arial" w:cs="Arial"/>
          <w:b/>
          <w:bCs/>
          <w:sz w:val="20"/>
          <w:szCs w:val="20"/>
        </w:rPr>
        <w:t>Positions and Honors.</w:t>
      </w:r>
      <w:r w:rsidRPr="00AF5973">
        <w:rPr>
          <w:rFonts w:ascii="Arial" w:hAnsi="Arial" w:cs="Arial"/>
          <w:sz w:val="20"/>
          <w:szCs w:val="20"/>
        </w:rPr>
        <w:t xml:space="preserve"> List in chronological order previous positions, concluding with your present position. List any honors. Include present membership on any Federal Government public advisory committee.</w:t>
      </w:r>
    </w:p>
    <w:p w14:paraId="0875ABB3" w14:textId="77777777" w:rsidR="008F1A1E" w:rsidRPr="00AF5973" w:rsidRDefault="008F1A1E" w:rsidP="002C414F">
      <w:pPr>
        <w:ind w:left="360" w:right="288"/>
        <w:jc w:val="both"/>
        <w:rPr>
          <w:rFonts w:ascii="Arial" w:hAnsi="Arial" w:cs="Arial"/>
          <w:bCs/>
          <w:sz w:val="20"/>
          <w:szCs w:val="20"/>
        </w:rPr>
      </w:pPr>
    </w:p>
    <w:p w14:paraId="2548B816" w14:textId="77777777" w:rsidR="00E770D3" w:rsidRPr="00AF5973" w:rsidRDefault="00E770D3" w:rsidP="002C414F">
      <w:pPr>
        <w:ind w:left="360" w:right="288"/>
        <w:jc w:val="both"/>
        <w:rPr>
          <w:rFonts w:ascii="Arial" w:hAnsi="Arial" w:cs="Arial"/>
          <w:bCs/>
          <w:sz w:val="20"/>
          <w:szCs w:val="20"/>
        </w:rPr>
      </w:pPr>
      <w:r w:rsidRPr="00AF5973">
        <w:rPr>
          <w:rFonts w:ascii="Arial" w:hAnsi="Arial" w:cs="Arial"/>
          <w:bCs/>
          <w:sz w:val="20"/>
          <w:szCs w:val="20"/>
        </w:rPr>
        <w:lastRenderedPageBreak/>
        <w:t>2006-7</w:t>
      </w:r>
      <w:r w:rsidRPr="00AF5973">
        <w:rPr>
          <w:rFonts w:ascii="Arial" w:hAnsi="Arial" w:cs="Arial"/>
          <w:bCs/>
          <w:sz w:val="20"/>
          <w:szCs w:val="20"/>
        </w:rPr>
        <w:tab/>
      </w:r>
      <w:r w:rsidR="00D212BA" w:rsidRPr="00AF5973">
        <w:rPr>
          <w:rFonts w:ascii="Arial" w:hAnsi="Arial" w:cs="Arial"/>
          <w:bCs/>
          <w:sz w:val="20"/>
          <w:szCs w:val="20"/>
        </w:rPr>
        <w:tab/>
      </w:r>
      <w:r w:rsidRPr="00AF5973">
        <w:rPr>
          <w:rFonts w:ascii="Arial" w:hAnsi="Arial" w:cs="Arial"/>
          <w:bCs/>
          <w:sz w:val="20"/>
          <w:szCs w:val="20"/>
        </w:rPr>
        <w:t>Section Chief, Vascular Surgery, Veterans Affairs Health Care System, Palo Alto</w:t>
      </w:r>
    </w:p>
    <w:p w14:paraId="71CAF776" w14:textId="77777777" w:rsidR="002C414F" w:rsidRPr="00AF5973" w:rsidRDefault="002C414F" w:rsidP="002C414F">
      <w:pPr>
        <w:ind w:left="360" w:right="288"/>
        <w:jc w:val="both"/>
        <w:rPr>
          <w:rFonts w:ascii="Arial" w:hAnsi="Arial" w:cs="Arial"/>
          <w:bCs/>
          <w:sz w:val="20"/>
          <w:szCs w:val="20"/>
        </w:rPr>
      </w:pPr>
      <w:r w:rsidRPr="00AF5973">
        <w:rPr>
          <w:rFonts w:ascii="Arial" w:hAnsi="Arial" w:cs="Arial"/>
          <w:bCs/>
          <w:sz w:val="20"/>
          <w:szCs w:val="20"/>
        </w:rPr>
        <w:t>2006-</w:t>
      </w:r>
      <w:r w:rsidR="00D212BA" w:rsidRPr="00AF5973">
        <w:rPr>
          <w:rFonts w:ascii="Arial" w:hAnsi="Arial" w:cs="Arial"/>
          <w:bCs/>
          <w:sz w:val="20"/>
          <w:szCs w:val="20"/>
        </w:rPr>
        <w:t>10</w:t>
      </w:r>
      <w:r w:rsidRPr="00AF5973">
        <w:rPr>
          <w:rFonts w:ascii="Arial" w:hAnsi="Arial" w:cs="Arial"/>
          <w:bCs/>
          <w:sz w:val="20"/>
          <w:szCs w:val="20"/>
        </w:rPr>
        <w:tab/>
        <w:t>Associate Program Director, Vascular Surgery Fellowship, Stanford University Medical Center</w:t>
      </w:r>
    </w:p>
    <w:p w14:paraId="1284510C" w14:textId="77777777" w:rsidR="00CD3FDE" w:rsidRPr="00AF5973" w:rsidRDefault="00CD3FDE" w:rsidP="002C414F">
      <w:pPr>
        <w:ind w:left="360" w:right="288"/>
        <w:jc w:val="both"/>
        <w:rPr>
          <w:rFonts w:ascii="Arial" w:hAnsi="Arial" w:cs="Arial"/>
          <w:bCs/>
          <w:sz w:val="20"/>
          <w:szCs w:val="20"/>
        </w:rPr>
      </w:pPr>
      <w:r w:rsidRPr="00AF5973">
        <w:rPr>
          <w:rFonts w:ascii="Arial" w:hAnsi="Arial" w:cs="Arial"/>
          <w:bCs/>
          <w:sz w:val="20"/>
          <w:szCs w:val="20"/>
        </w:rPr>
        <w:t>2006-</w:t>
      </w:r>
      <w:r w:rsidRPr="00AF5973">
        <w:rPr>
          <w:rFonts w:ascii="Arial" w:hAnsi="Arial" w:cs="Arial"/>
          <w:bCs/>
          <w:sz w:val="20"/>
          <w:szCs w:val="20"/>
        </w:rPr>
        <w:tab/>
      </w:r>
      <w:r w:rsidRPr="00AF5973">
        <w:rPr>
          <w:rFonts w:ascii="Arial" w:hAnsi="Arial" w:cs="Arial"/>
          <w:bCs/>
          <w:sz w:val="20"/>
          <w:szCs w:val="20"/>
        </w:rPr>
        <w:tab/>
        <w:t>Clerkship Director, Surgery 334A, Advanced Vascular Surgery, Stanford SOM</w:t>
      </w:r>
    </w:p>
    <w:p w14:paraId="7925F17A" w14:textId="77777777" w:rsidR="00E770D3" w:rsidRPr="00AF5973" w:rsidRDefault="00E770D3" w:rsidP="003D42E3">
      <w:pPr>
        <w:ind w:left="360" w:right="288"/>
        <w:jc w:val="both"/>
        <w:rPr>
          <w:rFonts w:ascii="Arial" w:hAnsi="Arial" w:cs="Arial"/>
          <w:bCs/>
          <w:sz w:val="20"/>
          <w:szCs w:val="20"/>
        </w:rPr>
      </w:pPr>
      <w:r w:rsidRPr="00AF5973">
        <w:rPr>
          <w:rFonts w:ascii="Arial" w:hAnsi="Arial" w:cs="Arial"/>
          <w:bCs/>
          <w:sz w:val="20"/>
          <w:szCs w:val="20"/>
        </w:rPr>
        <w:t>2007-</w:t>
      </w:r>
      <w:r w:rsidRPr="00AF5973">
        <w:rPr>
          <w:rFonts w:ascii="Arial" w:hAnsi="Arial" w:cs="Arial"/>
          <w:bCs/>
          <w:sz w:val="20"/>
          <w:szCs w:val="20"/>
        </w:rPr>
        <w:tab/>
      </w:r>
      <w:r w:rsidR="00D212BA" w:rsidRPr="00AF5973">
        <w:rPr>
          <w:rFonts w:ascii="Arial" w:hAnsi="Arial" w:cs="Arial"/>
          <w:bCs/>
          <w:sz w:val="20"/>
          <w:szCs w:val="20"/>
        </w:rPr>
        <w:tab/>
      </w:r>
      <w:r w:rsidRPr="00AF5973">
        <w:rPr>
          <w:rFonts w:ascii="Arial" w:hAnsi="Arial" w:cs="Arial"/>
          <w:bCs/>
          <w:sz w:val="20"/>
          <w:szCs w:val="20"/>
        </w:rPr>
        <w:t>Steering Committee Member, National Comprehensive Cancer Venous Thromboembolic Panel</w:t>
      </w:r>
    </w:p>
    <w:p w14:paraId="3FADD765" w14:textId="77777777" w:rsidR="00E770D3" w:rsidRPr="00AF5973" w:rsidRDefault="00E770D3" w:rsidP="003D42E3">
      <w:pPr>
        <w:ind w:left="360" w:right="288"/>
        <w:jc w:val="both"/>
        <w:rPr>
          <w:rFonts w:ascii="Arial" w:hAnsi="Arial" w:cs="Arial"/>
          <w:bCs/>
          <w:sz w:val="20"/>
          <w:szCs w:val="20"/>
        </w:rPr>
      </w:pPr>
      <w:r w:rsidRPr="00AF5973">
        <w:rPr>
          <w:rFonts w:ascii="Arial" w:hAnsi="Arial" w:cs="Arial"/>
          <w:bCs/>
          <w:sz w:val="20"/>
          <w:szCs w:val="20"/>
        </w:rPr>
        <w:t>2008-</w:t>
      </w:r>
      <w:r w:rsidR="00D212BA" w:rsidRPr="00AF5973">
        <w:rPr>
          <w:rFonts w:ascii="Arial" w:hAnsi="Arial" w:cs="Arial"/>
          <w:bCs/>
          <w:sz w:val="20"/>
          <w:szCs w:val="20"/>
        </w:rPr>
        <w:t>11</w:t>
      </w:r>
      <w:r w:rsidRPr="00AF5973">
        <w:rPr>
          <w:rFonts w:ascii="Arial" w:hAnsi="Arial" w:cs="Arial"/>
          <w:bCs/>
          <w:sz w:val="20"/>
          <w:szCs w:val="20"/>
        </w:rPr>
        <w:tab/>
        <w:t>Chair, Simulation Committee, Association of Program Directors Vascular Surgery</w:t>
      </w:r>
    </w:p>
    <w:p w14:paraId="0B2D241F" w14:textId="77777777" w:rsidR="00E770D3" w:rsidRPr="00AF5973" w:rsidRDefault="00E770D3" w:rsidP="00E770D3">
      <w:pPr>
        <w:ind w:left="360" w:right="288"/>
        <w:jc w:val="both"/>
        <w:rPr>
          <w:rFonts w:ascii="Arial" w:hAnsi="Arial" w:cs="Arial"/>
          <w:bCs/>
          <w:sz w:val="20"/>
          <w:szCs w:val="20"/>
        </w:rPr>
      </w:pPr>
      <w:r w:rsidRPr="00AF5973">
        <w:rPr>
          <w:rFonts w:ascii="Arial" w:hAnsi="Arial" w:cs="Arial"/>
          <w:bCs/>
          <w:sz w:val="20"/>
          <w:szCs w:val="20"/>
        </w:rPr>
        <w:t>2008-</w:t>
      </w:r>
      <w:r w:rsidRPr="00AF5973">
        <w:rPr>
          <w:rFonts w:ascii="Arial" w:hAnsi="Arial" w:cs="Arial"/>
          <w:bCs/>
          <w:sz w:val="20"/>
          <w:szCs w:val="20"/>
        </w:rPr>
        <w:tab/>
      </w:r>
      <w:r w:rsidR="00D212BA" w:rsidRPr="00AF5973">
        <w:rPr>
          <w:rFonts w:ascii="Arial" w:hAnsi="Arial" w:cs="Arial"/>
          <w:bCs/>
          <w:sz w:val="20"/>
          <w:szCs w:val="20"/>
        </w:rPr>
        <w:tab/>
      </w:r>
      <w:r w:rsidRPr="00AF5973">
        <w:rPr>
          <w:rFonts w:ascii="Arial" w:hAnsi="Arial" w:cs="Arial"/>
          <w:bCs/>
          <w:sz w:val="20"/>
          <w:szCs w:val="20"/>
        </w:rPr>
        <w:t>Director of Endovascular Surgery, Stanford Hospitals and Clinics</w:t>
      </w:r>
    </w:p>
    <w:p w14:paraId="5DCF785A" w14:textId="77777777" w:rsidR="00D212BA" w:rsidRPr="00AF5973" w:rsidRDefault="00E770D3" w:rsidP="00E770D3">
      <w:pPr>
        <w:ind w:left="360" w:right="288"/>
        <w:jc w:val="both"/>
        <w:rPr>
          <w:rFonts w:ascii="Arial" w:hAnsi="Arial" w:cs="Arial"/>
          <w:bCs/>
          <w:sz w:val="20"/>
          <w:szCs w:val="20"/>
        </w:rPr>
      </w:pPr>
      <w:r w:rsidRPr="00AF5973">
        <w:rPr>
          <w:rFonts w:ascii="Arial" w:hAnsi="Arial" w:cs="Arial"/>
          <w:bCs/>
          <w:sz w:val="20"/>
          <w:szCs w:val="20"/>
        </w:rPr>
        <w:t>2009</w:t>
      </w:r>
      <w:r w:rsidRPr="00AF5973">
        <w:rPr>
          <w:rFonts w:ascii="Arial" w:hAnsi="Arial" w:cs="Arial"/>
          <w:bCs/>
          <w:sz w:val="20"/>
          <w:szCs w:val="20"/>
        </w:rPr>
        <w:tab/>
      </w:r>
      <w:r w:rsidR="00D212BA" w:rsidRPr="00AF5973">
        <w:rPr>
          <w:rFonts w:ascii="Arial" w:hAnsi="Arial" w:cs="Arial"/>
          <w:bCs/>
          <w:sz w:val="20"/>
          <w:szCs w:val="20"/>
        </w:rPr>
        <w:tab/>
      </w:r>
      <w:r w:rsidRPr="00AF5973">
        <w:rPr>
          <w:rFonts w:ascii="Arial" w:hAnsi="Arial" w:cs="Arial"/>
          <w:bCs/>
          <w:sz w:val="20"/>
          <w:szCs w:val="20"/>
        </w:rPr>
        <w:t>John A. Collins Faculty Teaching Award</w:t>
      </w:r>
    </w:p>
    <w:p w14:paraId="7B48EC48" w14:textId="77777777" w:rsidR="00ED337C" w:rsidRPr="00AF5973" w:rsidRDefault="00ED337C" w:rsidP="00ED337C">
      <w:pPr>
        <w:ind w:left="360" w:right="288"/>
        <w:jc w:val="both"/>
        <w:rPr>
          <w:rFonts w:ascii="Arial" w:hAnsi="Arial" w:cs="Arial"/>
          <w:bCs/>
          <w:sz w:val="20"/>
          <w:szCs w:val="20"/>
        </w:rPr>
      </w:pPr>
      <w:r w:rsidRPr="00AF5973">
        <w:rPr>
          <w:rFonts w:ascii="Arial" w:hAnsi="Arial" w:cs="Arial"/>
          <w:bCs/>
          <w:sz w:val="20"/>
          <w:szCs w:val="20"/>
        </w:rPr>
        <w:t>2010</w:t>
      </w:r>
      <w:r w:rsidRPr="00AF5973">
        <w:rPr>
          <w:rFonts w:ascii="Arial" w:hAnsi="Arial" w:cs="Arial"/>
          <w:bCs/>
          <w:sz w:val="20"/>
          <w:szCs w:val="20"/>
        </w:rPr>
        <w:tab/>
      </w:r>
      <w:r w:rsidRPr="00AF5973">
        <w:rPr>
          <w:rFonts w:ascii="Arial" w:hAnsi="Arial" w:cs="Arial"/>
          <w:bCs/>
          <w:sz w:val="20"/>
          <w:szCs w:val="20"/>
        </w:rPr>
        <w:tab/>
        <w:t>Walter H. Coulter Foundation Translational Research Partners Grant</w:t>
      </w:r>
    </w:p>
    <w:p w14:paraId="379D9352" w14:textId="77777777" w:rsidR="00D212BA" w:rsidRPr="00AF5973" w:rsidRDefault="00D212BA" w:rsidP="00E770D3">
      <w:pPr>
        <w:ind w:left="360" w:right="288"/>
        <w:jc w:val="both"/>
        <w:rPr>
          <w:rFonts w:ascii="Arial" w:hAnsi="Arial" w:cs="Arial"/>
          <w:bCs/>
          <w:sz w:val="20"/>
          <w:szCs w:val="20"/>
        </w:rPr>
      </w:pPr>
      <w:r w:rsidRPr="00AF5973">
        <w:rPr>
          <w:rFonts w:ascii="Arial" w:hAnsi="Arial" w:cs="Arial"/>
          <w:bCs/>
          <w:sz w:val="20"/>
          <w:szCs w:val="20"/>
        </w:rPr>
        <w:t>2010</w:t>
      </w:r>
      <w:r w:rsidR="00CD3FDE" w:rsidRPr="00AF5973">
        <w:rPr>
          <w:rFonts w:ascii="Arial" w:hAnsi="Arial" w:cs="Arial"/>
          <w:bCs/>
          <w:sz w:val="20"/>
          <w:szCs w:val="20"/>
        </w:rPr>
        <w:t>-</w:t>
      </w:r>
      <w:r w:rsidRPr="00AF5973">
        <w:rPr>
          <w:rFonts w:ascii="Arial" w:hAnsi="Arial" w:cs="Arial"/>
          <w:bCs/>
          <w:sz w:val="20"/>
          <w:szCs w:val="20"/>
        </w:rPr>
        <w:tab/>
      </w:r>
      <w:r w:rsidRPr="00AF5973">
        <w:rPr>
          <w:rFonts w:ascii="Arial" w:hAnsi="Arial" w:cs="Arial"/>
          <w:bCs/>
          <w:sz w:val="20"/>
          <w:szCs w:val="20"/>
        </w:rPr>
        <w:tab/>
        <w:t>Editorial Board, Annals of Vascular Surgery</w:t>
      </w:r>
    </w:p>
    <w:p w14:paraId="332992B9" w14:textId="77777777" w:rsidR="00283429" w:rsidRPr="00AF5973" w:rsidRDefault="00283429" w:rsidP="00E770D3">
      <w:pPr>
        <w:ind w:left="360" w:right="288"/>
        <w:jc w:val="both"/>
        <w:rPr>
          <w:rFonts w:ascii="Arial" w:hAnsi="Arial" w:cs="Arial"/>
          <w:bCs/>
          <w:sz w:val="20"/>
          <w:szCs w:val="20"/>
        </w:rPr>
      </w:pPr>
      <w:r w:rsidRPr="00AF5973">
        <w:rPr>
          <w:rFonts w:ascii="Arial" w:hAnsi="Arial" w:cs="Arial"/>
          <w:bCs/>
          <w:sz w:val="20"/>
          <w:szCs w:val="20"/>
        </w:rPr>
        <w:t>2010-</w:t>
      </w:r>
      <w:r w:rsidRPr="00AF5973">
        <w:rPr>
          <w:rFonts w:ascii="Arial" w:hAnsi="Arial" w:cs="Arial"/>
          <w:bCs/>
          <w:sz w:val="20"/>
          <w:szCs w:val="20"/>
        </w:rPr>
        <w:tab/>
      </w:r>
      <w:r w:rsidRPr="00AF5973">
        <w:rPr>
          <w:rFonts w:ascii="Arial" w:hAnsi="Arial" w:cs="Arial"/>
          <w:bCs/>
          <w:sz w:val="20"/>
          <w:szCs w:val="20"/>
        </w:rPr>
        <w:tab/>
        <w:t>Key Reviewer, Journal of Vascular Surgery</w:t>
      </w:r>
    </w:p>
    <w:p w14:paraId="5CEE8631" w14:textId="77777777" w:rsidR="00D212BA" w:rsidRPr="00AF5973" w:rsidRDefault="00D212BA" w:rsidP="00E770D3">
      <w:pPr>
        <w:ind w:left="360" w:right="288"/>
        <w:jc w:val="both"/>
        <w:rPr>
          <w:rFonts w:ascii="Arial" w:hAnsi="Arial" w:cs="Arial"/>
          <w:bCs/>
          <w:sz w:val="20"/>
          <w:szCs w:val="20"/>
        </w:rPr>
      </w:pPr>
      <w:r w:rsidRPr="00AF5973">
        <w:rPr>
          <w:rFonts w:ascii="Arial" w:hAnsi="Arial" w:cs="Arial"/>
          <w:bCs/>
          <w:sz w:val="20"/>
          <w:szCs w:val="20"/>
        </w:rPr>
        <w:t>2010-11</w:t>
      </w:r>
      <w:r w:rsidRPr="00AF5973">
        <w:rPr>
          <w:rFonts w:ascii="Arial" w:hAnsi="Arial" w:cs="Arial"/>
          <w:bCs/>
          <w:sz w:val="20"/>
          <w:szCs w:val="20"/>
        </w:rPr>
        <w:tab/>
        <w:t>E.J. Wylie Traveling Fellowship, Society for Vascular Surgery</w:t>
      </w:r>
    </w:p>
    <w:p w14:paraId="459EEE7A" w14:textId="77777777" w:rsidR="00D212BA" w:rsidRPr="00AF5973" w:rsidRDefault="00D212BA" w:rsidP="00E770D3">
      <w:pPr>
        <w:ind w:left="360" w:right="288"/>
        <w:jc w:val="both"/>
        <w:rPr>
          <w:rFonts w:ascii="Arial" w:hAnsi="Arial" w:cs="Arial"/>
          <w:bCs/>
          <w:sz w:val="20"/>
          <w:szCs w:val="20"/>
        </w:rPr>
      </w:pPr>
      <w:r w:rsidRPr="00AF5973">
        <w:rPr>
          <w:rFonts w:ascii="Arial" w:hAnsi="Arial" w:cs="Arial"/>
          <w:bCs/>
          <w:sz w:val="20"/>
          <w:szCs w:val="20"/>
        </w:rPr>
        <w:t>2011-12</w:t>
      </w:r>
      <w:r w:rsidRPr="00AF5973">
        <w:rPr>
          <w:rFonts w:ascii="Arial" w:hAnsi="Arial" w:cs="Arial"/>
          <w:bCs/>
          <w:sz w:val="20"/>
          <w:szCs w:val="20"/>
        </w:rPr>
        <w:tab/>
        <w:t xml:space="preserve">Walter H. Coulter Foundation Translational Research Partners Grant     </w:t>
      </w:r>
    </w:p>
    <w:p w14:paraId="7D2F8EA4" w14:textId="77777777" w:rsidR="00D212BA" w:rsidRPr="00AF5973" w:rsidRDefault="00D212BA" w:rsidP="00E770D3">
      <w:pPr>
        <w:ind w:left="360" w:right="288"/>
        <w:jc w:val="both"/>
        <w:rPr>
          <w:rFonts w:ascii="Arial" w:hAnsi="Arial" w:cs="Arial"/>
          <w:bCs/>
          <w:sz w:val="20"/>
          <w:szCs w:val="20"/>
        </w:rPr>
      </w:pPr>
      <w:r w:rsidRPr="00AF5973">
        <w:rPr>
          <w:rFonts w:ascii="Arial" w:hAnsi="Arial" w:cs="Arial"/>
          <w:bCs/>
          <w:sz w:val="20"/>
          <w:szCs w:val="20"/>
        </w:rPr>
        <w:t>2011</w:t>
      </w:r>
      <w:r w:rsidRPr="00AF5973">
        <w:rPr>
          <w:rFonts w:ascii="Arial" w:hAnsi="Arial" w:cs="Arial"/>
          <w:bCs/>
          <w:sz w:val="20"/>
          <w:szCs w:val="20"/>
        </w:rPr>
        <w:tab/>
      </w:r>
      <w:r w:rsidRPr="00AF5973">
        <w:rPr>
          <w:rFonts w:ascii="Arial" w:hAnsi="Arial" w:cs="Arial"/>
          <w:bCs/>
          <w:sz w:val="20"/>
          <w:szCs w:val="20"/>
        </w:rPr>
        <w:tab/>
        <w:t>Chair, Winter Meeting Program Committee, Peripheral Vascular Surgery Society</w:t>
      </w:r>
    </w:p>
    <w:p w14:paraId="24801EFE" w14:textId="77777777" w:rsidR="00CD3FDE" w:rsidRPr="00AF5973" w:rsidRDefault="00CD3FDE" w:rsidP="00E770D3">
      <w:pPr>
        <w:ind w:left="360" w:right="288"/>
        <w:jc w:val="both"/>
        <w:rPr>
          <w:rFonts w:ascii="Arial" w:hAnsi="Arial" w:cs="Arial"/>
          <w:bCs/>
          <w:sz w:val="20"/>
          <w:szCs w:val="20"/>
        </w:rPr>
      </w:pPr>
      <w:r w:rsidRPr="00AF5973">
        <w:rPr>
          <w:rFonts w:ascii="Arial" w:hAnsi="Arial" w:cs="Arial"/>
          <w:bCs/>
          <w:sz w:val="20"/>
          <w:szCs w:val="20"/>
        </w:rPr>
        <w:t>2011</w:t>
      </w:r>
      <w:r w:rsidRPr="00AF5973">
        <w:rPr>
          <w:rFonts w:ascii="Arial" w:hAnsi="Arial" w:cs="Arial"/>
          <w:bCs/>
          <w:sz w:val="20"/>
          <w:szCs w:val="20"/>
        </w:rPr>
        <w:tab/>
      </w:r>
      <w:r w:rsidRPr="00AF5973">
        <w:rPr>
          <w:rFonts w:ascii="Arial" w:hAnsi="Arial" w:cs="Arial"/>
          <w:bCs/>
          <w:sz w:val="20"/>
          <w:szCs w:val="20"/>
        </w:rPr>
        <w:tab/>
        <w:t>Program Director, Vascular Surgery Residency/Fellowship, Stanford University Medical Center</w:t>
      </w:r>
    </w:p>
    <w:p w14:paraId="6231C206" w14:textId="77777777" w:rsidR="00D212BA" w:rsidRPr="00AF5973" w:rsidRDefault="00D212BA" w:rsidP="00CD3FDE">
      <w:pPr>
        <w:ind w:left="360" w:right="288"/>
        <w:jc w:val="both"/>
        <w:rPr>
          <w:rFonts w:ascii="Arial" w:hAnsi="Arial" w:cs="Arial"/>
          <w:bCs/>
          <w:sz w:val="20"/>
          <w:szCs w:val="20"/>
        </w:rPr>
      </w:pPr>
      <w:r w:rsidRPr="00AF5973">
        <w:rPr>
          <w:rFonts w:ascii="Arial" w:hAnsi="Arial" w:cs="Arial"/>
          <w:bCs/>
          <w:sz w:val="20"/>
          <w:szCs w:val="20"/>
        </w:rPr>
        <w:t>2011</w:t>
      </w:r>
      <w:r w:rsidRPr="00AF5973">
        <w:rPr>
          <w:rFonts w:ascii="Arial" w:hAnsi="Arial" w:cs="Arial"/>
          <w:bCs/>
          <w:sz w:val="20"/>
          <w:szCs w:val="20"/>
        </w:rPr>
        <w:tab/>
      </w:r>
      <w:r w:rsidRPr="00AF5973">
        <w:rPr>
          <w:rFonts w:ascii="Arial" w:hAnsi="Arial" w:cs="Arial"/>
          <w:bCs/>
          <w:sz w:val="20"/>
          <w:szCs w:val="20"/>
        </w:rPr>
        <w:tab/>
        <w:t>Henry J. Kaiser Family Foundation Award for Excellence in Clinical Teaching</w:t>
      </w:r>
    </w:p>
    <w:p w14:paraId="29ED5286" w14:textId="77777777" w:rsidR="00ED337C" w:rsidRPr="00AF5973" w:rsidRDefault="00ED337C" w:rsidP="00ED337C">
      <w:pPr>
        <w:ind w:left="360" w:right="288"/>
        <w:rPr>
          <w:rFonts w:ascii="Arial" w:hAnsi="Arial" w:cs="Arial"/>
          <w:bCs/>
          <w:sz w:val="20"/>
          <w:szCs w:val="20"/>
        </w:rPr>
      </w:pPr>
      <w:r w:rsidRPr="00AF5973">
        <w:rPr>
          <w:rFonts w:ascii="Arial" w:hAnsi="Arial" w:cs="Arial"/>
          <w:bCs/>
          <w:sz w:val="20"/>
          <w:szCs w:val="20"/>
        </w:rPr>
        <w:t>2011-12</w:t>
      </w:r>
      <w:r w:rsidRPr="00AF5973">
        <w:rPr>
          <w:rFonts w:ascii="Arial" w:hAnsi="Arial" w:cs="Arial"/>
          <w:bCs/>
          <w:sz w:val="20"/>
          <w:szCs w:val="20"/>
        </w:rPr>
        <w:tab/>
        <w:t>Grand Prize, 13th Annual UC Berkeley Business Plan Competition-“Minimally invasive creation of autologous venous valves for the treatment of deep venous insufficiency”</w:t>
      </w:r>
    </w:p>
    <w:p w14:paraId="10839934" w14:textId="77777777" w:rsidR="00CD3FDE" w:rsidRPr="00AF5973" w:rsidRDefault="00CD3FDE" w:rsidP="00CD3FDE">
      <w:pPr>
        <w:ind w:left="360" w:right="288"/>
        <w:jc w:val="both"/>
        <w:rPr>
          <w:rFonts w:ascii="Arial" w:hAnsi="Arial" w:cs="Arial"/>
          <w:bCs/>
          <w:sz w:val="20"/>
          <w:szCs w:val="20"/>
        </w:rPr>
      </w:pPr>
      <w:r w:rsidRPr="00AF5973">
        <w:rPr>
          <w:rFonts w:ascii="Arial" w:hAnsi="Arial" w:cs="Arial"/>
          <w:bCs/>
          <w:sz w:val="20"/>
          <w:szCs w:val="20"/>
        </w:rPr>
        <w:t>2012-13</w:t>
      </w:r>
      <w:r w:rsidRPr="00AF5973">
        <w:rPr>
          <w:rFonts w:ascii="Arial" w:hAnsi="Arial" w:cs="Arial"/>
          <w:bCs/>
          <w:sz w:val="20"/>
          <w:szCs w:val="20"/>
        </w:rPr>
        <w:tab/>
        <w:t>Advanced Stanford Leadership Development Program, Stanford</w:t>
      </w:r>
      <w:r w:rsidRPr="00AF5973">
        <w:rPr>
          <w:rFonts w:ascii="Arial" w:hAnsi="Arial" w:cs="Arial"/>
          <w:bCs/>
          <w:sz w:val="20"/>
          <w:szCs w:val="20"/>
        </w:rPr>
        <w:tab/>
      </w:r>
    </w:p>
    <w:p w14:paraId="23990E0C" w14:textId="77777777" w:rsidR="00FC7078" w:rsidRPr="00AF5973" w:rsidRDefault="00FC7078" w:rsidP="00E770D3">
      <w:pPr>
        <w:ind w:left="360" w:right="288"/>
        <w:jc w:val="both"/>
        <w:rPr>
          <w:rFonts w:ascii="Arial" w:hAnsi="Arial" w:cs="Arial"/>
          <w:bCs/>
          <w:sz w:val="20"/>
          <w:szCs w:val="20"/>
        </w:rPr>
      </w:pPr>
      <w:r w:rsidRPr="00AF5973">
        <w:rPr>
          <w:rFonts w:ascii="Arial" w:hAnsi="Arial" w:cs="Arial"/>
          <w:bCs/>
          <w:sz w:val="20"/>
          <w:szCs w:val="20"/>
        </w:rPr>
        <w:t>2012-</w:t>
      </w:r>
      <w:r w:rsidR="00CD3FDE" w:rsidRPr="00AF5973">
        <w:rPr>
          <w:rFonts w:ascii="Arial" w:hAnsi="Arial" w:cs="Arial"/>
          <w:bCs/>
          <w:sz w:val="20"/>
          <w:szCs w:val="20"/>
        </w:rPr>
        <w:t>15</w:t>
      </w:r>
      <w:r w:rsidRPr="00AF5973">
        <w:rPr>
          <w:rFonts w:ascii="Arial" w:hAnsi="Arial" w:cs="Arial"/>
          <w:bCs/>
          <w:sz w:val="20"/>
          <w:szCs w:val="20"/>
        </w:rPr>
        <w:tab/>
        <w:t>Program Committee, Society for Vascular Surgery</w:t>
      </w:r>
    </w:p>
    <w:p w14:paraId="41BCB801" w14:textId="77777777" w:rsidR="00FC7078" w:rsidRPr="00AF5973" w:rsidRDefault="00FC7078" w:rsidP="00E770D3">
      <w:pPr>
        <w:ind w:left="360" w:right="288"/>
        <w:jc w:val="both"/>
        <w:rPr>
          <w:rFonts w:ascii="Arial" w:hAnsi="Arial" w:cs="Arial"/>
          <w:bCs/>
          <w:sz w:val="20"/>
          <w:szCs w:val="20"/>
        </w:rPr>
      </w:pPr>
      <w:r w:rsidRPr="00AF5973">
        <w:rPr>
          <w:rFonts w:ascii="Arial" w:hAnsi="Arial" w:cs="Arial"/>
          <w:bCs/>
          <w:sz w:val="20"/>
          <w:szCs w:val="20"/>
        </w:rPr>
        <w:t>2012-</w:t>
      </w:r>
      <w:r w:rsidR="00CD3FDE" w:rsidRPr="00AF5973">
        <w:rPr>
          <w:rFonts w:ascii="Arial" w:hAnsi="Arial" w:cs="Arial"/>
          <w:bCs/>
          <w:sz w:val="20"/>
          <w:szCs w:val="20"/>
        </w:rPr>
        <w:t>14</w:t>
      </w:r>
      <w:r w:rsidRPr="00AF5973">
        <w:rPr>
          <w:rFonts w:ascii="Arial" w:hAnsi="Arial" w:cs="Arial"/>
          <w:bCs/>
          <w:sz w:val="20"/>
          <w:szCs w:val="20"/>
        </w:rPr>
        <w:tab/>
        <w:t>Councilor at large, Association for Program Directors in Vascular Surgery</w:t>
      </w:r>
    </w:p>
    <w:p w14:paraId="7FEBC970" w14:textId="77777777" w:rsidR="00283429" w:rsidRPr="00AF5973" w:rsidRDefault="00283429" w:rsidP="00ED337C">
      <w:pPr>
        <w:ind w:left="360" w:right="288"/>
        <w:rPr>
          <w:rFonts w:ascii="Arial" w:hAnsi="Arial" w:cs="Arial"/>
          <w:bCs/>
          <w:sz w:val="20"/>
          <w:szCs w:val="20"/>
        </w:rPr>
      </w:pPr>
      <w:r w:rsidRPr="00AF5973">
        <w:rPr>
          <w:rFonts w:ascii="Arial" w:hAnsi="Arial" w:cs="Arial"/>
          <w:bCs/>
          <w:sz w:val="20"/>
          <w:szCs w:val="20"/>
        </w:rPr>
        <w:t xml:space="preserve">2013-14 </w:t>
      </w:r>
      <w:r w:rsidRPr="00AF5973">
        <w:rPr>
          <w:rFonts w:ascii="Arial" w:hAnsi="Arial" w:cs="Arial"/>
          <w:bCs/>
          <w:sz w:val="20"/>
          <w:szCs w:val="20"/>
        </w:rPr>
        <w:tab/>
        <w:t>Medical Scholars Program, Stanford University School of Medicine. “Evaluating long-term changes in renal function and stent morphology following novel Snorkel-graft endovascular repair of complex abdominal aortic aneurysms”, Sponsoring Mentor</w:t>
      </w:r>
    </w:p>
    <w:p w14:paraId="139BCE0B"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2013-16</w:t>
      </w:r>
      <w:r w:rsidRPr="00AF5973">
        <w:rPr>
          <w:rFonts w:ascii="Arial" w:hAnsi="Arial" w:cs="Arial"/>
          <w:bCs/>
          <w:sz w:val="20"/>
          <w:szCs w:val="20"/>
        </w:rPr>
        <w:tab/>
        <w:t>President, Northern California Vascular Society</w:t>
      </w:r>
    </w:p>
    <w:p w14:paraId="5B3C3551"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2013-</w:t>
      </w:r>
      <w:r w:rsidRPr="00AF5973">
        <w:rPr>
          <w:rFonts w:ascii="Arial" w:hAnsi="Arial" w:cs="Arial"/>
          <w:bCs/>
          <w:sz w:val="20"/>
          <w:szCs w:val="20"/>
        </w:rPr>
        <w:tab/>
      </w:r>
      <w:r w:rsidRPr="00AF5973">
        <w:rPr>
          <w:rFonts w:ascii="Arial" w:hAnsi="Arial" w:cs="Arial"/>
          <w:bCs/>
          <w:sz w:val="20"/>
          <w:szCs w:val="20"/>
        </w:rPr>
        <w:tab/>
        <w:t>Cath-Angio Directors Committee, Stanford University Hospital and Clinics</w:t>
      </w:r>
    </w:p>
    <w:p w14:paraId="2FD63C8B" w14:textId="77777777" w:rsidR="00283429" w:rsidRPr="00AF5973" w:rsidRDefault="00283429" w:rsidP="00ED337C">
      <w:pPr>
        <w:ind w:left="360" w:right="288"/>
        <w:rPr>
          <w:rFonts w:ascii="Arial" w:hAnsi="Arial" w:cs="Arial"/>
          <w:bCs/>
          <w:sz w:val="20"/>
          <w:szCs w:val="20"/>
        </w:rPr>
      </w:pPr>
      <w:r w:rsidRPr="00AF5973">
        <w:rPr>
          <w:rFonts w:ascii="Arial" w:hAnsi="Arial" w:cs="Arial"/>
          <w:bCs/>
          <w:sz w:val="20"/>
          <w:szCs w:val="20"/>
        </w:rPr>
        <w:t>201</w:t>
      </w:r>
      <w:r w:rsidR="00A63057" w:rsidRPr="00AF5973">
        <w:rPr>
          <w:rFonts w:ascii="Arial" w:hAnsi="Arial" w:cs="Arial"/>
          <w:bCs/>
          <w:sz w:val="20"/>
          <w:szCs w:val="20"/>
        </w:rPr>
        <w:t>4-15</w:t>
      </w:r>
      <w:r w:rsidRPr="00AF5973">
        <w:rPr>
          <w:rFonts w:ascii="Arial" w:hAnsi="Arial" w:cs="Arial"/>
          <w:bCs/>
          <w:sz w:val="20"/>
          <w:szCs w:val="20"/>
        </w:rPr>
        <w:tab/>
        <w:t>Stanford Cardiovascular Institute Seed Grant, “A Novel Approach for Studying the Mechanical Behavior of Atherosclerotic Plaque”</w:t>
      </w:r>
      <w:r w:rsidRPr="00AF5973">
        <w:rPr>
          <w:rFonts w:ascii="Arial" w:hAnsi="Arial" w:cs="Arial"/>
          <w:bCs/>
          <w:sz w:val="20"/>
          <w:szCs w:val="20"/>
        </w:rPr>
        <w:tab/>
      </w:r>
      <w:r w:rsidRPr="00AF5973">
        <w:rPr>
          <w:rFonts w:ascii="Arial" w:hAnsi="Arial" w:cs="Arial"/>
          <w:bCs/>
          <w:sz w:val="20"/>
          <w:szCs w:val="20"/>
        </w:rPr>
        <w:tab/>
      </w:r>
      <w:r w:rsidRPr="00AF5973">
        <w:rPr>
          <w:rFonts w:ascii="Arial" w:hAnsi="Arial" w:cs="Arial"/>
          <w:bCs/>
          <w:sz w:val="20"/>
          <w:szCs w:val="20"/>
        </w:rPr>
        <w:tab/>
      </w:r>
    </w:p>
    <w:p w14:paraId="48DD6B59"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2014-</w:t>
      </w:r>
      <w:r w:rsidRPr="00AF5973">
        <w:rPr>
          <w:rFonts w:ascii="Arial" w:hAnsi="Arial" w:cs="Arial"/>
          <w:bCs/>
          <w:sz w:val="20"/>
          <w:szCs w:val="20"/>
        </w:rPr>
        <w:tab/>
      </w:r>
      <w:r w:rsidRPr="00AF5973">
        <w:rPr>
          <w:rFonts w:ascii="Arial" w:hAnsi="Arial" w:cs="Arial"/>
          <w:bCs/>
          <w:sz w:val="20"/>
          <w:szCs w:val="20"/>
        </w:rPr>
        <w:tab/>
        <w:t>Chair, Program Committee, Western Vascular Society</w:t>
      </w:r>
    </w:p>
    <w:p w14:paraId="716C20C7"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2014-</w:t>
      </w:r>
      <w:r w:rsidRPr="00AF5973">
        <w:rPr>
          <w:rFonts w:ascii="Arial" w:hAnsi="Arial" w:cs="Arial"/>
          <w:bCs/>
          <w:sz w:val="20"/>
          <w:szCs w:val="20"/>
        </w:rPr>
        <w:tab/>
      </w:r>
      <w:r w:rsidRPr="00AF5973">
        <w:rPr>
          <w:rFonts w:ascii="Arial" w:hAnsi="Arial" w:cs="Arial"/>
          <w:bCs/>
          <w:sz w:val="20"/>
          <w:szCs w:val="20"/>
        </w:rPr>
        <w:tab/>
        <w:t>Committee on Surgical Skills Training for Practicing Surgeons, American College of Surgeons</w:t>
      </w:r>
    </w:p>
    <w:p w14:paraId="5C325E43"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2014-</w:t>
      </w:r>
      <w:r w:rsidRPr="00AF5973">
        <w:rPr>
          <w:rFonts w:ascii="Arial" w:hAnsi="Arial" w:cs="Arial"/>
          <w:bCs/>
          <w:sz w:val="20"/>
          <w:szCs w:val="20"/>
        </w:rPr>
        <w:tab/>
      </w:r>
      <w:r w:rsidRPr="00AF5973">
        <w:rPr>
          <w:rFonts w:ascii="Arial" w:hAnsi="Arial" w:cs="Arial"/>
          <w:bCs/>
          <w:sz w:val="20"/>
          <w:szCs w:val="20"/>
        </w:rPr>
        <w:tab/>
        <w:t>Leadership Committee Commission of Council on CV Surgery, American Heart Association</w:t>
      </w:r>
    </w:p>
    <w:p w14:paraId="135726CE"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2014-</w:t>
      </w:r>
      <w:r w:rsidRPr="00AF5973">
        <w:rPr>
          <w:rFonts w:ascii="Arial" w:hAnsi="Arial" w:cs="Arial"/>
          <w:bCs/>
          <w:sz w:val="20"/>
          <w:szCs w:val="20"/>
        </w:rPr>
        <w:tab/>
      </w:r>
      <w:r w:rsidRPr="00AF5973">
        <w:rPr>
          <w:rFonts w:ascii="Arial" w:hAnsi="Arial" w:cs="Arial"/>
          <w:bCs/>
          <w:sz w:val="20"/>
          <w:szCs w:val="20"/>
        </w:rPr>
        <w:tab/>
        <w:t>Biodesign Clinical Advisory Board, Stanford Department of Surgery</w:t>
      </w:r>
    </w:p>
    <w:p w14:paraId="117866FC" w14:textId="77777777" w:rsidR="00283429" w:rsidRPr="00AF5973" w:rsidRDefault="00283429" w:rsidP="00283429">
      <w:pPr>
        <w:ind w:left="360" w:right="288"/>
        <w:jc w:val="both"/>
        <w:rPr>
          <w:rFonts w:ascii="Arial" w:hAnsi="Arial" w:cs="Arial"/>
          <w:bCs/>
          <w:sz w:val="20"/>
          <w:szCs w:val="20"/>
        </w:rPr>
      </w:pPr>
      <w:r w:rsidRPr="00AF5973">
        <w:rPr>
          <w:rFonts w:ascii="Arial" w:hAnsi="Arial" w:cs="Arial"/>
          <w:bCs/>
          <w:sz w:val="20"/>
          <w:szCs w:val="20"/>
        </w:rPr>
        <w:t>2014-15</w:t>
      </w:r>
      <w:r w:rsidRPr="00AF5973">
        <w:rPr>
          <w:rFonts w:ascii="Arial" w:hAnsi="Arial" w:cs="Arial"/>
          <w:bCs/>
          <w:sz w:val="20"/>
          <w:szCs w:val="20"/>
        </w:rPr>
        <w:tab/>
        <w:t>Chair, EVAR Module Workgroup, Vascular Quality Initiative, SVS</w:t>
      </w:r>
    </w:p>
    <w:p w14:paraId="53138339" w14:textId="77777777" w:rsidR="00FC7078" w:rsidRPr="00AF5973" w:rsidRDefault="00CD3FDE" w:rsidP="00E770D3">
      <w:pPr>
        <w:ind w:left="360" w:right="288"/>
        <w:jc w:val="both"/>
        <w:rPr>
          <w:rFonts w:ascii="Arial" w:hAnsi="Arial" w:cs="Arial"/>
          <w:bCs/>
          <w:sz w:val="20"/>
          <w:szCs w:val="20"/>
        </w:rPr>
      </w:pPr>
      <w:r w:rsidRPr="00AF5973">
        <w:rPr>
          <w:rFonts w:ascii="Arial" w:hAnsi="Arial" w:cs="Arial"/>
          <w:bCs/>
          <w:sz w:val="20"/>
          <w:szCs w:val="20"/>
        </w:rPr>
        <w:t>2015</w:t>
      </w:r>
      <w:r w:rsidR="003300FA" w:rsidRPr="00AF5973">
        <w:rPr>
          <w:rFonts w:ascii="Arial" w:hAnsi="Arial" w:cs="Arial"/>
          <w:bCs/>
          <w:sz w:val="20"/>
          <w:szCs w:val="20"/>
        </w:rPr>
        <w:t>-</w:t>
      </w:r>
      <w:r w:rsidRPr="00AF5973">
        <w:rPr>
          <w:rFonts w:ascii="Arial" w:hAnsi="Arial" w:cs="Arial"/>
          <w:bCs/>
          <w:sz w:val="20"/>
          <w:szCs w:val="20"/>
        </w:rPr>
        <w:tab/>
      </w:r>
      <w:r w:rsidRPr="00AF5973">
        <w:rPr>
          <w:rFonts w:ascii="Arial" w:hAnsi="Arial" w:cs="Arial"/>
          <w:bCs/>
          <w:sz w:val="20"/>
          <w:szCs w:val="20"/>
        </w:rPr>
        <w:tab/>
      </w:r>
      <w:r w:rsidR="00FC7078" w:rsidRPr="00AF5973">
        <w:rPr>
          <w:rFonts w:ascii="Arial" w:hAnsi="Arial" w:cs="Arial"/>
          <w:bCs/>
          <w:sz w:val="20"/>
          <w:szCs w:val="20"/>
        </w:rPr>
        <w:t>Professor of Surgery-Stanford University School of Medicine</w:t>
      </w:r>
    </w:p>
    <w:p w14:paraId="2E9E0BF5" w14:textId="77777777" w:rsidR="00CD3FDE" w:rsidRPr="00AF5973" w:rsidRDefault="00CD3FDE" w:rsidP="009D20A6">
      <w:pPr>
        <w:ind w:left="360" w:right="288"/>
        <w:jc w:val="both"/>
        <w:rPr>
          <w:rFonts w:ascii="Arial" w:hAnsi="Arial" w:cs="Arial"/>
          <w:bCs/>
          <w:sz w:val="20"/>
          <w:szCs w:val="20"/>
        </w:rPr>
      </w:pPr>
      <w:r w:rsidRPr="00AF5973">
        <w:rPr>
          <w:rFonts w:ascii="Arial" w:hAnsi="Arial" w:cs="Arial"/>
          <w:bCs/>
          <w:sz w:val="20"/>
          <w:szCs w:val="20"/>
        </w:rPr>
        <w:t>2015-</w:t>
      </w:r>
      <w:r w:rsidRPr="00AF5973">
        <w:rPr>
          <w:rFonts w:ascii="Arial" w:hAnsi="Arial" w:cs="Arial"/>
          <w:bCs/>
          <w:sz w:val="20"/>
          <w:szCs w:val="20"/>
        </w:rPr>
        <w:tab/>
      </w:r>
      <w:r w:rsidRPr="00AF5973">
        <w:rPr>
          <w:rFonts w:ascii="Arial" w:hAnsi="Arial" w:cs="Arial"/>
          <w:bCs/>
          <w:sz w:val="20"/>
          <w:szCs w:val="20"/>
        </w:rPr>
        <w:tab/>
        <w:t>Appointment, Promotion, and Tenure Committee, Department of Surgery</w:t>
      </w:r>
      <w:r w:rsidRPr="00AF5973">
        <w:rPr>
          <w:rFonts w:ascii="Arial" w:hAnsi="Arial" w:cs="Arial"/>
          <w:bCs/>
          <w:sz w:val="20"/>
          <w:szCs w:val="20"/>
        </w:rPr>
        <w:tab/>
      </w:r>
    </w:p>
    <w:p w14:paraId="003D7F37" w14:textId="77777777" w:rsidR="00283429" w:rsidRPr="00AF5973" w:rsidRDefault="00283429" w:rsidP="009D20A6">
      <w:pPr>
        <w:ind w:left="360" w:right="288"/>
        <w:jc w:val="both"/>
        <w:rPr>
          <w:rFonts w:ascii="Arial" w:hAnsi="Arial" w:cs="Arial"/>
          <w:bCs/>
          <w:sz w:val="20"/>
          <w:szCs w:val="20"/>
        </w:rPr>
      </w:pPr>
      <w:r w:rsidRPr="00AF5973">
        <w:rPr>
          <w:rFonts w:ascii="Arial" w:hAnsi="Arial" w:cs="Arial"/>
          <w:bCs/>
          <w:sz w:val="20"/>
          <w:szCs w:val="20"/>
        </w:rPr>
        <w:t>2015-</w:t>
      </w:r>
      <w:r w:rsidRPr="00AF5973">
        <w:rPr>
          <w:rFonts w:ascii="Arial" w:hAnsi="Arial" w:cs="Arial"/>
          <w:bCs/>
          <w:sz w:val="20"/>
          <w:szCs w:val="20"/>
        </w:rPr>
        <w:tab/>
      </w:r>
      <w:r w:rsidRPr="00AF5973">
        <w:rPr>
          <w:rFonts w:ascii="Arial" w:hAnsi="Arial" w:cs="Arial"/>
          <w:bCs/>
          <w:sz w:val="20"/>
          <w:szCs w:val="20"/>
        </w:rPr>
        <w:tab/>
        <w:t>SVS Postgraduate Education Committee</w:t>
      </w:r>
    </w:p>
    <w:p w14:paraId="5245FFDA" w14:textId="77777777" w:rsidR="003300FA" w:rsidRPr="00AF5973" w:rsidRDefault="003300FA" w:rsidP="009D20A6">
      <w:pPr>
        <w:ind w:left="360" w:right="288"/>
        <w:jc w:val="both"/>
        <w:rPr>
          <w:rFonts w:ascii="Arial" w:hAnsi="Arial" w:cs="Arial"/>
          <w:bCs/>
          <w:sz w:val="20"/>
          <w:szCs w:val="20"/>
        </w:rPr>
      </w:pPr>
      <w:r w:rsidRPr="00AF5973">
        <w:rPr>
          <w:rFonts w:ascii="Arial" w:hAnsi="Arial" w:cs="Arial"/>
          <w:bCs/>
          <w:sz w:val="20"/>
          <w:szCs w:val="20"/>
        </w:rPr>
        <w:t>2016-17</w:t>
      </w:r>
      <w:r w:rsidRPr="00AF5973">
        <w:rPr>
          <w:rFonts w:ascii="Arial" w:hAnsi="Arial" w:cs="Arial"/>
          <w:bCs/>
          <w:sz w:val="20"/>
          <w:szCs w:val="20"/>
        </w:rPr>
        <w:tab/>
        <w:t>Co-Chair, Search Committee for Vice Chair of Education, Department of Surgery</w:t>
      </w:r>
    </w:p>
    <w:p w14:paraId="018A33FD" w14:textId="77777777" w:rsidR="00C71DD6" w:rsidRDefault="00283429" w:rsidP="00C71DD6">
      <w:pPr>
        <w:ind w:left="360" w:right="288"/>
        <w:jc w:val="both"/>
        <w:rPr>
          <w:rFonts w:ascii="Arial" w:hAnsi="Arial" w:cs="Arial"/>
          <w:bCs/>
          <w:sz w:val="20"/>
          <w:szCs w:val="20"/>
        </w:rPr>
      </w:pPr>
      <w:r w:rsidRPr="00AF5973">
        <w:rPr>
          <w:rFonts w:ascii="Arial" w:hAnsi="Arial" w:cs="Arial"/>
          <w:bCs/>
          <w:sz w:val="20"/>
          <w:szCs w:val="20"/>
        </w:rPr>
        <w:t>2016</w:t>
      </w:r>
      <w:r w:rsidRPr="00AF5973">
        <w:rPr>
          <w:rFonts w:ascii="Arial" w:hAnsi="Arial" w:cs="Arial"/>
          <w:bCs/>
          <w:sz w:val="20"/>
          <w:szCs w:val="20"/>
        </w:rPr>
        <w:tab/>
      </w:r>
      <w:r w:rsidRPr="00AF5973">
        <w:rPr>
          <w:rFonts w:ascii="Arial" w:hAnsi="Arial" w:cs="Arial"/>
          <w:bCs/>
          <w:sz w:val="20"/>
          <w:szCs w:val="20"/>
        </w:rPr>
        <w:tab/>
        <w:t>SVS Distinguished Fellow</w:t>
      </w:r>
      <w:r w:rsidR="00C71DD6" w:rsidRPr="00C71DD6">
        <w:t xml:space="preserve"> </w:t>
      </w:r>
      <w:r w:rsidR="00C71DD6" w:rsidRPr="00C71DD6">
        <w:rPr>
          <w:rFonts w:ascii="Arial" w:hAnsi="Arial" w:cs="Arial"/>
          <w:bCs/>
          <w:sz w:val="20"/>
          <w:szCs w:val="20"/>
        </w:rPr>
        <w:tab/>
      </w:r>
    </w:p>
    <w:p w14:paraId="611D379D"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2016-present</w:t>
      </w:r>
      <w:r>
        <w:rPr>
          <w:rFonts w:ascii="Arial" w:hAnsi="Arial" w:cs="Arial"/>
          <w:bCs/>
          <w:sz w:val="20"/>
          <w:szCs w:val="20"/>
        </w:rPr>
        <w:tab/>
      </w:r>
      <w:r w:rsidRPr="00C71DD6">
        <w:rPr>
          <w:rFonts w:ascii="Arial" w:hAnsi="Arial" w:cs="Arial"/>
          <w:bCs/>
          <w:sz w:val="20"/>
          <w:szCs w:val="20"/>
        </w:rPr>
        <w:t>Co-Chair, Incoming Fellows Program, Society for Clinical Vascular Surgery</w:t>
      </w:r>
    </w:p>
    <w:p w14:paraId="2701FD56" w14:textId="4F0FBE02" w:rsidR="00C71DD6" w:rsidRDefault="00C71DD6" w:rsidP="00C71DD6">
      <w:pPr>
        <w:ind w:left="360" w:right="288"/>
        <w:jc w:val="both"/>
        <w:rPr>
          <w:rFonts w:ascii="Arial" w:hAnsi="Arial" w:cs="Arial"/>
          <w:bCs/>
          <w:sz w:val="20"/>
          <w:szCs w:val="20"/>
        </w:rPr>
      </w:pPr>
      <w:r>
        <w:rPr>
          <w:rFonts w:ascii="Arial" w:hAnsi="Arial" w:cs="Arial"/>
          <w:bCs/>
          <w:sz w:val="20"/>
          <w:szCs w:val="20"/>
        </w:rPr>
        <w:t>2016-20</w:t>
      </w:r>
      <w:r w:rsidRPr="00C71DD6">
        <w:rPr>
          <w:rFonts w:ascii="Arial" w:hAnsi="Arial" w:cs="Arial"/>
          <w:bCs/>
          <w:sz w:val="20"/>
          <w:szCs w:val="20"/>
        </w:rPr>
        <w:t xml:space="preserve">      Secretary-Treasurer, Association of Program Directors in Vascular Surgery</w:t>
      </w:r>
      <w:r w:rsidRPr="00C71DD6">
        <w:rPr>
          <w:rFonts w:ascii="Arial" w:hAnsi="Arial" w:cs="Arial"/>
          <w:bCs/>
          <w:sz w:val="20"/>
          <w:szCs w:val="20"/>
        </w:rPr>
        <w:tab/>
        <w:t xml:space="preserve">         </w:t>
      </w:r>
    </w:p>
    <w:p w14:paraId="59ECE8CA"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2017-20</w:t>
      </w:r>
      <w:r>
        <w:rPr>
          <w:rFonts w:ascii="Arial" w:hAnsi="Arial" w:cs="Arial"/>
          <w:bCs/>
          <w:sz w:val="20"/>
          <w:szCs w:val="20"/>
        </w:rPr>
        <w:tab/>
        <w:t>S</w:t>
      </w:r>
      <w:r w:rsidRPr="00C71DD6">
        <w:rPr>
          <w:rFonts w:ascii="Arial" w:hAnsi="Arial" w:cs="Arial"/>
          <w:bCs/>
          <w:sz w:val="20"/>
          <w:szCs w:val="20"/>
        </w:rPr>
        <w:t>ecretary, Vascular and Endovascular Surgery Society</w:t>
      </w:r>
      <w:r w:rsidRPr="00C71DD6">
        <w:rPr>
          <w:rFonts w:ascii="Arial" w:hAnsi="Arial" w:cs="Arial"/>
          <w:bCs/>
          <w:sz w:val="20"/>
          <w:szCs w:val="20"/>
        </w:rPr>
        <w:tab/>
      </w:r>
      <w:r w:rsidRPr="00C71DD6">
        <w:rPr>
          <w:rFonts w:ascii="Arial" w:hAnsi="Arial" w:cs="Arial"/>
          <w:bCs/>
          <w:sz w:val="20"/>
          <w:szCs w:val="20"/>
        </w:rPr>
        <w:tab/>
      </w:r>
      <w:r w:rsidRPr="00C71DD6">
        <w:rPr>
          <w:rFonts w:ascii="Arial" w:hAnsi="Arial" w:cs="Arial"/>
          <w:bCs/>
          <w:sz w:val="20"/>
          <w:szCs w:val="20"/>
        </w:rPr>
        <w:tab/>
      </w:r>
    </w:p>
    <w:p w14:paraId="2F81D3BC"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2019-present Director, V</w:t>
      </w:r>
      <w:r w:rsidRPr="00C71DD6">
        <w:rPr>
          <w:rFonts w:ascii="Arial" w:hAnsi="Arial" w:cs="Arial"/>
          <w:bCs/>
          <w:sz w:val="20"/>
          <w:szCs w:val="20"/>
        </w:rPr>
        <w:t>ascular Surgery Board, American Board of Surgery</w:t>
      </w:r>
      <w:r w:rsidRPr="00C71DD6">
        <w:rPr>
          <w:rFonts w:ascii="Arial" w:hAnsi="Arial" w:cs="Arial"/>
          <w:bCs/>
          <w:sz w:val="20"/>
          <w:szCs w:val="20"/>
        </w:rPr>
        <w:tab/>
      </w:r>
      <w:r w:rsidRPr="00C71DD6">
        <w:rPr>
          <w:rFonts w:ascii="Arial" w:hAnsi="Arial" w:cs="Arial"/>
          <w:bCs/>
          <w:sz w:val="20"/>
          <w:szCs w:val="20"/>
        </w:rPr>
        <w:tab/>
      </w:r>
    </w:p>
    <w:p w14:paraId="140D714E"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2019-22</w:t>
      </w:r>
      <w:r>
        <w:rPr>
          <w:rFonts w:ascii="Arial" w:hAnsi="Arial" w:cs="Arial"/>
          <w:bCs/>
          <w:sz w:val="20"/>
          <w:szCs w:val="20"/>
        </w:rPr>
        <w:tab/>
      </w:r>
      <w:r w:rsidRPr="00C71DD6">
        <w:rPr>
          <w:rFonts w:ascii="Arial" w:hAnsi="Arial" w:cs="Arial"/>
          <w:bCs/>
          <w:sz w:val="20"/>
          <w:szCs w:val="20"/>
        </w:rPr>
        <w:t>APDVS Representative, SVS Strategic Board of Directors</w:t>
      </w:r>
      <w:r w:rsidRPr="00C71DD6">
        <w:rPr>
          <w:rFonts w:ascii="Arial" w:hAnsi="Arial" w:cs="Arial"/>
          <w:bCs/>
          <w:sz w:val="20"/>
          <w:szCs w:val="20"/>
        </w:rPr>
        <w:tab/>
      </w:r>
    </w:p>
    <w:p w14:paraId="38252DDB"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2020-21</w:t>
      </w:r>
      <w:r>
        <w:rPr>
          <w:rFonts w:ascii="Arial" w:hAnsi="Arial" w:cs="Arial"/>
          <w:bCs/>
          <w:sz w:val="20"/>
          <w:szCs w:val="20"/>
        </w:rPr>
        <w:tab/>
      </w:r>
      <w:r w:rsidRPr="00C71DD6">
        <w:rPr>
          <w:rFonts w:ascii="Arial" w:hAnsi="Arial" w:cs="Arial"/>
          <w:bCs/>
          <w:sz w:val="20"/>
          <w:szCs w:val="20"/>
        </w:rPr>
        <w:t>President-Elect, Vascular and Endovascular Surgery Society</w:t>
      </w:r>
      <w:r w:rsidRPr="00C71DD6">
        <w:rPr>
          <w:rFonts w:ascii="Arial" w:hAnsi="Arial" w:cs="Arial"/>
          <w:bCs/>
          <w:sz w:val="20"/>
          <w:szCs w:val="20"/>
        </w:rPr>
        <w:tab/>
      </w:r>
    </w:p>
    <w:p w14:paraId="17E3001E"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2020-22</w:t>
      </w:r>
      <w:r>
        <w:rPr>
          <w:rFonts w:ascii="Arial" w:hAnsi="Arial" w:cs="Arial"/>
          <w:bCs/>
          <w:sz w:val="20"/>
          <w:szCs w:val="20"/>
        </w:rPr>
        <w:tab/>
      </w:r>
      <w:r w:rsidRPr="00C71DD6">
        <w:rPr>
          <w:rFonts w:ascii="Arial" w:hAnsi="Arial" w:cs="Arial"/>
          <w:bCs/>
          <w:sz w:val="20"/>
          <w:szCs w:val="20"/>
        </w:rPr>
        <w:t>President-Elect, Association of Program Directors in Vascular Surgery</w:t>
      </w:r>
      <w:r w:rsidRPr="00C71DD6">
        <w:rPr>
          <w:rFonts w:ascii="Arial" w:hAnsi="Arial" w:cs="Arial"/>
          <w:bCs/>
          <w:sz w:val="20"/>
          <w:szCs w:val="20"/>
        </w:rPr>
        <w:tab/>
      </w:r>
      <w:r w:rsidRPr="00C71DD6">
        <w:rPr>
          <w:rFonts w:ascii="Arial" w:hAnsi="Arial" w:cs="Arial"/>
          <w:bCs/>
          <w:sz w:val="20"/>
          <w:szCs w:val="20"/>
        </w:rPr>
        <w:tab/>
      </w:r>
    </w:p>
    <w:p w14:paraId="6D4CE098"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 xml:space="preserve">2021-present </w:t>
      </w:r>
      <w:r w:rsidRPr="00C71DD6">
        <w:rPr>
          <w:rFonts w:ascii="Arial" w:hAnsi="Arial" w:cs="Arial"/>
          <w:bCs/>
          <w:sz w:val="20"/>
          <w:szCs w:val="20"/>
        </w:rPr>
        <w:t>Vice Chair, SVS Program Committee</w:t>
      </w:r>
      <w:r w:rsidRPr="00C71DD6">
        <w:rPr>
          <w:rFonts w:ascii="Arial" w:hAnsi="Arial" w:cs="Arial"/>
          <w:bCs/>
          <w:sz w:val="20"/>
          <w:szCs w:val="20"/>
        </w:rPr>
        <w:tab/>
      </w:r>
      <w:r w:rsidRPr="00C71DD6">
        <w:rPr>
          <w:rFonts w:ascii="Arial" w:hAnsi="Arial" w:cs="Arial"/>
          <w:bCs/>
          <w:sz w:val="20"/>
          <w:szCs w:val="20"/>
        </w:rPr>
        <w:tab/>
      </w:r>
    </w:p>
    <w:p w14:paraId="744D209C" w14:textId="77777777" w:rsidR="00C71DD6" w:rsidRDefault="00C71DD6" w:rsidP="00C71DD6">
      <w:pPr>
        <w:ind w:left="360" w:right="288"/>
        <w:jc w:val="both"/>
        <w:rPr>
          <w:rFonts w:ascii="Arial" w:hAnsi="Arial" w:cs="Arial"/>
          <w:bCs/>
          <w:sz w:val="20"/>
          <w:szCs w:val="20"/>
        </w:rPr>
      </w:pPr>
      <w:r>
        <w:rPr>
          <w:rFonts w:ascii="Arial" w:hAnsi="Arial" w:cs="Arial"/>
          <w:bCs/>
          <w:sz w:val="20"/>
          <w:szCs w:val="20"/>
        </w:rPr>
        <w:t>2021-22</w:t>
      </w:r>
      <w:r>
        <w:rPr>
          <w:rFonts w:ascii="Arial" w:hAnsi="Arial" w:cs="Arial"/>
          <w:bCs/>
          <w:sz w:val="20"/>
          <w:szCs w:val="20"/>
        </w:rPr>
        <w:tab/>
        <w:t>P</w:t>
      </w:r>
      <w:r w:rsidRPr="00C71DD6">
        <w:rPr>
          <w:rFonts w:ascii="Arial" w:hAnsi="Arial" w:cs="Arial"/>
          <w:bCs/>
          <w:sz w:val="20"/>
          <w:szCs w:val="20"/>
        </w:rPr>
        <w:t>resident, Vascular and Endovascular Surgery Society</w:t>
      </w:r>
      <w:r w:rsidRPr="00C71DD6">
        <w:rPr>
          <w:rFonts w:ascii="Arial" w:hAnsi="Arial" w:cs="Arial"/>
          <w:bCs/>
          <w:sz w:val="20"/>
          <w:szCs w:val="20"/>
        </w:rPr>
        <w:tab/>
      </w:r>
    </w:p>
    <w:p w14:paraId="4C1611C5" w14:textId="77777777" w:rsidR="00677366" w:rsidRDefault="00C71DD6" w:rsidP="00C71DD6">
      <w:pPr>
        <w:ind w:left="360" w:right="288"/>
        <w:jc w:val="both"/>
        <w:rPr>
          <w:rFonts w:ascii="Arial" w:hAnsi="Arial" w:cs="Arial"/>
          <w:bCs/>
          <w:sz w:val="20"/>
          <w:szCs w:val="20"/>
        </w:rPr>
      </w:pPr>
      <w:r>
        <w:rPr>
          <w:rFonts w:ascii="Arial" w:hAnsi="Arial" w:cs="Arial"/>
          <w:bCs/>
          <w:sz w:val="20"/>
          <w:szCs w:val="20"/>
        </w:rPr>
        <w:t xml:space="preserve">2022-present </w:t>
      </w:r>
      <w:r w:rsidRPr="00C71DD6">
        <w:rPr>
          <w:rFonts w:ascii="Arial" w:hAnsi="Arial" w:cs="Arial"/>
          <w:bCs/>
          <w:sz w:val="20"/>
          <w:szCs w:val="20"/>
        </w:rPr>
        <w:t>President, Association of Program Directors in Vascular Surgery</w:t>
      </w:r>
      <w:r w:rsidRPr="00C71DD6">
        <w:rPr>
          <w:rFonts w:ascii="Arial" w:hAnsi="Arial" w:cs="Arial"/>
          <w:bCs/>
          <w:sz w:val="20"/>
          <w:szCs w:val="20"/>
        </w:rPr>
        <w:tab/>
      </w:r>
    </w:p>
    <w:p w14:paraId="3862DF4E" w14:textId="61787EDB" w:rsidR="0024613E" w:rsidRPr="00950252" w:rsidRDefault="00677366" w:rsidP="00C71DD6">
      <w:pPr>
        <w:ind w:left="360" w:right="288"/>
        <w:jc w:val="both"/>
        <w:rPr>
          <w:b/>
          <w:smallCaps/>
          <w:color w:val="0000FF"/>
          <w:sz w:val="22"/>
          <w:szCs w:val="22"/>
          <w:u w:val="single"/>
        </w:rPr>
      </w:pPr>
      <w:r>
        <w:rPr>
          <w:rFonts w:ascii="Arial" w:hAnsi="Arial" w:cs="Arial"/>
          <w:bCs/>
          <w:sz w:val="20"/>
          <w:szCs w:val="20"/>
        </w:rPr>
        <w:t>2023-present Secretary-Treasurer, Western Vascular Society</w:t>
      </w:r>
      <w:r w:rsidR="00C71DD6" w:rsidRPr="00C71DD6">
        <w:rPr>
          <w:rFonts w:ascii="Arial" w:hAnsi="Arial" w:cs="Arial"/>
          <w:bCs/>
          <w:sz w:val="20"/>
          <w:szCs w:val="20"/>
        </w:rPr>
        <w:tab/>
      </w:r>
    </w:p>
    <w:p w14:paraId="20E7E688" w14:textId="77777777" w:rsidR="008723C4" w:rsidRPr="00AF5973" w:rsidRDefault="008723C4" w:rsidP="00ED337C">
      <w:pPr>
        <w:ind w:right="288"/>
        <w:jc w:val="both"/>
        <w:rPr>
          <w:rFonts w:ascii="Arial" w:hAnsi="Arial" w:cs="Arial"/>
          <w:bCs/>
          <w:sz w:val="20"/>
          <w:szCs w:val="20"/>
        </w:rPr>
      </w:pPr>
    </w:p>
    <w:p w14:paraId="7B83C353" w14:textId="77777777" w:rsidR="008723C4" w:rsidRPr="00AF5973" w:rsidRDefault="008723C4">
      <w:pPr>
        <w:numPr>
          <w:ilvl w:val="0"/>
          <w:numId w:val="15"/>
        </w:numPr>
        <w:ind w:right="288"/>
        <w:jc w:val="both"/>
        <w:rPr>
          <w:rFonts w:ascii="Arial" w:hAnsi="Arial" w:cs="Arial"/>
          <w:sz w:val="20"/>
          <w:szCs w:val="20"/>
        </w:rPr>
      </w:pPr>
      <w:r w:rsidRPr="00AF5973">
        <w:rPr>
          <w:rFonts w:ascii="Arial" w:hAnsi="Arial" w:cs="Arial"/>
          <w:b/>
          <w:bCs/>
          <w:sz w:val="20"/>
          <w:szCs w:val="20"/>
        </w:rPr>
        <w:t xml:space="preserve">Selected peer-reviewed publications (in chronological order). </w:t>
      </w:r>
      <w:r w:rsidRPr="00AF5973">
        <w:rPr>
          <w:rFonts w:ascii="Arial" w:hAnsi="Arial" w:cs="Arial"/>
          <w:sz w:val="20"/>
          <w:szCs w:val="20"/>
        </w:rPr>
        <w:t>Do not include publications submitted or in preparation.</w:t>
      </w:r>
    </w:p>
    <w:p w14:paraId="08E931C7" w14:textId="77777777" w:rsidR="00D212BA" w:rsidRPr="00AF5973" w:rsidRDefault="00D212BA" w:rsidP="00D212BA">
      <w:pPr>
        <w:ind w:left="720"/>
        <w:rPr>
          <w:rFonts w:ascii="Arial" w:hAnsi="Arial" w:cs="Arial"/>
          <w:sz w:val="20"/>
          <w:szCs w:val="20"/>
        </w:rPr>
      </w:pPr>
    </w:p>
    <w:p w14:paraId="78B63E58"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Aziz I, Lee J, Haukoos J, Donayre CE, Walot I, Kopchok GE, Lippmann M, White RA. Volume regression of abdominal aortic aneurysms and its relation to successful endoluminal exclusion. </w:t>
      </w:r>
      <w:r w:rsidRPr="00AF5973">
        <w:rPr>
          <w:rFonts w:ascii="Arial" w:hAnsi="Arial" w:cs="Arial"/>
          <w:i/>
          <w:sz w:val="20"/>
          <w:szCs w:val="20"/>
        </w:rPr>
        <w:t>J Vasc Surg</w:t>
      </w:r>
      <w:r w:rsidRPr="00AF5973">
        <w:rPr>
          <w:rFonts w:ascii="Arial" w:hAnsi="Arial" w:cs="Arial"/>
          <w:sz w:val="20"/>
          <w:szCs w:val="20"/>
        </w:rPr>
        <w:t xml:space="preserve"> 2003;38:1254-1263.</w:t>
      </w:r>
    </w:p>
    <w:p w14:paraId="0282A70A" w14:textId="77777777" w:rsidR="00ED337C" w:rsidRPr="00AF5973" w:rsidRDefault="00ED337C" w:rsidP="00ED337C">
      <w:pPr>
        <w:numPr>
          <w:ilvl w:val="0"/>
          <w:numId w:val="31"/>
        </w:numPr>
        <w:autoSpaceDE/>
        <w:autoSpaceDN/>
        <w:rPr>
          <w:rFonts w:ascii="Arial" w:hAnsi="Arial" w:cs="Arial"/>
          <w:bCs/>
          <w:sz w:val="20"/>
          <w:szCs w:val="20"/>
        </w:rPr>
      </w:pPr>
      <w:r w:rsidRPr="00AF5973">
        <w:rPr>
          <w:rFonts w:ascii="Arial" w:hAnsi="Arial" w:cs="Arial"/>
          <w:sz w:val="20"/>
          <w:szCs w:val="20"/>
        </w:rPr>
        <w:t xml:space="preserve">Hansen CJ, Bui H, Donayre CE, Aziz I, Kim B, Kopchok G, Walot I, </w:t>
      </w:r>
      <w:r w:rsidRPr="00AF5973">
        <w:rPr>
          <w:rFonts w:ascii="Arial" w:hAnsi="Arial" w:cs="Arial"/>
          <w:b/>
          <w:sz w:val="20"/>
          <w:szCs w:val="20"/>
        </w:rPr>
        <w:t>Lee JT</w:t>
      </w:r>
      <w:r w:rsidRPr="00AF5973">
        <w:rPr>
          <w:rFonts w:ascii="Arial" w:hAnsi="Arial" w:cs="Arial"/>
          <w:sz w:val="20"/>
          <w:szCs w:val="20"/>
        </w:rPr>
        <w:t xml:space="preserve">, Lippmann M, White RA. </w:t>
      </w:r>
      <w:r w:rsidRPr="00AF5973">
        <w:rPr>
          <w:rFonts w:ascii="Arial" w:hAnsi="Arial" w:cs="Arial"/>
          <w:bCs/>
          <w:sz w:val="20"/>
          <w:szCs w:val="20"/>
        </w:rPr>
        <w:t xml:space="preserve">Complications of endovascular repair of high-risk and emergent descending thoracic aortic aneurysms and dissections. </w:t>
      </w:r>
      <w:r w:rsidRPr="00AF5973">
        <w:rPr>
          <w:rFonts w:ascii="Arial" w:hAnsi="Arial" w:cs="Arial"/>
          <w:bCs/>
          <w:i/>
          <w:sz w:val="20"/>
          <w:szCs w:val="20"/>
        </w:rPr>
        <w:t>J Vasc Surg</w:t>
      </w:r>
      <w:r w:rsidRPr="00AF5973">
        <w:rPr>
          <w:rFonts w:ascii="Arial" w:hAnsi="Arial" w:cs="Arial"/>
          <w:bCs/>
          <w:sz w:val="20"/>
          <w:szCs w:val="20"/>
        </w:rPr>
        <w:t xml:space="preserve"> 2004;40:228-234.</w:t>
      </w:r>
    </w:p>
    <w:p w14:paraId="694EE1DA"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and White RA. Current status of thoracic aortic endograft repair. </w:t>
      </w:r>
      <w:r w:rsidRPr="00AF5973">
        <w:rPr>
          <w:rFonts w:ascii="Arial" w:hAnsi="Arial" w:cs="Arial"/>
          <w:i/>
          <w:sz w:val="20"/>
          <w:szCs w:val="20"/>
        </w:rPr>
        <w:t>Surg Clin North Am</w:t>
      </w:r>
      <w:r w:rsidRPr="00AF5973">
        <w:rPr>
          <w:rFonts w:ascii="Arial" w:hAnsi="Arial" w:cs="Arial"/>
          <w:sz w:val="20"/>
          <w:szCs w:val="20"/>
        </w:rPr>
        <w:t xml:space="preserve"> 2004;84:1295-1318.</w:t>
      </w:r>
    </w:p>
    <w:p w14:paraId="123B6362"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lastRenderedPageBreak/>
        <w:t xml:space="preserve">Benharash P, </w:t>
      </w:r>
      <w:r w:rsidRPr="00AF5973">
        <w:rPr>
          <w:rFonts w:ascii="Arial" w:hAnsi="Arial" w:cs="Arial"/>
          <w:b/>
          <w:sz w:val="20"/>
          <w:szCs w:val="20"/>
        </w:rPr>
        <w:t>Lee JT</w:t>
      </w:r>
      <w:r w:rsidRPr="00AF5973">
        <w:rPr>
          <w:rFonts w:ascii="Arial" w:hAnsi="Arial" w:cs="Arial"/>
          <w:sz w:val="20"/>
          <w:szCs w:val="20"/>
        </w:rPr>
        <w:t xml:space="preserve">, Abilez O, Zarins CK. Iliac fixation prevents migration of both suprarenal and infrarenal aortic endografts. </w:t>
      </w:r>
      <w:r w:rsidRPr="00AF5973">
        <w:rPr>
          <w:rFonts w:ascii="Arial" w:hAnsi="Arial" w:cs="Arial"/>
          <w:i/>
          <w:sz w:val="20"/>
          <w:szCs w:val="20"/>
        </w:rPr>
        <w:t>J Vasc Surg</w:t>
      </w:r>
      <w:r w:rsidRPr="00AF5973">
        <w:rPr>
          <w:rFonts w:ascii="Arial" w:hAnsi="Arial" w:cs="Arial"/>
          <w:sz w:val="20"/>
          <w:szCs w:val="20"/>
        </w:rPr>
        <w:t xml:space="preserve"> 2007;45:250-7.</w:t>
      </w:r>
    </w:p>
    <w:p w14:paraId="0B606266"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Casey K, Greenberg JI, Zayed MA, Dalman RL, </w:t>
      </w:r>
      <w:r w:rsidRPr="00AF5973">
        <w:rPr>
          <w:rFonts w:ascii="Arial" w:hAnsi="Arial" w:cs="Arial"/>
          <w:b/>
          <w:sz w:val="20"/>
          <w:szCs w:val="20"/>
        </w:rPr>
        <w:t>Lee JT</w:t>
      </w:r>
      <w:r w:rsidRPr="00AF5973">
        <w:rPr>
          <w:rFonts w:ascii="Arial" w:hAnsi="Arial" w:cs="Arial"/>
          <w:sz w:val="20"/>
          <w:szCs w:val="20"/>
        </w:rPr>
        <w:t xml:space="preserve">. Endovascular repair of bilateral iliac artery aneurysms in a patient with Loeys-Dietz Syndrome. </w:t>
      </w:r>
      <w:r w:rsidRPr="00AF5973">
        <w:rPr>
          <w:rFonts w:ascii="Arial" w:hAnsi="Arial" w:cs="Arial"/>
          <w:i/>
          <w:sz w:val="20"/>
          <w:szCs w:val="20"/>
        </w:rPr>
        <w:t>Ann Vasc Surg</w:t>
      </w:r>
      <w:r w:rsidRPr="00AF5973">
        <w:rPr>
          <w:rFonts w:ascii="Arial" w:hAnsi="Arial" w:cs="Arial"/>
          <w:sz w:val="20"/>
          <w:szCs w:val="20"/>
        </w:rPr>
        <w:t xml:space="preserve"> 2012;26:e5-10.</w:t>
      </w:r>
    </w:p>
    <w:p w14:paraId="506FF471"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Chandra V, Dua MM, Greenberg JI, Harris EJ, Dalman RL, </w:t>
      </w:r>
      <w:r w:rsidRPr="00AF5973">
        <w:rPr>
          <w:rFonts w:ascii="Arial" w:hAnsi="Arial" w:cs="Arial"/>
          <w:b/>
          <w:sz w:val="20"/>
          <w:szCs w:val="20"/>
        </w:rPr>
        <w:t>Lee JT</w:t>
      </w:r>
      <w:r w:rsidRPr="00AF5973">
        <w:rPr>
          <w:rFonts w:ascii="Arial" w:hAnsi="Arial" w:cs="Arial"/>
          <w:sz w:val="20"/>
          <w:szCs w:val="20"/>
        </w:rPr>
        <w:t xml:space="preserve">. An analysis of the cost impact of EVAR extender cuffs. </w:t>
      </w:r>
      <w:r w:rsidRPr="00AF5973">
        <w:rPr>
          <w:rFonts w:ascii="Arial" w:hAnsi="Arial" w:cs="Arial"/>
          <w:i/>
          <w:sz w:val="20"/>
          <w:szCs w:val="20"/>
        </w:rPr>
        <w:t>Ann Vasc Surg</w:t>
      </w:r>
      <w:r w:rsidRPr="00AF5973">
        <w:rPr>
          <w:rFonts w:ascii="Arial" w:hAnsi="Arial" w:cs="Arial"/>
          <w:sz w:val="20"/>
          <w:szCs w:val="20"/>
        </w:rPr>
        <w:t xml:space="preserve"> 2012;26:86-92.</w:t>
      </w:r>
    </w:p>
    <w:p w14:paraId="7201647F"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Al-Khatib WK, Dua MM, Zayed MA, Harris EJ, Dalman RL, </w:t>
      </w:r>
      <w:r w:rsidRPr="00AF5973">
        <w:rPr>
          <w:rFonts w:ascii="Arial" w:hAnsi="Arial" w:cs="Arial"/>
          <w:b/>
          <w:sz w:val="20"/>
          <w:szCs w:val="20"/>
        </w:rPr>
        <w:t>Lee JT</w:t>
      </w:r>
      <w:r w:rsidRPr="00AF5973">
        <w:rPr>
          <w:rFonts w:ascii="Arial" w:hAnsi="Arial" w:cs="Arial"/>
          <w:sz w:val="20"/>
          <w:szCs w:val="20"/>
        </w:rPr>
        <w:t xml:space="preserve">. Percutaneous EVAR in females leads to fewer wound complications. </w:t>
      </w:r>
      <w:r w:rsidRPr="00AF5973">
        <w:rPr>
          <w:rFonts w:ascii="Arial" w:hAnsi="Arial" w:cs="Arial"/>
          <w:i/>
          <w:sz w:val="20"/>
          <w:szCs w:val="20"/>
        </w:rPr>
        <w:t>Ann Vasc Surg</w:t>
      </w:r>
      <w:r w:rsidRPr="00AF5973">
        <w:rPr>
          <w:rFonts w:ascii="Arial" w:hAnsi="Arial" w:cs="Arial"/>
          <w:sz w:val="20"/>
          <w:szCs w:val="20"/>
        </w:rPr>
        <w:t xml:space="preserve"> 2012;26:476-82.</w:t>
      </w:r>
    </w:p>
    <w:p w14:paraId="3A7946FC"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Crimi E, </w:t>
      </w:r>
      <w:r w:rsidRPr="00AF5973">
        <w:rPr>
          <w:rFonts w:ascii="Arial" w:hAnsi="Arial" w:cs="Arial"/>
          <w:b/>
          <w:sz w:val="20"/>
          <w:szCs w:val="20"/>
        </w:rPr>
        <w:t>Lee JT</w:t>
      </w:r>
      <w:r w:rsidRPr="00AF5973">
        <w:rPr>
          <w:rFonts w:ascii="Arial" w:hAnsi="Arial" w:cs="Arial"/>
          <w:sz w:val="20"/>
          <w:szCs w:val="20"/>
        </w:rPr>
        <w:t xml:space="preserve">, Dake M, van der Starre P. Transesophageal echocardiography guidance for a Zenith TX2 stent-graft repair of a multi-focal distal aortic arch and thoracic aneurysm. </w:t>
      </w:r>
      <w:r w:rsidRPr="00AF5973">
        <w:rPr>
          <w:rFonts w:ascii="Arial" w:hAnsi="Arial" w:cs="Arial"/>
          <w:i/>
          <w:sz w:val="20"/>
          <w:szCs w:val="20"/>
        </w:rPr>
        <w:t>Ann Vasc Surg</w:t>
      </w:r>
      <w:r w:rsidRPr="00AF5973">
        <w:rPr>
          <w:rFonts w:ascii="Arial" w:hAnsi="Arial" w:cs="Arial"/>
          <w:sz w:val="20"/>
          <w:szCs w:val="20"/>
        </w:rPr>
        <w:t xml:space="preserve"> 2012;26:e7-9.</w:t>
      </w:r>
    </w:p>
    <w:p w14:paraId="59A50C49"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bCs/>
          <w:sz w:val="20"/>
          <w:szCs w:val="20"/>
          <w:lang w:val="nl-NL"/>
        </w:rPr>
        <w:t>Lee JT</w:t>
      </w:r>
      <w:r w:rsidRPr="00AF5973">
        <w:rPr>
          <w:rFonts w:ascii="Arial" w:hAnsi="Arial" w:cs="Arial"/>
          <w:bCs/>
          <w:sz w:val="20"/>
          <w:szCs w:val="20"/>
          <w:lang w:val="nl-NL"/>
        </w:rPr>
        <w:t xml:space="preserve">, Greenberg JI, Dalman RL. </w:t>
      </w:r>
      <w:r w:rsidRPr="00AF5973">
        <w:rPr>
          <w:rFonts w:ascii="Arial" w:hAnsi="Arial" w:cs="Arial"/>
          <w:bCs/>
          <w:sz w:val="20"/>
          <w:szCs w:val="20"/>
        </w:rPr>
        <w:t xml:space="preserve">Early experience with the snorkel technique for juxtarenal aneurysms. </w:t>
      </w:r>
      <w:r w:rsidRPr="00AF5973">
        <w:rPr>
          <w:rFonts w:ascii="Arial" w:hAnsi="Arial" w:cs="Arial"/>
          <w:bCs/>
          <w:i/>
          <w:sz w:val="20"/>
          <w:szCs w:val="20"/>
        </w:rPr>
        <w:t xml:space="preserve">J Vasc Surg </w:t>
      </w:r>
      <w:r w:rsidRPr="00AF5973">
        <w:rPr>
          <w:rFonts w:ascii="Arial" w:hAnsi="Arial" w:cs="Arial"/>
          <w:bCs/>
          <w:sz w:val="20"/>
          <w:szCs w:val="20"/>
        </w:rPr>
        <w:t>2012;55:935-46.</w:t>
      </w:r>
    </w:p>
    <w:p w14:paraId="2BD52516"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Greenberg JI, Dorsey C, Dalman RL, </w:t>
      </w:r>
      <w:r w:rsidRPr="00AF5973">
        <w:rPr>
          <w:rFonts w:ascii="Arial" w:hAnsi="Arial" w:cs="Arial"/>
          <w:b/>
          <w:sz w:val="20"/>
          <w:szCs w:val="20"/>
        </w:rPr>
        <w:t>Lee JT</w:t>
      </w:r>
      <w:r w:rsidRPr="00AF5973">
        <w:rPr>
          <w:rFonts w:ascii="Arial" w:hAnsi="Arial" w:cs="Arial"/>
          <w:sz w:val="20"/>
          <w:szCs w:val="20"/>
        </w:rPr>
        <w:t>, Mell MW. Long-term results after accessory renal artery coverage during EVAR.</w:t>
      </w:r>
      <w:r w:rsidRPr="00AF5973">
        <w:rPr>
          <w:rFonts w:ascii="Arial" w:hAnsi="Arial" w:cs="Arial"/>
          <w:bCs/>
          <w:sz w:val="20"/>
          <w:szCs w:val="20"/>
        </w:rPr>
        <w:t xml:space="preserve"> </w:t>
      </w:r>
      <w:r w:rsidRPr="00AF5973">
        <w:rPr>
          <w:rFonts w:ascii="Arial" w:hAnsi="Arial" w:cs="Arial"/>
          <w:bCs/>
          <w:i/>
          <w:sz w:val="20"/>
          <w:szCs w:val="20"/>
        </w:rPr>
        <w:t>J Vasc Surg</w:t>
      </w:r>
      <w:r w:rsidRPr="00AF5973">
        <w:rPr>
          <w:rFonts w:ascii="Arial" w:hAnsi="Arial" w:cs="Arial"/>
          <w:bCs/>
          <w:sz w:val="20"/>
          <w:szCs w:val="20"/>
        </w:rPr>
        <w:t xml:space="preserve"> 2012:56:291-7.</w:t>
      </w:r>
    </w:p>
    <w:p w14:paraId="2AFC8B4B"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DeRubertis BG, Quinones-Baldrich WJ, Greenberg JI, Jimenez JC, </w:t>
      </w:r>
      <w:r w:rsidRPr="00AF5973">
        <w:rPr>
          <w:rFonts w:ascii="Arial" w:hAnsi="Arial" w:cs="Arial"/>
          <w:b/>
          <w:sz w:val="20"/>
          <w:szCs w:val="20"/>
        </w:rPr>
        <w:t>Lee JT</w:t>
      </w:r>
      <w:r w:rsidRPr="00AF5973">
        <w:rPr>
          <w:rFonts w:ascii="Arial" w:hAnsi="Arial" w:cs="Arial"/>
          <w:sz w:val="20"/>
          <w:szCs w:val="20"/>
        </w:rPr>
        <w:t>. Results of a double-barrel technique with commercially available devices for hypogastric preservation during aortoiliac EVAR.</w:t>
      </w:r>
      <w:r w:rsidRPr="00AF5973">
        <w:rPr>
          <w:rFonts w:ascii="Arial" w:hAnsi="Arial" w:cs="Arial"/>
          <w:bCs/>
          <w:sz w:val="20"/>
          <w:szCs w:val="20"/>
        </w:rPr>
        <w:t xml:space="preserve"> </w:t>
      </w:r>
      <w:r w:rsidRPr="00AF5973">
        <w:rPr>
          <w:rFonts w:ascii="Arial" w:hAnsi="Arial" w:cs="Arial"/>
          <w:bCs/>
          <w:i/>
          <w:sz w:val="20"/>
          <w:szCs w:val="20"/>
        </w:rPr>
        <w:t>J Vasc Surg</w:t>
      </w:r>
      <w:r w:rsidRPr="00AF5973">
        <w:rPr>
          <w:rFonts w:ascii="Arial" w:hAnsi="Arial" w:cs="Arial"/>
          <w:bCs/>
          <w:sz w:val="20"/>
          <w:szCs w:val="20"/>
        </w:rPr>
        <w:t xml:space="preserve"> 2012;56:1252-9.</w:t>
      </w:r>
    </w:p>
    <w:p w14:paraId="35788EF8"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Ullery B, Zarins CK, Olcott C, Harris EJ, Dalman RL. EVAR deployment in short angulated necks outside the IFU. </w:t>
      </w:r>
      <w:r w:rsidRPr="00AF5973">
        <w:rPr>
          <w:rFonts w:ascii="Arial" w:hAnsi="Arial" w:cs="Arial"/>
          <w:i/>
          <w:sz w:val="20"/>
          <w:szCs w:val="20"/>
        </w:rPr>
        <w:t>Eur J Vasc Endovasc Surg</w:t>
      </w:r>
      <w:r w:rsidRPr="00AF5973">
        <w:rPr>
          <w:rFonts w:ascii="Arial" w:hAnsi="Arial" w:cs="Arial"/>
          <w:sz w:val="20"/>
          <w:szCs w:val="20"/>
        </w:rPr>
        <w:t xml:space="preserve"> 2013;46:65-74</w:t>
      </w:r>
      <w:r w:rsidRPr="00AF5973">
        <w:rPr>
          <w:rFonts w:ascii="Arial" w:hAnsi="Arial" w:cs="Arial"/>
          <w:i/>
          <w:sz w:val="20"/>
          <w:szCs w:val="20"/>
        </w:rPr>
        <w:t>.</w:t>
      </w:r>
    </w:p>
    <w:p w14:paraId="6D1187F3"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Varu V, Greenberg JI., </w:t>
      </w:r>
      <w:r w:rsidRPr="00AF5973">
        <w:rPr>
          <w:rFonts w:ascii="Arial" w:hAnsi="Arial" w:cs="Arial"/>
          <w:b/>
          <w:sz w:val="20"/>
          <w:szCs w:val="20"/>
        </w:rPr>
        <w:t>Lee JT</w:t>
      </w:r>
      <w:r w:rsidRPr="00AF5973">
        <w:rPr>
          <w:rFonts w:ascii="Arial" w:hAnsi="Arial" w:cs="Arial"/>
          <w:sz w:val="20"/>
          <w:szCs w:val="20"/>
        </w:rPr>
        <w:t xml:space="preserve">. Improved efficiency and safety with utilization of a hybrid room for EVAR. </w:t>
      </w:r>
      <w:r w:rsidRPr="00AF5973">
        <w:rPr>
          <w:rFonts w:ascii="Arial" w:hAnsi="Arial" w:cs="Arial"/>
          <w:i/>
          <w:sz w:val="20"/>
          <w:szCs w:val="20"/>
        </w:rPr>
        <w:t>Eur J Vasc Endovasc Surg</w:t>
      </w:r>
      <w:r w:rsidRPr="00AF5973">
        <w:rPr>
          <w:rFonts w:ascii="Arial" w:hAnsi="Arial" w:cs="Arial"/>
          <w:sz w:val="20"/>
          <w:szCs w:val="20"/>
        </w:rPr>
        <w:t xml:space="preserve"> 2013;46:675-9</w:t>
      </w:r>
      <w:r w:rsidRPr="00AF5973">
        <w:rPr>
          <w:rFonts w:ascii="Arial" w:hAnsi="Arial" w:cs="Arial"/>
          <w:i/>
          <w:sz w:val="20"/>
          <w:szCs w:val="20"/>
        </w:rPr>
        <w:t>.</w:t>
      </w:r>
    </w:p>
    <w:p w14:paraId="54995689"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Vemuri C, Oderich GS, </w:t>
      </w:r>
      <w:r w:rsidRPr="00AF5973">
        <w:rPr>
          <w:rFonts w:ascii="Arial" w:hAnsi="Arial" w:cs="Arial"/>
          <w:b/>
          <w:sz w:val="20"/>
          <w:szCs w:val="20"/>
        </w:rPr>
        <w:t>Lee JT</w:t>
      </w:r>
      <w:r w:rsidRPr="00AF5973">
        <w:rPr>
          <w:rFonts w:ascii="Arial" w:hAnsi="Arial" w:cs="Arial"/>
          <w:sz w:val="20"/>
          <w:szCs w:val="20"/>
        </w:rPr>
        <w:t xml:space="preserve">, Farber MA, Cayne N, Woo E, et al. Post-approval outcomes of juxtarenal aortic aneurysms treated with the ZFEN graft. </w:t>
      </w:r>
      <w:r w:rsidRPr="00AF5973">
        <w:rPr>
          <w:rFonts w:ascii="Arial" w:hAnsi="Arial" w:cs="Arial"/>
          <w:i/>
          <w:sz w:val="20"/>
          <w:szCs w:val="20"/>
        </w:rPr>
        <w:t>J Vasc Surg</w:t>
      </w:r>
      <w:r w:rsidRPr="00AF5973">
        <w:rPr>
          <w:rFonts w:ascii="Arial" w:hAnsi="Arial" w:cs="Arial"/>
          <w:sz w:val="20"/>
          <w:szCs w:val="20"/>
        </w:rPr>
        <w:t xml:space="preserve"> 2014;60:295-300.</w:t>
      </w:r>
    </w:p>
    <w:p w14:paraId="199996EB"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lang w:val="nl-NL"/>
        </w:rPr>
        <w:t xml:space="preserve">Lee GK, Ullery BW, </w:t>
      </w:r>
      <w:r w:rsidRPr="00AF5973">
        <w:rPr>
          <w:rFonts w:ascii="Arial" w:hAnsi="Arial" w:cs="Arial"/>
          <w:b/>
          <w:sz w:val="20"/>
          <w:szCs w:val="20"/>
          <w:lang w:val="nl-NL"/>
        </w:rPr>
        <w:t>Lee JT</w:t>
      </w:r>
      <w:r w:rsidRPr="00AF5973">
        <w:rPr>
          <w:rFonts w:ascii="Arial" w:hAnsi="Arial" w:cs="Arial"/>
          <w:sz w:val="20"/>
          <w:szCs w:val="20"/>
          <w:lang w:val="nl-NL"/>
        </w:rPr>
        <w:t xml:space="preserve">. </w:t>
      </w:r>
      <w:r w:rsidRPr="00AF5973">
        <w:rPr>
          <w:rFonts w:ascii="Arial" w:hAnsi="Arial" w:cs="Arial"/>
          <w:sz w:val="20"/>
          <w:szCs w:val="20"/>
        </w:rPr>
        <w:t xml:space="preserve">Elective EVAR in nonagenarians: Is there a survival benefit? </w:t>
      </w:r>
      <w:r w:rsidRPr="00AF5973">
        <w:rPr>
          <w:rFonts w:ascii="Arial" w:hAnsi="Arial" w:cs="Arial"/>
          <w:i/>
          <w:sz w:val="20"/>
          <w:szCs w:val="20"/>
        </w:rPr>
        <w:t xml:space="preserve">Ann Vasc Surg </w:t>
      </w:r>
      <w:r w:rsidRPr="00AF5973">
        <w:rPr>
          <w:rFonts w:ascii="Arial" w:hAnsi="Arial" w:cs="Arial"/>
          <w:sz w:val="20"/>
          <w:szCs w:val="20"/>
        </w:rPr>
        <w:t>2014;28:1402-8</w:t>
      </w:r>
      <w:r w:rsidRPr="00AF5973">
        <w:rPr>
          <w:rFonts w:ascii="Arial" w:hAnsi="Arial" w:cs="Arial"/>
          <w:i/>
          <w:sz w:val="20"/>
          <w:szCs w:val="20"/>
        </w:rPr>
        <w:t>.</w:t>
      </w:r>
    </w:p>
    <w:p w14:paraId="343F8459"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Varu V, Tran K, Dalman RL. Renal function changes following snorkel/chimney repair of juxtarenal aneurysms. </w:t>
      </w:r>
      <w:r w:rsidRPr="00AF5973">
        <w:rPr>
          <w:rFonts w:ascii="Arial" w:hAnsi="Arial" w:cs="Arial"/>
          <w:i/>
          <w:sz w:val="20"/>
          <w:szCs w:val="20"/>
        </w:rPr>
        <w:t>J Vasc Surg</w:t>
      </w:r>
      <w:r w:rsidRPr="00AF5973">
        <w:rPr>
          <w:rFonts w:ascii="Arial" w:hAnsi="Arial" w:cs="Arial"/>
          <w:sz w:val="20"/>
          <w:szCs w:val="20"/>
        </w:rPr>
        <w:t xml:space="preserve"> 2014;60:563-70.</w:t>
      </w:r>
    </w:p>
    <w:p w14:paraId="03C50F0C"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lang w:val="nl-NL"/>
        </w:rPr>
        <w:t xml:space="preserve">Dorsey C, Chandra V, </w:t>
      </w:r>
      <w:r w:rsidRPr="00AF5973">
        <w:rPr>
          <w:rFonts w:ascii="Arial" w:hAnsi="Arial" w:cs="Arial"/>
          <w:b/>
          <w:sz w:val="20"/>
          <w:szCs w:val="20"/>
          <w:lang w:val="nl-NL"/>
        </w:rPr>
        <w:t>Lee JT</w:t>
      </w:r>
      <w:r w:rsidRPr="00AF5973">
        <w:rPr>
          <w:rFonts w:ascii="Arial" w:hAnsi="Arial" w:cs="Arial"/>
          <w:sz w:val="20"/>
          <w:szCs w:val="20"/>
          <w:lang w:val="nl-NL"/>
        </w:rPr>
        <w:t xml:space="preserve">. </w:t>
      </w:r>
      <w:r w:rsidRPr="00AF5973">
        <w:rPr>
          <w:rFonts w:ascii="Arial" w:hAnsi="Arial" w:cs="Arial"/>
          <w:sz w:val="20"/>
          <w:szCs w:val="20"/>
        </w:rPr>
        <w:t xml:space="preserve">The “terrace” technique: totally endovascular repair of a type IV TAAA. </w:t>
      </w:r>
      <w:r w:rsidRPr="00AF5973">
        <w:rPr>
          <w:rFonts w:ascii="Arial" w:hAnsi="Arial" w:cs="Arial"/>
          <w:i/>
          <w:sz w:val="20"/>
          <w:szCs w:val="20"/>
        </w:rPr>
        <w:t xml:space="preserve">Ann Vasc Surg </w:t>
      </w:r>
      <w:r w:rsidRPr="00AF5973">
        <w:rPr>
          <w:rFonts w:ascii="Arial" w:hAnsi="Arial" w:cs="Arial"/>
          <w:sz w:val="20"/>
          <w:szCs w:val="20"/>
        </w:rPr>
        <w:t>2014;28:1563-6</w:t>
      </w:r>
      <w:r w:rsidRPr="00AF5973">
        <w:rPr>
          <w:rFonts w:ascii="Arial" w:hAnsi="Arial" w:cs="Arial"/>
          <w:i/>
          <w:sz w:val="20"/>
          <w:szCs w:val="20"/>
        </w:rPr>
        <w:t>.</w:t>
      </w:r>
    </w:p>
    <w:p w14:paraId="39DEE220"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Lee GK, Chandra V, Dalman RL. Comparison of fenestrated endografts and the snorkel/chimney technique. </w:t>
      </w:r>
      <w:r w:rsidRPr="00AF5973">
        <w:rPr>
          <w:rFonts w:ascii="Arial" w:hAnsi="Arial" w:cs="Arial"/>
          <w:i/>
          <w:sz w:val="20"/>
          <w:szCs w:val="20"/>
        </w:rPr>
        <w:t>J Vasc Surg</w:t>
      </w:r>
      <w:r w:rsidRPr="00AF5973">
        <w:rPr>
          <w:rFonts w:ascii="Arial" w:hAnsi="Arial" w:cs="Arial"/>
          <w:sz w:val="20"/>
          <w:szCs w:val="20"/>
        </w:rPr>
        <w:t xml:space="preserve"> 2014;60:849-57.</w:t>
      </w:r>
    </w:p>
    <w:p w14:paraId="3695CA41"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Lee GK, </w:t>
      </w:r>
      <w:r w:rsidRPr="00AF5973">
        <w:rPr>
          <w:rFonts w:ascii="Arial" w:hAnsi="Arial" w:cs="Arial"/>
          <w:b/>
          <w:sz w:val="20"/>
          <w:szCs w:val="20"/>
        </w:rPr>
        <w:t>Lee JT</w:t>
      </w:r>
      <w:r w:rsidRPr="00AF5973">
        <w:rPr>
          <w:rFonts w:ascii="Arial" w:hAnsi="Arial" w:cs="Arial"/>
          <w:sz w:val="20"/>
          <w:szCs w:val="20"/>
        </w:rPr>
        <w:t xml:space="preserve">. Shuttering of the superior mesenteric artery during fenestrated EVAR. </w:t>
      </w:r>
      <w:r w:rsidRPr="00AF5973">
        <w:rPr>
          <w:rFonts w:ascii="Arial" w:hAnsi="Arial" w:cs="Arial"/>
          <w:i/>
          <w:sz w:val="20"/>
          <w:szCs w:val="20"/>
        </w:rPr>
        <w:t>J Vasc Surg</w:t>
      </w:r>
      <w:r w:rsidRPr="00AF5973">
        <w:rPr>
          <w:rFonts w:ascii="Arial" w:hAnsi="Arial" w:cs="Arial"/>
          <w:sz w:val="20"/>
          <w:szCs w:val="20"/>
        </w:rPr>
        <w:t xml:space="preserve"> 2014;60:900-7.</w:t>
      </w:r>
    </w:p>
    <w:p w14:paraId="2B7CF748"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lang w:val="nl-NL"/>
        </w:rPr>
        <w:t xml:space="preserve">Varu V, Lee GK, Chang S, </w:t>
      </w:r>
      <w:r w:rsidRPr="00AF5973">
        <w:rPr>
          <w:rFonts w:ascii="Arial" w:hAnsi="Arial" w:cs="Arial"/>
          <w:b/>
          <w:sz w:val="20"/>
          <w:szCs w:val="20"/>
          <w:lang w:val="nl-NL"/>
        </w:rPr>
        <w:t>Lee JT</w:t>
      </w:r>
      <w:r w:rsidRPr="00AF5973">
        <w:rPr>
          <w:rFonts w:ascii="Arial" w:hAnsi="Arial" w:cs="Arial"/>
          <w:sz w:val="20"/>
          <w:szCs w:val="20"/>
          <w:lang w:val="nl-NL"/>
        </w:rPr>
        <w:t xml:space="preserve">. </w:t>
      </w:r>
      <w:r w:rsidRPr="00AF5973">
        <w:rPr>
          <w:rFonts w:ascii="Arial" w:hAnsi="Arial" w:cs="Arial"/>
          <w:sz w:val="20"/>
          <w:szCs w:val="20"/>
        </w:rPr>
        <w:t xml:space="preserve">Re-entry device aided EVAR in patients with AAA and unilateral iliac artery occlusion. </w:t>
      </w:r>
      <w:r w:rsidRPr="00AF5973">
        <w:rPr>
          <w:rFonts w:ascii="Arial" w:hAnsi="Arial" w:cs="Arial"/>
          <w:i/>
          <w:sz w:val="20"/>
          <w:szCs w:val="20"/>
        </w:rPr>
        <w:t xml:space="preserve">Ann Vasc Surg </w:t>
      </w:r>
      <w:r w:rsidRPr="00AF5973">
        <w:rPr>
          <w:rFonts w:ascii="Arial" w:hAnsi="Arial" w:cs="Arial"/>
          <w:sz w:val="20"/>
          <w:szCs w:val="20"/>
        </w:rPr>
        <w:t>2014;28:1800.e1-7.</w:t>
      </w:r>
    </w:p>
    <w:p w14:paraId="74274C8F"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Khoffi F, Heim F, Chakfe N, </w:t>
      </w:r>
      <w:r w:rsidRPr="00AF5973">
        <w:rPr>
          <w:rFonts w:ascii="Arial" w:hAnsi="Arial" w:cs="Arial"/>
          <w:b/>
          <w:sz w:val="20"/>
          <w:szCs w:val="20"/>
        </w:rPr>
        <w:t>Lee JT</w:t>
      </w:r>
      <w:r w:rsidRPr="00AF5973">
        <w:rPr>
          <w:rFonts w:ascii="Arial" w:hAnsi="Arial" w:cs="Arial"/>
          <w:sz w:val="20"/>
          <w:szCs w:val="20"/>
        </w:rPr>
        <w:t xml:space="preserve">. Transcatheter fiber heart valve: Effect of crimping on material performances. </w:t>
      </w:r>
      <w:r w:rsidRPr="00AF5973">
        <w:rPr>
          <w:rFonts w:ascii="Arial" w:hAnsi="Arial" w:cs="Arial"/>
          <w:i/>
          <w:sz w:val="20"/>
          <w:szCs w:val="20"/>
        </w:rPr>
        <w:t xml:space="preserve">J Biomed Mater Res </w:t>
      </w:r>
      <w:r w:rsidRPr="00AF5973">
        <w:rPr>
          <w:rFonts w:ascii="Arial" w:hAnsi="Arial" w:cs="Arial"/>
          <w:sz w:val="20"/>
          <w:szCs w:val="20"/>
        </w:rPr>
        <w:t>2015;103:1488-97.</w:t>
      </w:r>
    </w:p>
    <w:p w14:paraId="22B10E20"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Pearce B, Varu VN, Glocker R, Novak Z, Jordan WD, </w:t>
      </w:r>
      <w:r w:rsidRPr="00AF5973">
        <w:rPr>
          <w:rFonts w:ascii="Arial" w:hAnsi="Arial" w:cs="Arial"/>
          <w:b/>
          <w:sz w:val="20"/>
          <w:szCs w:val="20"/>
        </w:rPr>
        <w:t>Lee JT</w:t>
      </w:r>
      <w:r w:rsidRPr="00AF5973">
        <w:rPr>
          <w:rFonts w:ascii="Arial" w:hAnsi="Arial" w:cs="Arial"/>
          <w:sz w:val="20"/>
          <w:szCs w:val="20"/>
        </w:rPr>
        <w:t xml:space="preserve">. Anatomic suitability of aortoiliac aneurysms for next generation branched systems. </w:t>
      </w:r>
      <w:r w:rsidRPr="00AF5973">
        <w:rPr>
          <w:rFonts w:ascii="Arial" w:hAnsi="Arial" w:cs="Arial"/>
          <w:i/>
          <w:sz w:val="20"/>
          <w:szCs w:val="20"/>
        </w:rPr>
        <w:t>Ann Vasc Surg</w:t>
      </w:r>
      <w:r w:rsidRPr="00AF5973">
        <w:rPr>
          <w:rFonts w:ascii="Arial" w:hAnsi="Arial" w:cs="Arial"/>
          <w:sz w:val="20"/>
          <w:szCs w:val="20"/>
        </w:rPr>
        <w:t xml:space="preserve"> 2015;29:69-75.</w:t>
      </w:r>
    </w:p>
    <w:p w14:paraId="7D77A4FB"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Chandra V, Dake MD, </w:t>
      </w:r>
      <w:r w:rsidRPr="00AF5973">
        <w:rPr>
          <w:rFonts w:ascii="Arial" w:hAnsi="Arial" w:cs="Arial"/>
          <w:b/>
          <w:sz w:val="20"/>
          <w:szCs w:val="20"/>
        </w:rPr>
        <w:t>Lee JT</w:t>
      </w:r>
      <w:r w:rsidRPr="00AF5973">
        <w:rPr>
          <w:rFonts w:ascii="Arial" w:hAnsi="Arial" w:cs="Arial"/>
          <w:sz w:val="20"/>
          <w:szCs w:val="20"/>
        </w:rPr>
        <w:t xml:space="preserve">. "Cheese-wire" fenestration of a chronic juxtarenal dissection flap to facilitate proximal neck fixation during EVAR. </w:t>
      </w:r>
      <w:r w:rsidRPr="00AF5973">
        <w:rPr>
          <w:rFonts w:ascii="Arial" w:hAnsi="Arial" w:cs="Arial"/>
          <w:i/>
          <w:sz w:val="20"/>
          <w:szCs w:val="20"/>
        </w:rPr>
        <w:t>Ann Vasc Surg</w:t>
      </w:r>
      <w:r w:rsidRPr="00AF5973">
        <w:rPr>
          <w:rFonts w:ascii="Arial" w:hAnsi="Arial" w:cs="Arial"/>
          <w:sz w:val="20"/>
          <w:szCs w:val="20"/>
        </w:rPr>
        <w:t xml:space="preserve"> 2015;29:124.e1-5.</w:t>
      </w:r>
    </w:p>
    <w:p w14:paraId="72013CB3"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Suh GY, </w:t>
      </w:r>
      <w:r w:rsidRPr="00AF5973">
        <w:rPr>
          <w:rFonts w:ascii="Arial" w:hAnsi="Arial" w:cs="Arial"/>
          <w:b/>
          <w:sz w:val="20"/>
          <w:szCs w:val="20"/>
        </w:rPr>
        <w:t>Lee JT</w:t>
      </w:r>
      <w:r w:rsidRPr="00AF5973">
        <w:rPr>
          <w:rFonts w:ascii="Arial" w:hAnsi="Arial" w:cs="Arial"/>
          <w:sz w:val="20"/>
          <w:szCs w:val="20"/>
        </w:rPr>
        <w:t xml:space="preserve">, Liu B, Stineman R, Dalman RL, Cheng CP. Geometry and respiratory-induced deformation of abdominal branch vessels after complex EVAR. </w:t>
      </w:r>
      <w:r w:rsidRPr="00AF5973">
        <w:rPr>
          <w:rFonts w:ascii="Arial" w:hAnsi="Arial" w:cs="Arial"/>
          <w:i/>
          <w:sz w:val="20"/>
          <w:szCs w:val="20"/>
        </w:rPr>
        <w:t>J Vasc Surg</w:t>
      </w:r>
      <w:r w:rsidRPr="00AF5973">
        <w:rPr>
          <w:rFonts w:ascii="Arial" w:hAnsi="Arial" w:cs="Arial"/>
          <w:sz w:val="20"/>
          <w:szCs w:val="20"/>
        </w:rPr>
        <w:t xml:space="preserve"> 2015;61:875-84.</w:t>
      </w:r>
    </w:p>
    <w:p w14:paraId="34828142"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Chandra V, Dalman RL, </w:t>
      </w:r>
      <w:r w:rsidRPr="00AF5973">
        <w:rPr>
          <w:rFonts w:ascii="Arial" w:hAnsi="Arial" w:cs="Arial"/>
          <w:b/>
          <w:sz w:val="20"/>
          <w:szCs w:val="20"/>
        </w:rPr>
        <w:t>Lee JT</w:t>
      </w:r>
      <w:r w:rsidRPr="00AF5973">
        <w:rPr>
          <w:rFonts w:ascii="Arial" w:hAnsi="Arial" w:cs="Arial"/>
          <w:sz w:val="20"/>
          <w:szCs w:val="20"/>
        </w:rPr>
        <w:t xml:space="preserve">. Impact of renal artery angulation on procedural efficiency during fenestrated and snorkel/chimney EVAR. </w:t>
      </w:r>
      <w:r w:rsidRPr="00AF5973">
        <w:rPr>
          <w:rFonts w:ascii="Arial" w:hAnsi="Arial" w:cs="Arial"/>
          <w:i/>
          <w:sz w:val="20"/>
          <w:szCs w:val="20"/>
        </w:rPr>
        <w:t>J Endo Ther</w:t>
      </w:r>
      <w:r w:rsidRPr="00AF5973">
        <w:rPr>
          <w:rFonts w:ascii="Arial" w:hAnsi="Arial" w:cs="Arial"/>
          <w:sz w:val="20"/>
          <w:szCs w:val="20"/>
        </w:rPr>
        <w:t xml:space="preserve"> 2015;22:594-602.</w:t>
      </w:r>
    </w:p>
    <w:p w14:paraId="0DA59FEA"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Donas KP, Lachat M, Torsello G, Veith FJ. Collected world experience about the performance of the snorkel/chimney endovascular technique in the treatment of complex aortic pathologies: The PERICLES registry. </w:t>
      </w:r>
      <w:r w:rsidRPr="00AF5973">
        <w:rPr>
          <w:rFonts w:ascii="Arial" w:hAnsi="Arial" w:cs="Arial"/>
          <w:i/>
          <w:sz w:val="20"/>
          <w:szCs w:val="20"/>
        </w:rPr>
        <w:t>Ann Surg</w:t>
      </w:r>
      <w:r w:rsidRPr="00AF5973">
        <w:rPr>
          <w:rFonts w:ascii="Arial" w:hAnsi="Arial" w:cs="Arial"/>
          <w:sz w:val="20"/>
          <w:szCs w:val="20"/>
        </w:rPr>
        <w:t xml:space="preserve"> 2015;262:546-53.</w:t>
      </w:r>
    </w:p>
    <w:p w14:paraId="25F48CCE"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w:t>
      </w:r>
      <w:r w:rsidRPr="00AF5973">
        <w:rPr>
          <w:rFonts w:ascii="Arial" w:hAnsi="Arial" w:cs="Arial"/>
          <w:b/>
          <w:sz w:val="20"/>
          <w:szCs w:val="20"/>
        </w:rPr>
        <w:t>Lee JT</w:t>
      </w:r>
      <w:r w:rsidRPr="00AF5973">
        <w:rPr>
          <w:rFonts w:ascii="Arial" w:hAnsi="Arial" w:cs="Arial"/>
          <w:sz w:val="20"/>
          <w:szCs w:val="20"/>
        </w:rPr>
        <w:t xml:space="preserve">, Dalman RL. Snorkel/chimney and fenestrated endografts for complex EVAR. </w:t>
      </w:r>
      <w:r w:rsidRPr="00AF5973">
        <w:rPr>
          <w:rFonts w:ascii="Arial" w:hAnsi="Arial" w:cs="Arial"/>
          <w:i/>
          <w:sz w:val="20"/>
          <w:szCs w:val="20"/>
        </w:rPr>
        <w:t>J Cardiovasc Surg</w:t>
      </w:r>
      <w:r w:rsidRPr="00AF5973">
        <w:rPr>
          <w:rFonts w:ascii="Arial" w:hAnsi="Arial" w:cs="Arial"/>
          <w:sz w:val="20"/>
          <w:szCs w:val="20"/>
        </w:rPr>
        <w:t xml:space="preserve"> 2015;56:707-17.</w:t>
      </w:r>
    </w:p>
    <w:p w14:paraId="31CA888A"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b/>
          <w:sz w:val="20"/>
          <w:szCs w:val="20"/>
        </w:rPr>
        <w:t>Lee JT</w:t>
      </w:r>
      <w:r w:rsidRPr="00AF5973">
        <w:rPr>
          <w:rFonts w:ascii="Arial" w:hAnsi="Arial" w:cs="Arial"/>
          <w:sz w:val="20"/>
          <w:szCs w:val="20"/>
        </w:rPr>
        <w:t xml:space="preserve">. Against the motion. Fenestrated EVAR procedures are not better than snorkels, chimneys, or periscopes in the treatment of most thoracoabdominal and juxtarenal aneurysms. </w:t>
      </w:r>
      <w:r w:rsidRPr="00AF5973">
        <w:rPr>
          <w:rFonts w:ascii="Arial" w:hAnsi="Arial" w:cs="Arial"/>
          <w:i/>
          <w:sz w:val="20"/>
          <w:szCs w:val="20"/>
        </w:rPr>
        <w:t>Eur J Vasc Endovasc Surg</w:t>
      </w:r>
      <w:r w:rsidRPr="00AF5973">
        <w:rPr>
          <w:rFonts w:ascii="Arial" w:hAnsi="Arial" w:cs="Arial"/>
          <w:sz w:val="20"/>
          <w:szCs w:val="20"/>
        </w:rPr>
        <w:t xml:space="preserve"> 2015;50:557-61.</w:t>
      </w:r>
    </w:p>
    <w:p w14:paraId="41E4D778"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Hertault A, Haulon S, </w:t>
      </w:r>
      <w:r w:rsidRPr="00AF5973">
        <w:rPr>
          <w:rFonts w:ascii="Arial" w:hAnsi="Arial" w:cs="Arial"/>
          <w:b/>
          <w:sz w:val="20"/>
          <w:szCs w:val="20"/>
        </w:rPr>
        <w:t>Lee JT</w:t>
      </w:r>
      <w:r w:rsidRPr="00AF5973">
        <w:rPr>
          <w:rFonts w:ascii="Arial" w:hAnsi="Arial" w:cs="Arial"/>
          <w:sz w:val="20"/>
          <w:szCs w:val="20"/>
        </w:rPr>
        <w:t xml:space="preserve">. Debate: Whether branched/fenestrated EVAR procedures are better than snorkels, chimneys, or periscopes in the treatment of most thoracoabdominal and juxtarenal aneurysms. </w:t>
      </w:r>
      <w:r w:rsidRPr="00AF5973">
        <w:rPr>
          <w:rFonts w:ascii="Arial" w:hAnsi="Arial" w:cs="Arial"/>
          <w:i/>
          <w:sz w:val="20"/>
          <w:szCs w:val="20"/>
        </w:rPr>
        <w:t>J Vasc Surg</w:t>
      </w:r>
      <w:r w:rsidRPr="00AF5973">
        <w:rPr>
          <w:rFonts w:ascii="Arial" w:hAnsi="Arial" w:cs="Arial"/>
          <w:sz w:val="20"/>
          <w:szCs w:val="20"/>
        </w:rPr>
        <w:t xml:space="preserve"> 2015;62:1357-65.</w:t>
      </w:r>
    </w:p>
    <w:p w14:paraId="032AFF6C"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Tran K, Ullery BW, </w:t>
      </w:r>
      <w:r w:rsidRPr="00AF5973">
        <w:rPr>
          <w:rFonts w:ascii="Arial" w:hAnsi="Arial" w:cs="Arial"/>
          <w:b/>
          <w:sz w:val="20"/>
          <w:szCs w:val="20"/>
        </w:rPr>
        <w:t>Lee JT</w:t>
      </w:r>
      <w:r w:rsidRPr="00AF5973">
        <w:rPr>
          <w:rFonts w:ascii="Arial" w:hAnsi="Arial" w:cs="Arial"/>
          <w:sz w:val="20"/>
          <w:szCs w:val="20"/>
        </w:rPr>
        <w:t xml:space="preserve">. Renal stent morphology predicts renal dysfunction after snorkel/chimney EVAR. </w:t>
      </w:r>
      <w:r w:rsidRPr="00AF5973">
        <w:rPr>
          <w:rFonts w:ascii="Arial" w:hAnsi="Arial" w:cs="Arial"/>
          <w:i/>
          <w:sz w:val="20"/>
          <w:szCs w:val="20"/>
        </w:rPr>
        <w:t xml:space="preserve">Ann Vasc Surg </w:t>
      </w:r>
      <w:r w:rsidRPr="00AF5973">
        <w:rPr>
          <w:rFonts w:ascii="Arial" w:hAnsi="Arial" w:cs="Arial"/>
          <w:sz w:val="20"/>
          <w:szCs w:val="20"/>
        </w:rPr>
        <w:t>2016;30:1-11.</w:t>
      </w:r>
    </w:p>
    <w:p w14:paraId="3AE10129"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Suh GY, </w:t>
      </w:r>
      <w:r w:rsidRPr="00AF5973">
        <w:rPr>
          <w:rFonts w:ascii="Arial" w:hAnsi="Arial" w:cs="Arial"/>
          <w:b/>
          <w:sz w:val="20"/>
          <w:szCs w:val="20"/>
        </w:rPr>
        <w:t>Lee JT</w:t>
      </w:r>
      <w:r w:rsidRPr="00AF5973">
        <w:rPr>
          <w:rFonts w:ascii="Arial" w:hAnsi="Arial" w:cs="Arial"/>
          <w:sz w:val="20"/>
          <w:szCs w:val="20"/>
        </w:rPr>
        <w:t xml:space="preserve">, Liu B, Stineman R, Dalman RL, Cheng CP. Comparative geometric analysis of renal artery anatomy before and after fenestrated or snorkel/chimney EVAR. </w:t>
      </w:r>
      <w:r w:rsidRPr="00AF5973">
        <w:rPr>
          <w:rFonts w:ascii="Arial" w:hAnsi="Arial" w:cs="Arial"/>
          <w:i/>
          <w:sz w:val="20"/>
          <w:szCs w:val="20"/>
        </w:rPr>
        <w:t xml:space="preserve">J Vasc Surg </w:t>
      </w:r>
      <w:r w:rsidRPr="00AF5973">
        <w:rPr>
          <w:rFonts w:ascii="Arial" w:hAnsi="Arial" w:cs="Arial"/>
          <w:sz w:val="20"/>
          <w:szCs w:val="20"/>
        </w:rPr>
        <w:t>2016;63:922-9</w:t>
      </w:r>
    </w:p>
    <w:p w14:paraId="64F66553"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lastRenderedPageBreak/>
        <w:t xml:space="preserve">Franklin RN, Silveira PG, Timi JRR, </w:t>
      </w:r>
      <w:r w:rsidRPr="00AF5973">
        <w:rPr>
          <w:rFonts w:ascii="Arial" w:hAnsi="Arial" w:cs="Arial"/>
          <w:b/>
          <w:sz w:val="20"/>
          <w:szCs w:val="20"/>
        </w:rPr>
        <w:t>Lee JT</w:t>
      </w:r>
      <w:r w:rsidRPr="00AF5973">
        <w:rPr>
          <w:rFonts w:ascii="Arial" w:hAnsi="Arial" w:cs="Arial"/>
          <w:sz w:val="20"/>
          <w:szCs w:val="20"/>
        </w:rPr>
        <w:t xml:space="preserve">, Galego GN, Bortoluzzi CT. Tomographic measurement of gutters and analysis of the conformability of stent-grafts in the Octopus technique for endovascular TAAA repair. </w:t>
      </w:r>
      <w:r w:rsidRPr="00AF5973">
        <w:rPr>
          <w:rFonts w:ascii="Arial" w:hAnsi="Arial" w:cs="Arial"/>
          <w:i/>
          <w:sz w:val="20"/>
          <w:szCs w:val="20"/>
        </w:rPr>
        <w:t>Ann Vasc Surg</w:t>
      </w:r>
      <w:r w:rsidRPr="00AF5973">
        <w:rPr>
          <w:rFonts w:ascii="Arial" w:hAnsi="Arial" w:cs="Arial"/>
          <w:sz w:val="20"/>
          <w:szCs w:val="20"/>
        </w:rPr>
        <w:t xml:space="preserve"> 2016;33:202-9.</w:t>
      </w:r>
    </w:p>
    <w:p w14:paraId="5B99FC6A"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Tran K, Fajardo A, Ullery BW, Goltz, C, </w:t>
      </w:r>
      <w:r w:rsidRPr="00AF5973">
        <w:rPr>
          <w:rFonts w:ascii="Arial" w:hAnsi="Arial" w:cs="Arial"/>
          <w:b/>
          <w:sz w:val="20"/>
          <w:szCs w:val="20"/>
        </w:rPr>
        <w:t>Lee JT</w:t>
      </w:r>
      <w:r w:rsidRPr="00AF5973">
        <w:rPr>
          <w:rFonts w:ascii="Arial" w:hAnsi="Arial" w:cs="Arial"/>
          <w:sz w:val="20"/>
          <w:szCs w:val="20"/>
        </w:rPr>
        <w:t xml:space="preserve">. Renal function changes following fenestrated endovascular aneurysm repair, </w:t>
      </w:r>
      <w:r w:rsidRPr="00AF5973">
        <w:rPr>
          <w:rFonts w:ascii="Arial" w:hAnsi="Arial" w:cs="Arial"/>
          <w:i/>
          <w:sz w:val="20"/>
          <w:szCs w:val="20"/>
        </w:rPr>
        <w:t>J Vasc Surg</w:t>
      </w:r>
      <w:r w:rsidRPr="00AF5973">
        <w:rPr>
          <w:rFonts w:ascii="Arial" w:hAnsi="Arial" w:cs="Arial"/>
          <w:sz w:val="20"/>
          <w:szCs w:val="20"/>
        </w:rPr>
        <w:t xml:space="preserve"> 2016;64:273-80.</w:t>
      </w:r>
    </w:p>
    <w:p w14:paraId="3D75517D"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Itoga N, Fujimura N, Hayashi K, Obara H, Shimizu H, </w:t>
      </w:r>
      <w:r w:rsidRPr="00AF5973">
        <w:rPr>
          <w:rFonts w:ascii="Arial" w:hAnsi="Arial" w:cs="Arial"/>
          <w:b/>
          <w:sz w:val="20"/>
          <w:szCs w:val="20"/>
        </w:rPr>
        <w:t>Lee JT</w:t>
      </w:r>
      <w:r w:rsidRPr="00AF5973">
        <w:rPr>
          <w:rFonts w:ascii="Arial" w:hAnsi="Arial" w:cs="Arial"/>
          <w:sz w:val="20"/>
          <w:szCs w:val="20"/>
        </w:rPr>
        <w:t xml:space="preserve">. Outcomes of EVAR of AAA and analyses of anatomic suitability for internal iliac artery preserving devices in Japanese patients. </w:t>
      </w:r>
      <w:r w:rsidRPr="00AF5973">
        <w:rPr>
          <w:rFonts w:ascii="Arial" w:hAnsi="Arial" w:cs="Arial"/>
          <w:i/>
          <w:sz w:val="20"/>
          <w:szCs w:val="20"/>
        </w:rPr>
        <w:t xml:space="preserve">Circulation J. </w:t>
      </w:r>
      <w:r w:rsidRPr="00AF5973">
        <w:rPr>
          <w:rFonts w:ascii="Arial" w:hAnsi="Arial" w:cs="Arial"/>
          <w:sz w:val="20"/>
          <w:szCs w:val="20"/>
        </w:rPr>
        <w:t>2017; 81:682-8.</w:t>
      </w:r>
    </w:p>
    <w:p w14:paraId="58C4003A" w14:textId="77777777" w:rsidR="00ED337C" w:rsidRPr="00AF5973" w:rsidRDefault="00ED337C" w:rsidP="00ED337C">
      <w:pPr>
        <w:numPr>
          <w:ilvl w:val="0"/>
          <w:numId w:val="31"/>
        </w:numPr>
        <w:autoSpaceDE/>
        <w:autoSpaceDN/>
        <w:rPr>
          <w:rFonts w:ascii="Arial" w:hAnsi="Arial" w:cs="Arial"/>
          <w:sz w:val="20"/>
          <w:szCs w:val="20"/>
        </w:rPr>
      </w:pPr>
      <w:r w:rsidRPr="00AF5973">
        <w:rPr>
          <w:rFonts w:ascii="Arial" w:hAnsi="Arial" w:cs="Arial"/>
          <w:sz w:val="20"/>
          <w:szCs w:val="20"/>
        </w:rPr>
        <w:t xml:space="preserve">Ullery BW, Itoga NK, Tran K, Fleischmann D, Dalman RL, </w:t>
      </w:r>
      <w:r w:rsidRPr="00AF5973">
        <w:rPr>
          <w:rFonts w:ascii="Arial" w:hAnsi="Arial" w:cs="Arial"/>
          <w:b/>
          <w:sz w:val="20"/>
          <w:szCs w:val="20"/>
        </w:rPr>
        <w:t>Lee JT</w:t>
      </w:r>
      <w:r w:rsidRPr="00AF5973">
        <w:rPr>
          <w:rFonts w:ascii="Arial" w:hAnsi="Arial" w:cs="Arial"/>
          <w:sz w:val="20"/>
          <w:szCs w:val="20"/>
        </w:rPr>
        <w:t xml:space="preserve">. Natural history of gutter-related Type Ia endoleaks after snorkel/chimney EVAR. </w:t>
      </w:r>
      <w:r w:rsidRPr="00AF5973">
        <w:rPr>
          <w:rFonts w:ascii="Arial" w:hAnsi="Arial" w:cs="Arial"/>
          <w:i/>
          <w:sz w:val="20"/>
          <w:szCs w:val="20"/>
        </w:rPr>
        <w:t>J Vasc Surg</w:t>
      </w:r>
      <w:r w:rsidRPr="00AF5973">
        <w:rPr>
          <w:rFonts w:ascii="Arial" w:hAnsi="Arial" w:cs="Arial"/>
          <w:sz w:val="20"/>
          <w:szCs w:val="20"/>
        </w:rPr>
        <w:t xml:space="preserve"> 2017; 65:981-90.</w:t>
      </w:r>
    </w:p>
    <w:p w14:paraId="72498669"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Kret MR, Tran K, </w:t>
      </w:r>
      <w:r w:rsidRPr="00AF5973">
        <w:rPr>
          <w:rFonts w:ascii="Arial" w:hAnsi="Arial" w:cs="Arial"/>
          <w:b/>
          <w:sz w:val="20"/>
          <w:szCs w:val="20"/>
        </w:rPr>
        <w:t>Lee JT</w:t>
      </w:r>
      <w:r w:rsidRPr="00AF5973">
        <w:rPr>
          <w:rFonts w:ascii="Arial" w:hAnsi="Arial" w:cs="Arial"/>
          <w:sz w:val="20"/>
          <w:szCs w:val="20"/>
        </w:rPr>
        <w:t xml:space="preserve">. Change in aortic neck diameter after EVAR. </w:t>
      </w:r>
      <w:r w:rsidRPr="00AF5973">
        <w:rPr>
          <w:rFonts w:ascii="Arial" w:hAnsi="Arial" w:cs="Arial"/>
          <w:i/>
          <w:sz w:val="20"/>
          <w:szCs w:val="20"/>
        </w:rPr>
        <w:t>Ann Vasc Surg</w:t>
      </w:r>
      <w:r w:rsidRPr="00AF5973">
        <w:rPr>
          <w:rFonts w:ascii="Arial" w:hAnsi="Arial" w:cs="Arial"/>
          <w:sz w:val="20"/>
          <w:szCs w:val="20"/>
        </w:rPr>
        <w:t>, 2017;43:115-20.</w:t>
      </w:r>
    </w:p>
    <w:p w14:paraId="09B66614"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Ullery BW, Suh GY, Kim JJ, </w:t>
      </w:r>
      <w:r w:rsidRPr="00AF5973">
        <w:rPr>
          <w:rFonts w:ascii="Arial" w:hAnsi="Arial" w:cs="Arial"/>
          <w:b/>
          <w:sz w:val="20"/>
          <w:szCs w:val="20"/>
        </w:rPr>
        <w:t>Lee JT</w:t>
      </w:r>
      <w:r w:rsidRPr="00AF5973">
        <w:rPr>
          <w:rFonts w:ascii="Arial" w:hAnsi="Arial" w:cs="Arial"/>
          <w:sz w:val="20"/>
          <w:szCs w:val="20"/>
        </w:rPr>
        <w:t>, Dalman RL, Cheng CP.</w:t>
      </w:r>
      <w:r w:rsidRPr="00AF5973">
        <w:rPr>
          <w:rFonts w:ascii="Arial" w:hAnsi="Arial" w:cs="Arial"/>
          <w:b/>
          <w:sz w:val="20"/>
          <w:szCs w:val="20"/>
        </w:rPr>
        <w:t xml:space="preserve"> </w:t>
      </w:r>
      <w:r w:rsidRPr="00AF5973">
        <w:rPr>
          <w:rFonts w:ascii="Arial" w:hAnsi="Arial" w:cs="Arial"/>
          <w:sz w:val="20"/>
          <w:szCs w:val="20"/>
        </w:rPr>
        <w:t xml:space="preserve">Dynamic geometric analysis of the renal arteries and aorta following complex EVAR. </w:t>
      </w:r>
      <w:r w:rsidRPr="00AF5973">
        <w:rPr>
          <w:rFonts w:ascii="Arial" w:hAnsi="Arial" w:cs="Arial"/>
          <w:i/>
          <w:sz w:val="20"/>
          <w:szCs w:val="20"/>
        </w:rPr>
        <w:t>Ann Vasc Surg</w:t>
      </w:r>
      <w:r w:rsidRPr="00AF5973">
        <w:rPr>
          <w:rFonts w:ascii="Arial" w:hAnsi="Arial" w:cs="Arial"/>
          <w:sz w:val="20"/>
          <w:szCs w:val="20"/>
        </w:rPr>
        <w:t xml:space="preserve"> 2017;43:85-95.</w:t>
      </w:r>
    </w:p>
    <w:p w14:paraId="3576D187"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Chandra V, Dorsey C, Tran K, </w:t>
      </w:r>
      <w:r w:rsidRPr="00AF5973">
        <w:rPr>
          <w:rFonts w:ascii="Arial" w:hAnsi="Arial" w:cs="Arial"/>
          <w:b/>
          <w:sz w:val="20"/>
          <w:szCs w:val="20"/>
        </w:rPr>
        <w:t>Lee JT</w:t>
      </w:r>
      <w:r w:rsidRPr="00AF5973">
        <w:rPr>
          <w:rFonts w:ascii="Arial" w:hAnsi="Arial" w:cs="Arial"/>
          <w:sz w:val="20"/>
          <w:szCs w:val="20"/>
        </w:rPr>
        <w:t xml:space="preserve">. Gender related differences in iliofemoral arterial anatomy among AAA patients. </w:t>
      </w:r>
      <w:r w:rsidRPr="00AF5973">
        <w:rPr>
          <w:rFonts w:ascii="Arial" w:hAnsi="Arial" w:cs="Arial"/>
          <w:i/>
          <w:sz w:val="20"/>
          <w:szCs w:val="20"/>
        </w:rPr>
        <w:t xml:space="preserve">Ann Vasc Surg </w:t>
      </w:r>
      <w:r w:rsidRPr="00AF5973">
        <w:rPr>
          <w:rFonts w:ascii="Arial" w:hAnsi="Arial" w:cs="Arial"/>
          <w:sz w:val="20"/>
          <w:szCs w:val="20"/>
        </w:rPr>
        <w:t>2017;44:171-78.</w:t>
      </w:r>
    </w:p>
    <w:p w14:paraId="2A50EDBA"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Gissler MC, </w:t>
      </w:r>
      <w:r w:rsidRPr="00AF5973">
        <w:rPr>
          <w:rFonts w:ascii="Arial" w:hAnsi="Arial" w:cs="Arial"/>
          <w:b/>
          <w:sz w:val="20"/>
          <w:szCs w:val="20"/>
        </w:rPr>
        <w:t>Lee JT</w:t>
      </w:r>
      <w:r w:rsidRPr="00AF5973">
        <w:rPr>
          <w:rFonts w:ascii="Arial" w:hAnsi="Arial" w:cs="Arial"/>
          <w:sz w:val="20"/>
          <w:szCs w:val="20"/>
        </w:rPr>
        <w:t xml:space="preserve">, Chandra V, Dake MD. Percutaneous septectomy in chronic dissection with AAA creates unilumenal neck for EVAR. </w:t>
      </w:r>
      <w:r w:rsidRPr="00AF5973">
        <w:rPr>
          <w:rFonts w:ascii="Arial" w:hAnsi="Arial" w:cs="Arial"/>
          <w:i/>
          <w:sz w:val="20"/>
          <w:szCs w:val="20"/>
        </w:rPr>
        <w:t>CVIR</w:t>
      </w:r>
      <w:r w:rsidRPr="00AF5973">
        <w:rPr>
          <w:rFonts w:ascii="Arial" w:hAnsi="Arial" w:cs="Arial"/>
          <w:sz w:val="20"/>
          <w:szCs w:val="20"/>
        </w:rPr>
        <w:t xml:space="preserve"> 2017;40:1522-28.</w:t>
      </w:r>
    </w:p>
    <w:p w14:paraId="7DBCCF8F"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Schneider DB, Matsumura J, </w:t>
      </w:r>
      <w:r w:rsidRPr="00AF5973">
        <w:rPr>
          <w:rFonts w:ascii="Arial" w:hAnsi="Arial" w:cs="Arial"/>
          <w:b/>
          <w:sz w:val="20"/>
          <w:szCs w:val="20"/>
        </w:rPr>
        <w:t>Lee JT</w:t>
      </w:r>
      <w:r w:rsidRPr="00AF5973">
        <w:rPr>
          <w:rFonts w:ascii="Arial" w:hAnsi="Arial" w:cs="Arial"/>
          <w:sz w:val="20"/>
          <w:szCs w:val="20"/>
        </w:rPr>
        <w:t xml:space="preserve">, Peterson B, Chaer R, Oderich G. Prospective, multicenter study of endovascular repair of aortoiliac and iliac aneurysms using the Gore IBE. </w:t>
      </w:r>
      <w:r w:rsidRPr="00AF5973">
        <w:rPr>
          <w:rFonts w:ascii="Arial" w:hAnsi="Arial" w:cs="Arial"/>
          <w:i/>
          <w:sz w:val="20"/>
          <w:szCs w:val="20"/>
        </w:rPr>
        <w:t>J Vasc Surg</w:t>
      </w:r>
      <w:r w:rsidRPr="00AF5973">
        <w:rPr>
          <w:rFonts w:ascii="Arial" w:hAnsi="Arial" w:cs="Arial"/>
          <w:sz w:val="20"/>
          <w:szCs w:val="20"/>
        </w:rPr>
        <w:t xml:space="preserve"> 2017;66:775-85.</w:t>
      </w:r>
    </w:p>
    <w:p w14:paraId="4F739CBB"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Chiu P, Sailer A, Baiocchi M, Goldstone AB, Schaffer JM, Trojan J, Fleischmann D, Mitchell RS, Miller DC, Dake MD, Woo YJ, </w:t>
      </w:r>
      <w:r w:rsidRPr="00AF5973">
        <w:rPr>
          <w:rFonts w:ascii="Arial" w:hAnsi="Arial" w:cs="Arial"/>
          <w:b/>
          <w:sz w:val="20"/>
          <w:szCs w:val="20"/>
        </w:rPr>
        <w:t>Lee JT</w:t>
      </w:r>
      <w:r w:rsidRPr="00AF5973">
        <w:rPr>
          <w:rFonts w:ascii="Arial" w:hAnsi="Arial" w:cs="Arial"/>
          <w:sz w:val="20"/>
          <w:szCs w:val="20"/>
        </w:rPr>
        <w:t xml:space="preserve">, Fischbein MP. Impact of discordant views in the management of descending TAA. </w:t>
      </w:r>
      <w:r w:rsidRPr="00AF5973">
        <w:rPr>
          <w:rFonts w:ascii="Arial" w:hAnsi="Arial" w:cs="Arial"/>
          <w:i/>
          <w:sz w:val="20"/>
          <w:szCs w:val="20"/>
        </w:rPr>
        <w:t>Semin Thorac Cardiovasc Surg</w:t>
      </w:r>
      <w:r w:rsidRPr="00AF5973">
        <w:rPr>
          <w:rFonts w:ascii="Arial" w:hAnsi="Arial" w:cs="Arial"/>
          <w:sz w:val="20"/>
          <w:szCs w:val="20"/>
        </w:rPr>
        <w:t xml:space="preserve"> 2017;29:283-291.</w:t>
      </w:r>
    </w:p>
    <w:p w14:paraId="21508E79" w14:textId="77777777" w:rsidR="00AF5973" w:rsidRP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Hirotsu K, Suh GY, </w:t>
      </w:r>
      <w:r w:rsidRPr="00AF5973">
        <w:rPr>
          <w:rFonts w:ascii="Arial" w:hAnsi="Arial" w:cs="Arial"/>
          <w:b/>
          <w:sz w:val="20"/>
          <w:szCs w:val="20"/>
        </w:rPr>
        <w:t>Lee JT</w:t>
      </w:r>
      <w:r w:rsidRPr="00AF5973">
        <w:rPr>
          <w:rFonts w:ascii="Arial" w:hAnsi="Arial" w:cs="Arial"/>
          <w:sz w:val="20"/>
          <w:szCs w:val="20"/>
        </w:rPr>
        <w:t xml:space="preserve">, Dake MD, Fleischman D, Cheng CP. Changes in geometry and cardiac deformation of the thoracic aorta after TEVAR. </w:t>
      </w:r>
      <w:r w:rsidRPr="00AF5973">
        <w:rPr>
          <w:rFonts w:ascii="Arial" w:hAnsi="Arial" w:cs="Arial"/>
          <w:i/>
          <w:sz w:val="20"/>
          <w:szCs w:val="20"/>
        </w:rPr>
        <w:t>Ann Vasc Surg</w:t>
      </w:r>
      <w:r w:rsidRPr="00AF5973">
        <w:rPr>
          <w:rFonts w:ascii="Arial" w:hAnsi="Arial" w:cs="Arial"/>
          <w:sz w:val="20"/>
          <w:szCs w:val="20"/>
        </w:rPr>
        <w:t xml:space="preserve"> 2018;46:83-89.</w:t>
      </w:r>
    </w:p>
    <w:p w14:paraId="2A7677F3" w14:textId="496134B5" w:rsidR="00AF5973" w:rsidRDefault="00AF5973" w:rsidP="00AF5973">
      <w:pPr>
        <w:numPr>
          <w:ilvl w:val="0"/>
          <w:numId w:val="31"/>
        </w:numPr>
        <w:autoSpaceDE/>
        <w:autoSpaceDN/>
        <w:rPr>
          <w:rFonts w:ascii="Arial" w:hAnsi="Arial" w:cs="Arial"/>
          <w:sz w:val="20"/>
          <w:szCs w:val="20"/>
        </w:rPr>
      </w:pPr>
      <w:r w:rsidRPr="00AF5973">
        <w:rPr>
          <w:rFonts w:ascii="Arial" w:hAnsi="Arial" w:cs="Arial"/>
          <w:sz w:val="20"/>
          <w:szCs w:val="20"/>
        </w:rPr>
        <w:t xml:space="preserve">Tran K, Ullery BW, Itoga N, </w:t>
      </w:r>
      <w:r w:rsidRPr="00AF5973">
        <w:rPr>
          <w:rFonts w:ascii="Arial" w:hAnsi="Arial" w:cs="Arial"/>
          <w:b/>
          <w:sz w:val="20"/>
          <w:szCs w:val="20"/>
        </w:rPr>
        <w:t xml:space="preserve">Lee JT. </w:t>
      </w:r>
      <w:r w:rsidRPr="00AF5973">
        <w:rPr>
          <w:rFonts w:ascii="Arial" w:hAnsi="Arial" w:cs="Arial"/>
          <w:sz w:val="20"/>
          <w:szCs w:val="20"/>
        </w:rPr>
        <w:t xml:space="preserve">Polar orientation of renal grafts within the proximal seal zone affects risk of early Type 1a endoleak following chimney EVAR. </w:t>
      </w:r>
      <w:r w:rsidRPr="00AF5973">
        <w:rPr>
          <w:rFonts w:ascii="Arial" w:hAnsi="Arial" w:cs="Arial"/>
          <w:i/>
          <w:sz w:val="20"/>
          <w:szCs w:val="20"/>
        </w:rPr>
        <w:t>J Vasc Surg</w:t>
      </w:r>
      <w:r w:rsidRPr="00AF5973">
        <w:rPr>
          <w:rFonts w:ascii="Arial" w:hAnsi="Arial" w:cs="Arial"/>
          <w:sz w:val="20"/>
          <w:szCs w:val="20"/>
        </w:rPr>
        <w:t xml:space="preserve"> 2018;67:1034-41.</w:t>
      </w:r>
    </w:p>
    <w:p w14:paraId="51DF5625"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Bosiers M, Tran K, </w:t>
      </w:r>
      <w:r w:rsidRPr="0024613E">
        <w:rPr>
          <w:rFonts w:ascii="Arial" w:hAnsi="Arial" w:cs="Arial"/>
          <w:b/>
          <w:sz w:val="20"/>
          <w:szCs w:val="20"/>
        </w:rPr>
        <w:t>Lee JT</w:t>
      </w:r>
      <w:r w:rsidRPr="0024613E">
        <w:rPr>
          <w:rFonts w:ascii="Arial" w:hAnsi="Arial" w:cs="Arial"/>
          <w:sz w:val="20"/>
          <w:szCs w:val="20"/>
        </w:rPr>
        <w:t>, Donas K, Veith FJ, Torsello G, Stavrouklakis K, Pecoraro F. Incidence and prognostic factors related to major adverse cardiac and cerebrovascular events in patients with complex aortic diseases treated by the chimney technique. J Vasc Surg 2018;67:1372-79.</w:t>
      </w:r>
    </w:p>
    <w:p w14:paraId="7FF8BA5B"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Scali S, Beck AW, Torsello G, Lachat ML, Kubilis P, Veith FJ, </w:t>
      </w:r>
      <w:r w:rsidRPr="0024613E">
        <w:rPr>
          <w:rFonts w:ascii="Arial" w:hAnsi="Arial" w:cs="Arial"/>
          <w:b/>
          <w:sz w:val="20"/>
          <w:szCs w:val="20"/>
        </w:rPr>
        <w:t>Lee JT</w:t>
      </w:r>
      <w:r w:rsidRPr="0024613E">
        <w:rPr>
          <w:rFonts w:ascii="Arial" w:hAnsi="Arial" w:cs="Arial"/>
          <w:sz w:val="20"/>
          <w:szCs w:val="20"/>
        </w:rPr>
        <w:t>, Donas K. Identification of optimal device combinations for the chimney EVAR technique within the PERICLES registry. J Vasc Surg 2018;68:24-35.</w:t>
      </w:r>
    </w:p>
    <w:p w14:paraId="04122B00"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Ullery BW, Suh GY, Hirotsu K, Zhu D, </w:t>
      </w:r>
      <w:r w:rsidRPr="0024613E">
        <w:rPr>
          <w:rFonts w:ascii="Arial" w:hAnsi="Arial" w:cs="Arial"/>
          <w:b/>
          <w:sz w:val="20"/>
          <w:szCs w:val="20"/>
        </w:rPr>
        <w:t>Lee JT</w:t>
      </w:r>
      <w:r w:rsidRPr="0024613E">
        <w:rPr>
          <w:rFonts w:ascii="Arial" w:hAnsi="Arial" w:cs="Arial"/>
          <w:sz w:val="20"/>
          <w:szCs w:val="20"/>
        </w:rPr>
        <w:t>, Dake MD, Flesichmann D, Cheng CP. Geometric deformations of the thoracic aorta and supra-aortic arch branch vessels following TEVAR. Vasc Endovascular Surgery 2018;52:173-180.</w:t>
      </w:r>
    </w:p>
    <w:p w14:paraId="01C6EA34"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Wiske C, </w:t>
      </w:r>
      <w:r w:rsidRPr="0024613E">
        <w:rPr>
          <w:rFonts w:ascii="Arial" w:hAnsi="Arial" w:cs="Arial"/>
          <w:b/>
          <w:sz w:val="20"/>
          <w:szCs w:val="20"/>
        </w:rPr>
        <w:t>Lee JT</w:t>
      </w:r>
      <w:r w:rsidRPr="0024613E">
        <w:rPr>
          <w:rFonts w:ascii="Arial" w:hAnsi="Arial" w:cs="Arial"/>
          <w:sz w:val="20"/>
          <w:szCs w:val="20"/>
        </w:rPr>
        <w:t>, Rockman C, Veith FJ, Cayne N, Adelman M, Maldonado T. Practice patterns of FEVAR: nationwide comparison of Z-Fen adoption at academic and community centers since commercial availability. Vasc Endovascular Surg 2018;52:434-439.</w:t>
      </w:r>
    </w:p>
    <w:p w14:paraId="471385E9"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Suh GY, Ullery BW, </w:t>
      </w:r>
      <w:r w:rsidRPr="0024613E">
        <w:rPr>
          <w:rFonts w:ascii="Arial" w:hAnsi="Arial" w:cs="Arial"/>
          <w:b/>
          <w:sz w:val="20"/>
          <w:szCs w:val="20"/>
        </w:rPr>
        <w:t>Lee JT</w:t>
      </w:r>
      <w:r w:rsidRPr="0024613E">
        <w:rPr>
          <w:rFonts w:ascii="Arial" w:hAnsi="Arial" w:cs="Arial"/>
          <w:sz w:val="20"/>
          <w:szCs w:val="20"/>
        </w:rPr>
        <w:t>, Dake MD, Fleischmann D, Cheng CP. Cardiopulmonary-induced deformations of the thoracic aorta following TEVAR. Vascular 2019;27:181-189.</w:t>
      </w:r>
    </w:p>
    <w:p w14:paraId="53051E40"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Tran K, Lee AM, McFarland G, Sgroi M, Itoga N, </w:t>
      </w:r>
      <w:r w:rsidRPr="0024613E">
        <w:rPr>
          <w:rFonts w:ascii="Arial" w:hAnsi="Arial" w:cs="Arial"/>
          <w:b/>
          <w:sz w:val="20"/>
          <w:szCs w:val="20"/>
        </w:rPr>
        <w:t>Lee JT</w:t>
      </w:r>
      <w:r w:rsidRPr="0024613E">
        <w:rPr>
          <w:rFonts w:ascii="Arial" w:hAnsi="Arial" w:cs="Arial"/>
          <w:sz w:val="20"/>
          <w:szCs w:val="20"/>
        </w:rPr>
        <w:t>. Complex EVAR is associated with higher peri-operative mortality but not late morality compared to infrarenal EVAR amongst octogenarians. J Vasc Surg 2019;69:327-33.</w:t>
      </w:r>
    </w:p>
    <w:p w14:paraId="06666F98" w14:textId="77777777" w:rsidR="0024613E" w:rsidRPr="0024613E" w:rsidRDefault="0024613E" w:rsidP="0024613E">
      <w:pPr>
        <w:numPr>
          <w:ilvl w:val="0"/>
          <w:numId w:val="31"/>
        </w:numPr>
        <w:autoSpaceDE/>
        <w:autoSpaceDN/>
        <w:rPr>
          <w:rFonts w:ascii="Arial" w:hAnsi="Arial" w:cs="Arial"/>
          <w:sz w:val="20"/>
          <w:szCs w:val="20"/>
        </w:rPr>
      </w:pPr>
      <w:r w:rsidRPr="0024613E">
        <w:rPr>
          <w:rFonts w:ascii="Arial" w:hAnsi="Arial" w:cs="Arial"/>
          <w:sz w:val="20"/>
          <w:szCs w:val="20"/>
        </w:rPr>
        <w:t xml:space="preserve">McFarland G, Tran K, Downey W, Chandra V, Mell MW, Harris EJ, Dalman RL, </w:t>
      </w:r>
      <w:r w:rsidRPr="0024613E">
        <w:rPr>
          <w:rFonts w:ascii="Arial" w:hAnsi="Arial" w:cs="Arial"/>
          <w:b/>
          <w:sz w:val="20"/>
          <w:szCs w:val="20"/>
        </w:rPr>
        <w:t>Lee JT</w:t>
      </w:r>
      <w:r w:rsidRPr="0024613E">
        <w:rPr>
          <w:rFonts w:ascii="Arial" w:hAnsi="Arial" w:cs="Arial"/>
          <w:sz w:val="20"/>
          <w:szCs w:val="20"/>
        </w:rPr>
        <w:t>. Infrarenal EVAR with large device (34-36mm) diameters are associated with higher risk of proximal fixation failure. J Vasc Surg 2019;69:385-93.</w:t>
      </w:r>
    </w:p>
    <w:p w14:paraId="1233E0EC"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Khasli Y, Heim F, </w:t>
      </w:r>
      <w:r w:rsidRPr="0082502E">
        <w:rPr>
          <w:rFonts w:ascii="Arial" w:hAnsi="Arial" w:cs="Arial"/>
          <w:b/>
          <w:sz w:val="20"/>
          <w:szCs w:val="20"/>
        </w:rPr>
        <w:t>Lee JT</w:t>
      </w:r>
      <w:r w:rsidRPr="0082502E">
        <w:rPr>
          <w:rFonts w:ascii="Arial" w:hAnsi="Arial" w:cs="Arial"/>
          <w:sz w:val="20"/>
          <w:szCs w:val="20"/>
        </w:rPr>
        <w:t>, Tazibt A. N-2 supercritical jet to modify the characteristics of polymer material surfaces: Influence of the process parameters on the surface topography Polym Eng Sci, 2019;59:616-24.</w:t>
      </w:r>
    </w:p>
    <w:p w14:paraId="66AD4554"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Tran K, McFarland G, Sgroi MD, </w:t>
      </w:r>
      <w:r w:rsidRPr="0082502E">
        <w:rPr>
          <w:rFonts w:ascii="Arial" w:hAnsi="Arial" w:cs="Arial"/>
          <w:b/>
          <w:sz w:val="20"/>
          <w:szCs w:val="20"/>
        </w:rPr>
        <w:t>Lee JT</w:t>
      </w:r>
      <w:r w:rsidRPr="0082502E">
        <w:rPr>
          <w:rFonts w:ascii="Arial" w:hAnsi="Arial" w:cs="Arial"/>
          <w:sz w:val="20"/>
          <w:szCs w:val="20"/>
        </w:rPr>
        <w:t>. Duplex ultrasound surveillance of renal branch grafts after FEVAR. J Vasc Surg 2019;70:1048-55.</w:t>
      </w:r>
    </w:p>
    <w:p w14:paraId="20498C85"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Dua A, Lavingia K, Deslarzes-Dubuis C, Dake MD, </w:t>
      </w:r>
      <w:r w:rsidRPr="0082502E">
        <w:rPr>
          <w:rFonts w:ascii="Arial" w:hAnsi="Arial" w:cs="Arial"/>
          <w:b/>
          <w:sz w:val="20"/>
          <w:szCs w:val="20"/>
        </w:rPr>
        <w:t>Lee JT</w:t>
      </w:r>
      <w:r w:rsidRPr="0082502E">
        <w:rPr>
          <w:rFonts w:ascii="Arial" w:hAnsi="Arial" w:cs="Arial"/>
          <w:sz w:val="20"/>
          <w:szCs w:val="20"/>
        </w:rPr>
        <w:t>. Early experience with the Octopus endovascular strategy in the treatment of TAAAs. Ann Vasc Surg 2019;61:350-55.</w:t>
      </w:r>
    </w:p>
    <w:p w14:paraId="40A09E76"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Wood DA, Krajcer Z, Strickman N, Metzger C, Fearon W, Aziz M, Satler L, Waksman R, Eng M, Kapadia S, Greenbaum A, Szerlip M, Heimansohn D, Sampson A, Coady P, Rodriguez R, Krishnaswamy A, </w:t>
      </w:r>
      <w:r w:rsidRPr="0082502E">
        <w:rPr>
          <w:rFonts w:ascii="Arial" w:hAnsi="Arial" w:cs="Arial"/>
          <w:b/>
          <w:sz w:val="20"/>
          <w:szCs w:val="20"/>
        </w:rPr>
        <w:t>Lee JT</w:t>
      </w:r>
      <w:r w:rsidRPr="0082502E">
        <w:rPr>
          <w:rFonts w:ascii="Arial" w:hAnsi="Arial" w:cs="Arial"/>
          <w:sz w:val="20"/>
          <w:szCs w:val="20"/>
        </w:rPr>
        <w:t>, Ben-Dor I, Moainie S, Kodali S, Chhatriwalla A, Yadav P, O’Neill B, Elsner G, Kozak M, Bacharach M, Feldman T, Guerrero M, Nanjungdappa A, Bersin R, Zhang M, Potluri S, Barker C, Bernardo N, Lumsden A, Barleben A, Campbell J, Cohen D, Dake MD, Brown D, Nardone S, O’Neill W, Webb JG. Pivotal clinical study to evaluate the safety and effectiveness of the MANTA percutaneous vascular closure device. Circ Cardiovasc Interv. 2019;12:e007258.</w:t>
      </w:r>
    </w:p>
    <w:p w14:paraId="6CEBEE08"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lastRenderedPageBreak/>
        <w:t xml:space="preserve">Ho VT, George EL, Dua A, Lavingia KS, Dake MD, </w:t>
      </w:r>
      <w:r w:rsidRPr="0082502E">
        <w:rPr>
          <w:rFonts w:ascii="Arial" w:hAnsi="Arial" w:cs="Arial"/>
          <w:b/>
          <w:sz w:val="20"/>
          <w:szCs w:val="20"/>
        </w:rPr>
        <w:t>Lee JT</w:t>
      </w:r>
      <w:r w:rsidRPr="0082502E">
        <w:rPr>
          <w:rFonts w:ascii="Arial" w:hAnsi="Arial" w:cs="Arial"/>
          <w:sz w:val="20"/>
          <w:szCs w:val="20"/>
        </w:rPr>
        <w:t>. Early real-world experience with endoanchors based on indication. Ann Vasc Surg 2020;62:30-34.</w:t>
      </w:r>
    </w:p>
    <w:p w14:paraId="32178897"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Tanious A, Boitano LT, Wang LJ, Shames ML, </w:t>
      </w:r>
      <w:r w:rsidRPr="0082502E">
        <w:rPr>
          <w:rFonts w:ascii="Arial" w:hAnsi="Arial" w:cs="Arial"/>
          <w:b/>
          <w:sz w:val="20"/>
          <w:szCs w:val="20"/>
        </w:rPr>
        <w:t>Lee JT</w:t>
      </w:r>
      <w:r w:rsidRPr="0082502E">
        <w:rPr>
          <w:rFonts w:ascii="Arial" w:hAnsi="Arial" w:cs="Arial"/>
          <w:sz w:val="20"/>
          <w:szCs w:val="20"/>
        </w:rPr>
        <w:t>, Eagleton MJ, Clouse WD, Conrad MF. Renal artery coverage during EVAR for ruptured AAA. Ann Vasc Surg 2020;62:63-69.</w:t>
      </w:r>
    </w:p>
    <w:p w14:paraId="66C95B2E"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Iwakoshi S, Watkins CA, Ogawa Y, Fischbein M, Lee A, </w:t>
      </w:r>
      <w:r w:rsidRPr="0082502E">
        <w:rPr>
          <w:rFonts w:ascii="Arial" w:hAnsi="Arial" w:cs="Arial"/>
          <w:b/>
          <w:sz w:val="20"/>
          <w:szCs w:val="20"/>
        </w:rPr>
        <w:t>Lee JT</w:t>
      </w:r>
      <w:r w:rsidRPr="0082502E">
        <w:rPr>
          <w:rFonts w:ascii="Arial" w:hAnsi="Arial" w:cs="Arial"/>
          <w:sz w:val="20"/>
          <w:szCs w:val="20"/>
        </w:rPr>
        <w:t>, Hiesinger W, Dake MD. Cheese wire fenestration of dissection intimal flap to facilitate TEVAR in chronic dissection. JVIR 2020;31:150-54.</w:t>
      </w:r>
    </w:p>
    <w:p w14:paraId="144DCBDB"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Bondesson J, Suh GY, Lundh T. </w:t>
      </w:r>
      <w:r w:rsidRPr="0082502E">
        <w:rPr>
          <w:rFonts w:ascii="Arial" w:hAnsi="Arial" w:cs="Arial"/>
          <w:b/>
          <w:sz w:val="20"/>
          <w:szCs w:val="20"/>
        </w:rPr>
        <w:t>Lee JT</w:t>
      </w:r>
      <w:r w:rsidRPr="0082502E">
        <w:rPr>
          <w:rFonts w:ascii="Arial" w:hAnsi="Arial" w:cs="Arial"/>
          <w:sz w:val="20"/>
          <w:szCs w:val="20"/>
        </w:rPr>
        <w:t>, Dake MD, Cheng CP. Automated quantification of diseased thoracic aortic longitudinal centerline and surface curvatures. J Biomech Eng 2020;42:41-49.</w:t>
      </w:r>
    </w:p>
    <w:p w14:paraId="11E9D7B4" w14:textId="6DCA6458"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Ogawa Y, Watkins AC, Lee A, Iwakoshi S, Dua A, Pedroza AJ, Dake MD, </w:t>
      </w:r>
      <w:r w:rsidRPr="0082502E">
        <w:rPr>
          <w:rFonts w:ascii="Arial" w:hAnsi="Arial" w:cs="Arial"/>
          <w:b/>
          <w:sz w:val="20"/>
          <w:szCs w:val="20"/>
        </w:rPr>
        <w:t>Lee JT</w:t>
      </w:r>
      <w:r w:rsidRPr="0082502E">
        <w:rPr>
          <w:rFonts w:ascii="Arial" w:hAnsi="Arial" w:cs="Arial"/>
          <w:sz w:val="20"/>
          <w:szCs w:val="20"/>
        </w:rPr>
        <w:t>. Acute type A dissection causing impending rupture of abdominal aortic aneurysm previously treated with EVAR. Ann Vasc Surg 2020;65(289):7-11.</w:t>
      </w:r>
    </w:p>
    <w:p w14:paraId="5304C6D1"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Krajcer Z, Wood D, Strickman N, Bernardo N, Metzger C, Aziz M, Bacharach J, Nanjundappa A, Campbell J, </w:t>
      </w:r>
      <w:r w:rsidRPr="0082502E">
        <w:rPr>
          <w:rFonts w:ascii="Arial" w:hAnsi="Arial" w:cs="Arial"/>
          <w:b/>
          <w:sz w:val="20"/>
          <w:szCs w:val="20"/>
        </w:rPr>
        <w:t>Lee JT</w:t>
      </w:r>
      <w:r w:rsidRPr="0082502E">
        <w:rPr>
          <w:rFonts w:ascii="Arial" w:hAnsi="Arial" w:cs="Arial"/>
          <w:sz w:val="20"/>
          <w:szCs w:val="20"/>
        </w:rPr>
        <w:t>, Dake MD, Lumsden A, Nardone S. Pivotal clinical study to evaluate the safety and effectiveness of the MANTA percutaneous vascular closure device during EVAR and percutaneous TEVAR. JEVT 2020;27:414-20.</w:t>
      </w:r>
    </w:p>
    <w:p w14:paraId="2738302D"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Frohlich MM, Suh GY, Bondesson J, Leineweber M, </w:t>
      </w:r>
      <w:r w:rsidRPr="0082502E">
        <w:rPr>
          <w:rFonts w:ascii="Arial" w:hAnsi="Arial" w:cs="Arial"/>
          <w:b/>
          <w:sz w:val="20"/>
          <w:szCs w:val="20"/>
        </w:rPr>
        <w:t>Lee JT</w:t>
      </w:r>
      <w:r w:rsidRPr="0082502E">
        <w:rPr>
          <w:rFonts w:ascii="Arial" w:hAnsi="Arial" w:cs="Arial"/>
          <w:sz w:val="20"/>
          <w:szCs w:val="20"/>
        </w:rPr>
        <w:t>, Dake MD, Cheng CP. Thoracic aortic geometry correlates with endograft bird-beaking severity. J Vasc Surg 2020;72:1196-1205.</w:t>
      </w:r>
    </w:p>
    <w:p w14:paraId="1E7524DC"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Watkins AC, Dalal A, </w:t>
      </w:r>
      <w:r w:rsidRPr="0082502E">
        <w:rPr>
          <w:rFonts w:ascii="Arial" w:hAnsi="Arial" w:cs="Arial"/>
          <w:b/>
          <w:sz w:val="20"/>
          <w:szCs w:val="20"/>
        </w:rPr>
        <w:t>Lee JT</w:t>
      </w:r>
      <w:r w:rsidRPr="0082502E">
        <w:rPr>
          <w:rFonts w:ascii="Arial" w:hAnsi="Arial" w:cs="Arial"/>
          <w:sz w:val="20"/>
          <w:szCs w:val="20"/>
        </w:rPr>
        <w:t>, Dake MD. Current status of endoluminal treatment of descending thoracic aortic aneurysms. Cardiovasc Intervent Radiol 2020;43:1770-78.</w:t>
      </w:r>
    </w:p>
    <w:p w14:paraId="04D33006"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Tran K, Deslarzes-Dubuis C, </w:t>
      </w:r>
      <w:r w:rsidRPr="0082502E">
        <w:rPr>
          <w:rFonts w:ascii="Arial" w:hAnsi="Arial" w:cs="Arial"/>
          <w:b/>
          <w:sz w:val="20"/>
          <w:szCs w:val="20"/>
        </w:rPr>
        <w:t>Lee JT</w:t>
      </w:r>
      <w:r w:rsidRPr="0082502E">
        <w:rPr>
          <w:rFonts w:ascii="Arial" w:hAnsi="Arial" w:cs="Arial"/>
          <w:sz w:val="20"/>
          <w:szCs w:val="20"/>
        </w:rPr>
        <w:t>. Quantification of aortic neck dilation of the suprarenal seal zone following FEVAR. J Vasc Surg 2021;73:31-38.</w:t>
      </w:r>
    </w:p>
    <w:p w14:paraId="34E5FA5F" w14:textId="6A81D83D"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Tran K, Li M, Stern JR, </w:t>
      </w:r>
      <w:r w:rsidRPr="0082502E">
        <w:rPr>
          <w:rFonts w:ascii="Arial" w:hAnsi="Arial" w:cs="Arial"/>
          <w:b/>
          <w:sz w:val="20"/>
          <w:szCs w:val="20"/>
        </w:rPr>
        <w:t>Lee JT</w:t>
      </w:r>
      <w:r>
        <w:rPr>
          <w:rFonts w:ascii="Arial" w:hAnsi="Arial" w:cs="Arial"/>
          <w:b/>
          <w:sz w:val="20"/>
          <w:szCs w:val="20"/>
        </w:rPr>
        <w:t xml:space="preserve">. </w:t>
      </w:r>
      <w:r w:rsidRPr="0082502E">
        <w:rPr>
          <w:rFonts w:ascii="Arial" w:hAnsi="Arial" w:cs="Arial"/>
          <w:sz w:val="20"/>
          <w:szCs w:val="20"/>
        </w:rPr>
        <w:t>Thoracic aortic dilation after TEVAR for blunt aortic injury. Ann Vasc Surg 2021;70:101-08.</w:t>
      </w:r>
    </w:p>
    <w:p w14:paraId="75C2DE15"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Stern JR, Tran K, Cheng CP, </w:t>
      </w:r>
      <w:r w:rsidRPr="0082502E">
        <w:rPr>
          <w:rFonts w:ascii="Arial" w:hAnsi="Arial" w:cs="Arial"/>
          <w:b/>
          <w:sz w:val="20"/>
          <w:szCs w:val="20"/>
        </w:rPr>
        <w:t>Lee JT</w:t>
      </w:r>
      <w:r w:rsidRPr="0082502E">
        <w:rPr>
          <w:rFonts w:ascii="Arial" w:hAnsi="Arial" w:cs="Arial"/>
          <w:sz w:val="20"/>
          <w:szCs w:val="20"/>
        </w:rPr>
        <w:t>. The triple-wire technique for delivery of endovascular components in difficult anatomy. Ann Vasc Surg 2021;70:197-201.</w:t>
      </w:r>
    </w:p>
    <w:p w14:paraId="5EDC0973" w14:textId="12518955"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Ho VT, George EL, Tran K, </w:t>
      </w:r>
      <w:r w:rsidRPr="0082502E">
        <w:rPr>
          <w:rFonts w:ascii="Arial" w:hAnsi="Arial" w:cs="Arial"/>
          <w:b/>
          <w:sz w:val="20"/>
          <w:szCs w:val="20"/>
        </w:rPr>
        <w:t>Lee JT</w:t>
      </w:r>
      <w:r w:rsidRPr="0082502E">
        <w:rPr>
          <w:rFonts w:ascii="Arial" w:hAnsi="Arial" w:cs="Arial"/>
          <w:sz w:val="20"/>
          <w:szCs w:val="20"/>
        </w:rPr>
        <w:t>, Stern JR. Mid-term survival after TEVAR by indication in the Medicare population. J Am Coll Surg 2021;232:46-53.</w:t>
      </w:r>
    </w:p>
    <w:p w14:paraId="112DAA59"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Bondesson J, Suh GY, Lundh T, Dake MD, </w:t>
      </w:r>
      <w:r w:rsidRPr="0082502E">
        <w:rPr>
          <w:rFonts w:ascii="Arial" w:hAnsi="Arial" w:cs="Arial"/>
          <w:b/>
          <w:sz w:val="20"/>
          <w:szCs w:val="20"/>
        </w:rPr>
        <w:t>Lee JT</w:t>
      </w:r>
      <w:r w:rsidRPr="0082502E">
        <w:rPr>
          <w:rFonts w:ascii="Arial" w:hAnsi="Arial" w:cs="Arial"/>
          <w:sz w:val="20"/>
          <w:szCs w:val="20"/>
        </w:rPr>
        <w:t>, Cheng CP. Quantification of true lumen helical morphology and chirality in type B aortic dissections. Am J Physiol Heart Circ Physiol, 2021;320:H901-911</w:t>
      </w:r>
    </w:p>
    <w:p w14:paraId="1FECDB3F"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Ogawa Y, Watkins AC, Lingala B, Itoga N, Chiu PK, Iwakoshi S, He H, </w:t>
      </w:r>
      <w:r w:rsidRPr="0082502E">
        <w:rPr>
          <w:rFonts w:ascii="Arial" w:hAnsi="Arial" w:cs="Arial"/>
          <w:b/>
          <w:sz w:val="20"/>
          <w:szCs w:val="20"/>
        </w:rPr>
        <w:t>Lee JT</w:t>
      </w:r>
      <w:r w:rsidRPr="0082502E">
        <w:rPr>
          <w:rFonts w:ascii="Arial" w:hAnsi="Arial" w:cs="Arial"/>
          <w:sz w:val="20"/>
          <w:szCs w:val="20"/>
        </w:rPr>
        <w:t>, Fischbein M, Woo YJ, Dake MD. Improved mid-term outcomes following endovascular repair of non-traumatic descending thoracic aortic rupture compared to open surgery. J Thorac Cardiovasc Surg 2021;161:2004-12.</w:t>
      </w:r>
    </w:p>
    <w:p w14:paraId="5CA3BB3A"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Deslarzes-Dubuis C, Tran K, Colvard BJ, </w:t>
      </w:r>
      <w:r w:rsidRPr="0082502E">
        <w:rPr>
          <w:rFonts w:ascii="Arial" w:hAnsi="Arial" w:cs="Arial"/>
          <w:b/>
          <w:sz w:val="20"/>
          <w:szCs w:val="20"/>
        </w:rPr>
        <w:t>Lee JT</w:t>
      </w:r>
      <w:r w:rsidRPr="0082502E">
        <w:rPr>
          <w:rFonts w:ascii="Arial" w:hAnsi="Arial" w:cs="Arial"/>
          <w:sz w:val="20"/>
          <w:szCs w:val="20"/>
        </w:rPr>
        <w:t xml:space="preserve">. Renal stent complications and impact on renal function following standard FEVAR, Ann Vasc Surg 2021;72:106-13. </w:t>
      </w:r>
    </w:p>
    <w:p w14:paraId="10529AE2"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Taneva GT, </w:t>
      </w:r>
      <w:r w:rsidRPr="0082502E">
        <w:rPr>
          <w:rFonts w:ascii="Arial" w:hAnsi="Arial" w:cs="Arial"/>
          <w:b/>
          <w:sz w:val="20"/>
          <w:szCs w:val="20"/>
        </w:rPr>
        <w:t>Lee JT</w:t>
      </w:r>
      <w:r w:rsidRPr="0082502E">
        <w:rPr>
          <w:rFonts w:ascii="Arial" w:hAnsi="Arial" w:cs="Arial"/>
          <w:sz w:val="20"/>
          <w:szCs w:val="20"/>
        </w:rPr>
        <w:t xml:space="preserve">, Tran K, Dalman RL, Fazzini S, Torsello G, Veith FJ, Donas KP. Long-term chimney/snorkel EVAR outcomes for complex abdominal aortic pathologies within the PERICLES registry. J Vasc Surg 2021;73:1942-49. </w:t>
      </w:r>
    </w:p>
    <w:p w14:paraId="4C0C786A"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Ho VT, George EL, Rothenberg KA, </w:t>
      </w:r>
      <w:r w:rsidRPr="0082502E">
        <w:rPr>
          <w:rFonts w:ascii="Arial" w:hAnsi="Arial" w:cs="Arial"/>
          <w:b/>
          <w:sz w:val="20"/>
          <w:szCs w:val="20"/>
        </w:rPr>
        <w:t>Lee JT</w:t>
      </w:r>
      <w:r w:rsidRPr="0082502E">
        <w:rPr>
          <w:rFonts w:ascii="Arial" w:hAnsi="Arial" w:cs="Arial"/>
          <w:sz w:val="20"/>
          <w:szCs w:val="20"/>
        </w:rPr>
        <w:t>, Garcia-Toca M, Stern JR. Intraoperative heparin use is associated with reduced mortality without increasing hemorrhagic complications TEVAR for blunt aortic injury. J Vasc Surg 2021;74:71-78.</w:t>
      </w:r>
    </w:p>
    <w:p w14:paraId="293C7E5F"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Suh GY, Bondesson J, Zhu YD, </w:t>
      </w:r>
      <w:r w:rsidRPr="0082502E">
        <w:rPr>
          <w:rFonts w:ascii="Arial" w:hAnsi="Arial" w:cs="Arial"/>
          <w:b/>
          <w:sz w:val="20"/>
          <w:szCs w:val="20"/>
        </w:rPr>
        <w:t>Lee JT</w:t>
      </w:r>
      <w:r w:rsidRPr="0082502E">
        <w:rPr>
          <w:rFonts w:ascii="Arial" w:hAnsi="Arial" w:cs="Arial"/>
          <w:sz w:val="20"/>
          <w:szCs w:val="20"/>
        </w:rPr>
        <w:t>, Dake MD, Cheng CP. Multiaxial pulsatile dynamics of the thoracic aorta and impact of TEVAR. Eur J Radiol Open 2021;8:100333.</w:t>
      </w:r>
    </w:p>
    <w:p w14:paraId="10C8BF48"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Tran K, Yang W, Marsden A, </w:t>
      </w:r>
      <w:r w:rsidRPr="0082502E">
        <w:rPr>
          <w:rFonts w:ascii="Arial" w:hAnsi="Arial" w:cs="Arial"/>
          <w:b/>
          <w:sz w:val="20"/>
          <w:szCs w:val="20"/>
        </w:rPr>
        <w:t>Lee JT</w:t>
      </w:r>
      <w:r w:rsidRPr="0082502E">
        <w:rPr>
          <w:rFonts w:ascii="Arial" w:hAnsi="Arial" w:cs="Arial"/>
          <w:sz w:val="20"/>
          <w:szCs w:val="20"/>
        </w:rPr>
        <w:t>. Patient-specific computational flow modelling for assessing hemodynamic changes following FEVAR. J Vasc Surg-Vascular Science 2021;2:53-69.</w:t>
      </w:r>
    </w:p>
    <w:p w14:paraId="4F788BDF" w14:textId="77777777" w:rsidR="0082502E" w:rsidRP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Bondesson J, Suh GY, Marks N, Dake MD, </w:t>
      </w:r>
      <w:r w:rsidRPr="0082502E">
        <w:rPr>
          <w:rFonts w:ascii="Arial" w:hAnsi="Arial" w:cs="Arial"/>
          <w:b/>
          <w:sz w:val="20"/>
          <w:szCs w:val="20"/>
        </w:rPr>
        <w:t>Lee JT</w:t>
      </w:r>
      <w:r w:rsidRPr="0082502E">
        <w:rPr>
          <w:rFonts w:ascii="Arial" w:hAnsi="Arial" w:cs="Arial"/>
          <w:sz w:val="20"/>
          <w:szCs w:val="20"/>
        </w:rPr>
        <w:t>, Cheng CP. Influence of TEVAR on true lumen helical morphology for Stanford type B dissections. J Vasc Surg 2021;74:1499-1507.</w:t>
      </w:r>
    </w:p>
    <w:p w14:paraId="5E9ABBFB" w14:textId="77777777" w:rsidR="0082502E" w:rsidRDefault="0082502E" w:rsidP="0082502E">
      <w:pPr>
        <w:numPr>
          <w:ilvl w:val="0"/>
          <w:numId w:val="31"/>
        </w:numPr>
        <w:autoSpaceDE/>
        <w:autoSpaceDN/>
        <w:rPr>
          <w:rFonts w:ascii="Arial" w:hAnsi="Arial" w:cs="Arial"/>
          <w:sz w:val="20"/>
          <w:szCs w:val="20"/>
        </w:rPr>
      </w:pPr>
      <w:r w:rsidRPr="0082502E">
        <w:rPr>
          <w:rFonts w:ascii="Arial" w:hAnsi="Arial" w:cs="Arial"/>
          <w:sz w:val="20"/>
          <w:szCs w:val="20"/>
        </w:rPr>
        <w:t xml:space="preserve">Stern JR, Tran K, Li M, </w:t>
      </w:r>
      <w:r w:rsidRPr="000A6045">
        <w:rPr>
          <w:rFonts w:ascii="Arial" w:hAnsi="Arial" w:cs="Arial"/>
          <w:b/>
          <w:sz w:val="20"/>
          <w:szCs w:val="20"/>
        </w:rPr>
        <w:t>Lee JT</w:t>
      </w:r>
      <w:r w:rsidRPr="0082502E">
        <w:rPr>
          <w:rFonts w:ascii="Arial" w:hAnsi="Arial" w:cs="Arial"/>
          <w:sz w:val="20"/>
          <w:szCs w:val="20"/>
        </w:rPr>
        <w:t>. Unique complications and failure modes of iliac branch devices. Ann Vasc Surg 2021:76:73-79.</w:t>
      </w:r>
    </w:p>
    <w:p w14:paraId="7E2F3932"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Janko M, Hubbard G, Wood K, Kashyap VS,… Lee JT, et al. Contemporary outcomes after partial resection of infected aortic grafts. Ann Vasc Surg 2021 Oct:76:202-10.</w:t>
      </w:r>
    </w:p>
    <w:p w14:paraId="1A739A72" w14:textId="299EA804"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Bondesson J, Suh GY, Marks N, Dake MD, Lee JT, Cheng CP. Influence of TEVAR on true lumen helical morphology for Stanford type B dissections. J Vasc Surg 2021 Nov;74:1499-1507.</w:t>
      </w:r>
    </w:p>
    <w:p w14:paraId="57404A0B"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Li M, Stern JR, Tran K, Deslarzes-Dubuis C, Lee JT. Predictors of sac regression after fenestrated EVAR. J Vasc Surg 2022 Jan;75:433-38.</w:t>
      </w:r>
    </w:p>
    <w:p w14:paraId="04850826"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Deslarzes-Dubuis C, Stern JR, Tran K, Colvard BJ, Lee JT. Fenestrated EVAR with large device diameters (34- to 36-mm) is associated with increased rates of type 1 and 3 endoleak and reintervention. Ann Vasc Surg 2022 Mar;80:235-240.</w:t>
      </w:r>
    </w:p>
    <w:p w14:paraId="7E963E11"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Ho VT, George EL, Rothenberg K, Lee JT, Stern JR. Female sex is independently associated with in-hospital mortality after endovascular aortic repair for ruptured aortic aneurysm. Ann Vasc Surg 2022 Apr;81:148-153.</w:t>
      </w:r>
    </w:p>
    <w:p w14:paraId="64D80F14"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lastRenderedPageBreak/>
        <w:t>Tran K, Feliciano KB, Yang W, Schwarz EL, Marsden A, Dalman RL, Lee JT. Patient-specific changes in aortic hemodynamics is associated with thrombotic risk after FEVAR with large diameter endografts. J Vasc Surg-Vascular Science 2022 May;3:219-231.</w:t>
      </w:r>
    </w:p>
    <w:p w14:paraId="305444B7"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Stern JR, Lee JT. Factors associated with sac regression after f/bEVAR for complex abdominal and TAAAs. Sem Vasc Surg 2022 Sep;35:306-311.</w:t>
      </w:r>
    </w:p>
    <w:p w14:paraId="2BDD0077"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Ho VT, Nguyen A, Stern JR, Asch SM, Owens DK, Salomon JA, Dalman RL, Lee JT. Cost effectiveness of CT versus ultrasound-based surveillance after EVAR. J Vasc Surg 2022 Sep;76:707-71.</w:t>
      </w:r>
    </w:p>
    <w:p w14:paraId="5867A2DB"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George EL, Arya S, Anand A, Ho VT, Stern JR, Chandra V, Lee JT. Open AAA surgery in the endovascular era- will we have enough volume for vascular trainees? J Vasc Surg 2022 Oct;76:1079-1086.</w:t>
      </w:r>
    </w:p>
    <w:p w14:paraId="1ADF8C4B"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Shen J, Mastrodicasa D, Al Bulushi Y, Lin M, Tse JR, Watkins AC, Lee JT, Fleischman D. TEVAR for chronic type B aortic dissection: pre- and postprocedural imaging. RadioGraphics 2022 Oct;42:1638-53.</w:t>
      </w:r>
    </w:p>
    <w:p w14:paraId="1B38A5E7"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Escobar G, Oderich GS, Farber M, Quinones-Baldrich W, Timaran C, Black J, Ellozy S, Woo E, Singh M, Fillinger M, Lee JT, et al. Results of abdominal debranching with aortic stent grafts for complex aortic aneurysms-The NACAAD registry. Circulation 2022 Oct;146:1149-58.</w:t>
      </w:r>
    </w:p>
    <w:p w14:paraId="5109A6EB"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Dossabhoy SS, Sorondo SM, Tran K, Stern JR, Dalman RL, Lee JT. Reintervention does not increase long-term mortality after fenestrated EVAR. J Vasc Surg 2022 Nov;76:1180-88.</w:t>
      </w:r>
    </w:p>
    <w:p w14:paraId="397CFD6B"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Sorondo SM, Dossabhoy SS, Tran K, Ho VT, Stern JR, Lee JT. Large fenestrations versus scallops for the SMA during FEVAR: Does it matter? Ann Vasc Surg 2022 Nov;87:71-77.</w:t>
      </w:r>
    </w:p>
    <w:p w14:paraId="69072ED7"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Stern JR, Deslarzes-Dubuis C, Tran K, Lee JT. ZFEN Outcomes for patients treated inside versus outside of IFU. JEVT 2022 Dec;29:913-20.</w:t>
      </w:r>
    </w:p>
    <w:p w14:paraId="539CED1C"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Ho VT, Sorondo S, Forrester JD, George EL, Tran K, Lee JT, Garcia-Toca M, Stern JR. Female sex is independently associated with reduced inpatient mortality after endovascular repair of blunt thoracic aortic injury. J Vasc Surg 2023 Jan;77:56-62.</w:t>
      </w:r>
    </w:p>
    <w:p w14:paraId="46412071"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Schneider DB, Matsumura JS, Lee JT, Peterson BG, Chaer RA, Oderich GS. Final 5-year results of the US prospective, multicenter study of EVAR of iliac aneurysms using the Gore IBE. J Vasc Surg 2023 Jan;77:122-28.</w:t>
      </w:r>
    </w:p>
    <w:p w14:paraId="4B865DA6"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Luo M, Zhang X, Fang K, Guo Y, Chen D, Lee JT, Shu C. Endovascular aortic arch repair with chimney technique for pseudoaneurysm. BMC Cardiovascular Disorders 2023 Feb;23:86-96.</w:t>
      </w:r>
    </w:p>
    <w:p w14:paraId="7CC397E5"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Stern JR, Pham XD, Lee JT. Reverse cheese-wire septotomy to create a distal landing zone for TEVAR. J Endovasc Ther 2023 Feb;30:38-44.</w:t>
      </w:r>
    </w:p>
    <w:p w14:paraId="69885B6F"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Stern JR, Tran K, Dossabhoy SS, Sorondo SM, Lee JT. Double-barrel technique for fenestrated repair of prior open or endovascular aneurysm repair. J Vasc Surg Cases Innov Tech 2023 Mar;9:101091.</w:t>
      </w:r>
    </w:p>
    <w:p w14:paraId="2F2895E1"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Ullery BW, Suh GY, Thompson P, Lee JT, Holden A, Dalman RL, Cheng CP. Impact of renal intra-aortic stent length on branch and end-stent angle in chEVAR and EVAS configurations. Vascular 2023 Apr;31:234-243.</w:t>
      </w:r>
    </w:p>
    <w:p w14:paraId="430AA970"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Bondesson J, Raja S, Suh GY, Dake MD, Lee JT, Cheng CP. Longitudinal mapping of true lumen morphology for accurate endograft oversizing in patients with type B aortic dissections. J Vasc Surg 2023 Apr;77:64-65S.</w:t>
      </w:r>
    </w:p>
    <w:p w14:paraId="0B12F938"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Ho VT, Tran K, George EL, Asch SM, Chen JH, Dalman RL, Lee JT. Most privately insured patients do not receive federally recommended AAA screening. J Vasc Surg 2023 Jun;77:1669-167.</w:t>
      </w:r>
    </w:p>
    <w:p w14:paraId="71EF906A"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Watkins AC, Dossabhoy S, Dalal AR, Yasin A, Leipzig M, Colvard B, Lee JT, Dake MD. Controlled balloon false lumen obliteration for the endovascular management of chronic dissection in the descending thoracic aorta. JTCVS Tech. 2023 Jun;19:1-9.</w:t>
      </w:r>
    </w:p>
    <w:p w14:paraId="7DC302A8"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Dalal AR, Dossabhoy S, Heng E, Yasin A, Leipzig MM, Bonham SA, Fischbein MP, Lee JT, Woo YJ, Watkins AC. Midterm outcomes in type A aortic dissection repair with and without malperfusion in a hybrid operating room. Semin Thorac Cardiovasc Surg, epub ahead of print Dec 22, 2022.</w:t>
      </w:r>
    </w:p>
    <w:p w14:paraId="5483F9C9"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George EL, Smith JA, Colvard B, Lee JT, Stern JR. Precocious rupture of AAAs below size criteria for repair: risk factors and outcomes. Ann Vasc Surg, epub ahead of print May 27, 2023.</w:t>
      </w:r>
    </w:p>
    <w:p w14:paraId="66127713"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Bondesson J, Suh GY, Dake MD, Lee JT, Cheng CP. Cardiac pulsatile helical deformation of the thoracic aorta before and after TEVAR of type B dissections. J Endovasc Ther, epub ahead of print June 10, 2023.</w:t>
      </w:r>
    </w:p>
    <w:p w14:paraId="6D6EF2AF"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Dossabhoy SS, Sorondo SM, Fisher AT, Ho VT, Stern JR. Lee JT. Association of baseline CKD stage with short and long-term survival and technical outcomes after FEVAR. Ann Vasc Surg, epub ahead of print August 14, 2023.</w:t>
      </w:r>
    </w:p>
    <w:p w14:paraId="54611B29"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Tran K, Kaladji A, Yang W, Marsden A, Lee JT. Assessing differences in aortic hemodynamics between two versus four vessel FEVAR using patient-specific computational flow simulation. Eur J Vasc Endovasc Surg, epub ahead of print September 2, 2023.</w:t>
      </w:r>
    </w:p>
    <w:p w14:paraId="2C5BC9D7" w14:textId="77777777" w:rsidR="000B5907" w:rsidRPr="000B5907" w:rsidRDefault="000B5907" w:rsidP="000B5907">
      <w:pPr>
        <w:numPr>
          <w:ilvl w:val="0"/>
          <w:numId w:val="31"/>
        </w:numPr>
        <w:autoSpaceDE/>
        <w:autoSpaceDN/>
        <w:rPr>
          <w:rFonts w:ascii="Arial" w:hAnsi="Arial" w:cs="Arial"/>
          <w:sz w:val="20"/>
          <w:szCs w:val="20"/>
        </w:rPr>
      </w:pPr>
      <w:r w:rsidRPr="000B5907">
        <w:rPr>
          <w:rFonts w:ascii="Arial" w:hAnsi="Arial" w:cs="Arial"/>
          <w:sz w:val="20"/>
          <w:szCs w:val="20"/>
        </w:rPr>
        <w:t>Ho VT, Cabot JH, George EL, Garcia Toca M, Chen JH, Asch SM, Lee JT. Expansion of AAA screening and ultrasound utilization and diagnosis. JAMA Surgery, epub ahead of print Ocober 18, 2023.</w:t>
      </w:r>
    </w:p>
    <w:p w14:paraId="46C9A9F2" w14:textId="77777777" w:rsidR="000B5907" w:rsidRPr="0082502E" w:rsidRDefault="000B5907" w:rsidP="000B5907">
      <w:pPr>
        <w:autoSpaceDE/>
        <w:autoSpaceDN/>
        <w:ind w:left="720"/>
        <w:rPr>
          <w:rFonts w:ascii="Arial" w:hAnsi="Arial" w:cs="Arial"/>
          <w:sz w:val="20"/>
          <w:szCs w:val="20"/>
        </w:rPr>
      </w:pPr>
    </w:p>
    <w:p w14:paraId="6497F8FA" w14:textId="77777777" w:rsidR="000A6045" w:rsidRPr="0082502E" w:rsidRDefault="000A6045" w:rsidP="000A6045">
      <w:pPr>
        <w:autoSpaceDE/>
        <w:autoSpaceDN/>
        <w:ind w:left="1080"/>
        <w:rPr>
          <w:rFonts w:ascii="Arial" w:hAnsi="Arial" w:cs="Arial"/>
          <w:sz w:val="20"/>
          <w:szCs w:val="20"/>
        </w:rPr>
      </w:pPr>
    </w:p>
    <w:p w14:paraId="7B1686A8" w14:textId="7D1810ED" w:rsidR="000A6045" w:rsidRPr="000A6045" w:rsidRDefault="008723C4" w:rsidP="000A6045">
      <w:pPr>
        <w:numPr>
          <w:ilvl w:val="0"/>
          <w:numId w:val="15"/>
        </w:numPr>
        <w:ind w:right="288"/>
        <w:jc w:val="both"/>
        <w:rPr>
          <w:rFonts w:ascii="Arial" w:hAnsi="Arial" w:cs="Arial"/>
          <w:sz w:val="20"/>
          <w:szCs w:val="20"/>
        </w:rPr>
      </w:pPr>
      <w:r w:rsidRPr="00AF5973">
        <w:rPr>
          <w:rFonts w:ascii="Arial" w:hAnsi="Arial" w:cs="Arial"/>
          <w:b/>
          <w:bCs/>
          <w:sz w:val="20"/>
          <w:szCs w:val="20"/>
        </w:rPr>
        <w:lastRenderedPageBreak/>
        <w:t xml:space="preserve">Research Support. </w:t>
      </w:r>
      <w:r w:rsidRPr="00AF5973">
        <w:rPr>
          <w:rFonts w:ascii="Arial" w:hAnsi="Arial" w:cs="Arial"/>
          <w:sz w:val="20"/>
          <w:szCs w:val="20"/>
        </w:rPr>
        <w:t>List</w:t>
      </w:r>
      <w:r w:rsidRPr="00AF5973">
        <w:rPr>
          <w:rFonts w:ascii="Arial" w:hAnsi="Arial" w:cs="Arial"/>
          <w:b/>
          <w:bCs/>
          <w:sz w:val="20"/>
          <w:szCs w:val="20"/>
        </w:rPr>
        <w:t xml:space="preserve"> </w:t>
      </w:r>
      <w:r w:rsidRPr="00AF5973">
        <w:rPr>
          <w:rFonts w:ascii="Arial" w:hAnsi="Arial" w:cs="Arial"/>
          <w:sz w:val="20"/>
          <w:szCs w:val="20"/>
        </w:rPr>
        <w:t xml:space="preserve">selected ongoing or completed (during the last three years) research projects (federal and non-federal support). Begin with the projects that are most relevant to the research proposed in this application. Briefly indicate the overall goals of the projects and your role (e.g. PI, Co-Investigator, Consultant) in the research project. Do not list award amounts or percent effort in projects. </w:t>
      </w:r>
    </w:p>
    <w:p w14:paraId="15B15EA2" w14:textId="77777777" w:rsidR="009D20A6" w:rsidRPr="00AF5973" w:rsidRDefault="009D20A6" w:rsidP="00A63057">
      <w:pPr>
        <w:ind w:right="288"/>
        <w:jc w:val="both"/>
        <w:rPr>
          <w:rFonts w:ascii="Arial" w:hAnsi="Arial" w:cs="Arial"/>
          <w:bCs/>
          <w:sz w:val="20"/>
          <w:szCs w:val="20"/>
        </w:rPr>
      </w:pPr>
    </w:p>
    <w:p w14:paraId="17AA61C3" w14:textId="6DBED9D5" w:rsidR="00637EA9" w:rsidRDefault="000A6045" w:rsidP="00637EA9">
      <w:pPr>
        <w:ind w:left="360" w:right="288"/>
        <w:jc w:val="both"/>
        <w:rPr>
          <w:rFonts w:ascii="Arial" w:hAnsi="Arial" w:cs="Arial"/>
          <w:bCs/>
          <w:sz w:val="20"/>
          <w:szCs w:val="20"/>
        </w:rPr>
      </w:pPr>
      <w:r w:rsidRPr="000A6045">
        <w:rPr>
          <w:rFonts w:ascii="Arial" w:hAnsi="Arial" w:cs="Arial"/>
          <w:bCs/>
          <w:sz w:val="20"/>
          <w:szCs w:val="20"/>
        </w:rPr>
        <w:t>Gore Thoracoabdominal Multibranch Endoprothesis (TAMBE) Trial</w:t>
      </w:r>
      <w:r>
        <w:rPr>
          <w:rFonts w:ascii="Arial" w:hAnsi="Arial" w:cs="Arial"/>
          <w:bCs/>
          <w:sz w:val="20"/>
          <w:szCs w:val="20"/>
        </w:rPr>
        <w:t>- Site Principle Investigator,</w:t>
      </w:r>
      <w:r w:rsidRPr="000A6045">
        <w:rPr>
          <w:rFonts w:ascii="Arial" w:hAnsi="Arial" w:cs="Arial"/>
          <w:bCs/>
          <w:sz w:val="20"/>
          <w:szCs w:val="20"/>
        </w:rPr>
        <w:t xml:space="preserve"> </w:t>
      </w:r>
      <w:r>
        <w:rPr>
          <w:rFonts w:ascii="Arial" w:hAnsi="Arial" w:cs="Arial"/>
          <w:bCs/>
          <w:sz w:val="20"/>
          <w:szCs w:val="20"/>
        </w:rPr>
        <w:t>2</w:t>
      </w:r>
      <w:r w:rsidRPr="000A6045">
        <w:rPr>
          <w:rFonts w:ascii="Arial" w:hAnsi="Arial" w:cs="Arial"/>
          <w:bCs/>
          <w:sz w:val="20"/>
          <w:szCs w:val="20"/>
        </w:rPr>
        <w:t>018-present</w:t>
      </w:r>
      <w:r>
        <w:rPr>
          <w:rFonts w:ascii="Arial" w:hAnsi="Arial" w:cs="Arial"/>
          <w:bCs/>
          <w:sz w:val="20"/>
          <w:szCs w:val="20"/>
        </w:rPr>
        <w:t>.</w:t>
      </w:r>
      <w:r w:rsidR="00637EA9">
        <w:rPr>
          <w:rFonts w:ascii="Arial" w:hAnsi="Arial" w:cs="Arial"/>
          <w:bCs/>
          <w:sz w:val="20"/>
          <w:szCs w:val="20"/>
        </w:rPr>
        <w:t xml:space="preserve"> </w:t>
      </w:r>
      <w:r w:rsidR="00637EA9" w:rsidRPr="00AF5973">
        <w:rPr>
          <w:rFonts w:ascii="Arial" w:hAnsi="Arial" w:cs="Arial"/>
          <w:bCs/>
          <w:sz w:val="20"/>
          <w:szCs w:val="20"/>
        </w:rPr>
        <w:t xml:space="preserve">Multicenter trial sponsored by industry that is studying the efficacy of </w:t>
      </w:r>
      <w:r w:rsidR="00637EA9">
        <w:rPr>
          <w:rFonts w:ascii="Arial" w:hAnsi="Arial" w:cs="Arial"/>
          <w:bCs/>
          <w:sz w:val="20"/>
          <w:szCs w:val="20"/>
        </w:rPr>
        <w:t xml:space="preserve">first branched TAAA device. I </w:t>
      </w:r>
      <w:r w:rsidR="00637EA9" w:rsidRPr="00AF5973">
        <w:rPr>
          <w:rFonts w:ascii="Arial" w:hAnsi="Arial" w:cs="Arial"/>
          <w:bCs/>
          <w:sz w:val="20"/>
          <w:szCs w:val="20"/>
        </w:rPr>
        <w:t>identif</w:t>
      </w:r>
      <w:r w:rsidR="00637EA9">
        <w:rPr>
          <w:rFonts w:ascii="Arial" w:hAnsi="Arial" w:cs="Arial"/>
          <w:bCs/>
          <w:sz w:val="20"/>
          <w:szCs w:val="20"/>
        </w:rPr>
        <w:t>ied</w:t>
      </w:r>
      <w:r w:rsidR="00637EA9" w:rsidRPr="00AF5973">
        <w:rPr>
          <w:rFonts w:ascii="Arial" w:hAnsi="Arial" w:cs="Arial"/>
          <w:bCs/>
          <w:sz w:val="20"/>
          <w:szCs w:val="20"/>
        </w:rPr>
        <w:t xml:space="preserve"> patients, recruit</w:t>
      </w:r>
      <w:r w:rsidR="00637EA9">
        <w:rPr>
          <w:rFonts w:ascii="Arial" w:hAnsi="Arial" w:cs="Arial"/>
          <w:bCs/>
          <w:sz w:val="20"/>
          <w:szCs w:val="20"/>
        </w:rPr>
        <w:t>ed</w:t>
      </w:r>
      <w:r w:rsidR="00637EA9" w:rsidRPr="00AF5973">
        <w:rPr>
          <w:rFonts w:ascii="Arial" w:hAnsi="Arial" w:cs="Arial"/>
          <w:bCs/>
          <w:sz w:val="20"/>
          <w:szCs w:val="20"/>
        </w:rPr>
        <w:t xml:space="preserve"> them to the study, </w:t>
      </w:r>
      <w:r w:rsidR="00637EA9">
        <w:rPr>
          <w:rFonts w:ascii="Arial" w:hAnsi="Arial" w:cs="Arial"/>
          <w:bCs/>
          <w:sz w:val="20"/>
          <w:szCs w:val="20"/>
        </w:rPr>
        <w:t xml:space="preserve">and </w:t>
      </w:r>
      <w:r w:rsidR="00637EA9" w:rsidRPr="00AF5973">
        <w:rPr>
          <w:rFonts w:ascii="Arial" w:hAnsi="Arial" w:cs="Arial"/>
          <w:bCs/>
          <w:sz w:val="20"/>
          <w:szCs w:val="20"/>
        </w:rPr>
        <w:t>perfor</w:t>
      </w:r>
      <w:r w:rsidR="00637EA9">
        <w:rPr>
          <w:rFonts w:ascii="Arial" w:hAnsi="Arial" w:cs="Arial"/>
          <w:bCs/>
          <w:sz w:val="20"/>
          <w:szCs w:val="20"/>
        </w:rPr>
        <w:t>med</w:t>
      </w:r>
      <w:r w:rsidR="00637EA9" w:rsidRPr="00AF5973">
        <w:rPr>
          <w:rFonts w:ascii="Arial" w:hAnsi="Arial" w:cs="Arial"/>
          <w:bCs/>
          <w:sz w:val="20"/>
          <w:szCs w:val="20"/>
        </w:rPr>
        <w:t xml:space="preserve"> the procedures and clinical follow-up. We </w:t>
      </w:r>
      <w:r w:rsidR="00637EA9">
        <w:rPr>
          <w:rFonts w:ascii="Arial" w:hAnsi="Arial" w:cs="Arial"/>
          <w:bCs/>
          <w:sz w:val="20"/>
          <w:szCs w:val="20"/>
        </w:rPr>
        <w:t xml:space="preserve">were successful in recruiting </w:t>
      </w:r>
      <w:r w:rsidR="000B5907">
        <w:rPr>
          <w:rFonts w:ascii="Arial" w:hAnsi="Arial" w:cs="Arial"/>
          <w:bCs/>
          <w:sz w:val="20"/>
          <w:szCs w:val="20"/>
        </w:rPr>
        <w:t>7</w:t>
      </w:r>
      <w:r w:rsidR="00637EA9">
        <w:rPr>
          <w:rFonts w:ascii="Arial" w:hAnsi="Arial" w:cs="Arial"/>
          <w:bCs/>
          <w:sz w:val="20"/>
          <w:szCs w:val="20"/>
        </w:rPr>
        <w:t xml:space="preserve"> patients in the trial</w:t>
      </w:r>
      <w:r w:rsidR="000B5907">
        <w:rPr>
          <w:rFonts w:ascii="Arial" w:hAnsi="Arial" w:cs="Arial"/>
          <w:bCs/>
          <w:sz w:val="20"/>
          <w:szCs w:val="20"/>
        </w:rPr>
        <w:t xml:space="preserve"> and continued access</w:t>
      </w:r>
      <w:r w:rsidR="00637EA9">
        <w:rPr>
          <w:rFonts w:ascii="Arial" w:hAnsi="Arial" w:cs="Arial"/>
          <w:bCs/>
          <w:sz w:val="20"/>
          <w:szCs w:val="20"/>
        </w:rPr>
        <w:t xml:space="preserve"> as we head towards FDA approval</w:t>
      </w:r>
      <w:r w:rsidR="00637EA9" w:rsidRPr="00AF5973">
        <w:rPr>
          <w:rFonts w:ascii="Arial" w:hAnsi="Arial" w:cs="Arial"/>
          <w:bCs/>
          <w:sz w:val="20"/>
          <w:szCs w:val="20"/>
        </w:rPr>
        <w:t>.</w:t>
      </w:r>
    </w:p>
    <w:p w14:paraId="1B35FF90" w14:textId="77777777" w:rsidR="00637EA9" w:rsidRDefault="00637EA9" w:rsidP="00637EA9">
      <w:pPr>
        <w:ind w:left="360" w:right="288"/>
        <w:jc w:val="both"/>
        <w:rPr>
          <w:rFonts w:ascii="Arial" w:hAnsi="Arial" w:cs="Arial"/>
          <w:bCs/>
          <w:sz w:val="20"/>
          <w:szCs w:val="20"/>
        </w:rPr>
      </w:pPr>
    </w:p>
    <w:p w14:paraId="50882BF1" w14:textId="01C098B7" w:rsidR="0093044F" w:rsidRPr="00AF5973" w:rsidRDefault="000B5907" w:rsidP="000A6045">
      <w:pPr>
        <w:ind w:left="360" w:right="288"/>
        <w:jc w:val="both"/>
        <w:rPr>
          <w:rFonts w:ascii="Arial" w:hAnsi="Arial" w:cs="Arial"/>
          <w:bCs/>
          <w:sz w:val="20"/>
          <w:szCs w:val="20"/>
        </w:rPr>
      </w:pPr>
      <w:r>
        <w:rPr>
          <w:rFonts w:ascii="Arial" w:hAnsi="Arial" w:cs="Arial"/>
          <w:bCs/>
          <w:sz w:val="20"/>
          <w:szCs w:val="20"/>
        </w:rPr>
        <w:t>ZFEN Plus</w:t>
      </w:r>
      <w:r w:rsidR="0093044F" w:rsidRPr="00AF5973">
        <w:rPr>
          <w:rFonts w:ascii="Arial" w:hAnsi="Arial" w:cs="Arial"/>
          <w:bCs/>
          <w:sz w:val="20"/>
          <w:szCs w:val="20"/>
        </w:rPr>
        <w:t xml:space="preserve"> Cook Trial- S</w:t>
      </w:r>
      <w:r w:rsidR="00A63057" w:rsidRPr="00AF5973">
        <w:rPr>
          <w:rFonts w:ascii="Arial" w:hAnsi="Arial" w:cs="Arial"/>
          <w:bCs/>
          <w:sz w:val="20"/>
          <w:szCs w:val="20"/>
        </w:rPr>
        <w:t>ite Principle Investigator: 2</w:t>
      </w:r>
      <w:r>
        <w:rPr>
          <w:rFonts w:ascii="Arial" w:hAnsi="Arial" w:cs="Arial"/>
          <w:bCs/>
          <w:sz w:val="20"/>
          <w:szCs w:val="20"/>
        </w:rPr>
        <w:t>023</w:t>
      </w:r>
      <w:r w:rsidR="0093044F" w:rsidRPr="00AF5973">
        <w:rPr>
          <w:rFonts w:ascii="Arial" w:hAnsi="Arial" w:cs="Arial"/>
          <w:bCs/>
          <w:sz w:val="20"/>
          <w:szCs w:val="20"/>
        </w:rPr>
        <w:t xml:space="preserve">-current. Multicenter trial sponsored by industry that is studying the efficacy of the </w:t>
      </w:r>
      <w:r>
        <w:rPr>
          <w:rFonts w:ascii="Arial" w:hAnsi="Arial" w:cs="Arial"/>
          <w:bCs/>
          <w:sz w:val="20"/>
          <w:szCs w:val="20"/>
        </w:rPr>
        <w:t xml:space="preserve">next generation </w:t>
      </w:r>
      <w:r w:rsidR="0093044F" w:rsidRPr="00AF5973">
        <w:rPr>
          <w:rFonts w:ascii="Arial" w:hAnsi="Arial" w:cs="Arial"/>
          <w:bCs/>
          <w:sz w:val="20"/>
          <w:szCs w:val="20"/>
        </w:rPr>
        <w:t>fenestrated stent-graft for treatment of complex AAAs. I am responsible for identifying patients, recruiting them to the study, performing the procedures and clinical follow-up.</w:t>
      </w:r>
      <w:r w:rsidR="00A63057" w:rsidRPr="00AF5973">
        <w:rPr>
          <w:rFonts w:ascii="Arial" w:hAnsi="Arial" w:cs="Arial"/>
          <w:bCs/>
          <w:sz w:val="20"/>
          <w:szCs w:val="20"/>
        </w:rPr>
        <w:t xml:space="preserve"> We </w:t>
      </w:r>
      <w:r>
        <w:rPr>
          <w:rFonts w:ascii="Arial" w:hAnsi="Arial" w:cs="Arial"/>
          <w:bCs/>
          <w:sz w:val="20"/>
          <w:szCs w:val="20"/>
        </w:rPr>
        <w:t>are beginning active enrollment in 2024.</w:t>
      </w:r>
    </w:p>
    <w:p w14:paraId="130A9425" w14:textId="77777777" w:rsidR="00A63057" w:rsidRPr="00AF5973" w:rsidRDefault="00A63057" w:rsidP="00E770D3">
      <w:pPr>
        <w:ind w:left="360" w:right="288"/>
        <w:jc w:val="both"/>
        <w:rPr>
          <w:rFonts w:ascii="Arial" w:hAnsi="Arial" w:cs="Arial"/>
          <w:bCs/>
          <w:sz w:val="20"/>
          <w:szCs w:val="20"/>
        </w:rPr>
      </w:pPr>
    </w:p>
    <w:p w14:paraId="17E20FE2" w14:textId="4DA40ECD" w:rsidR="00A63057" w:rsidRPr="00AF5973" w:rsidRDefault="00A63057" w:rsidP="00E770D3">
      <w:pPr>
        <w:ind w:left="360" w:right="288"/>
        <w:jc w:val="both"/>
        <w:rPr>
          <w:rFonts w:ascii="Arial" w:hAnsi="Arial" w:cs="Arial"/>
          <w:bCs/>
          <w:sz w:val="20"/>
          <w:szCs w:val="20"/>
        </w:rPr>
      </w:pPr>
      <w:r w:rsidRPr="00AF5973">
        <w:rPr>
          <w:rFonts w:ascii="Arial" w:hAnsi="Arial" w:cs="Arial"/>
          <w:bCs/>
          <w:sz w:val="20"/>
          <w:szCs w:val="20"/>
        </w:rPr>
        <w:t>Gore Conformable Excluder Trial: 201</w:t>
      </w:r>
      <w:r w:rsidR="000A6045">
        <w:rPr>
          <w:rFonts w:ascii="Arial" w:hAnsi="Arial" w:cs="Arial"/>
          <w:bCs/>
          <w:sz w:val="20"/>
          <w:szCs w:val="20"/>
        </w:rPr>
        <w:t>8</w:t>
      </w:r>
      <w:r w:rsidRPr="00AF5973">
        <w:rPr>
          <w:rFonts w:ascii="Arial" w:hAnsi="Arial" w:cs="Arial"/>
          <w:bCs/>
          <w:sz w:val="20"/>
          <w:szCs w:val="20"/>
        </w:rPr>
        <w:t>-current. Multicenter trial industry sponsored studying the efficacy of the next generation abdominal aortic device. I am responsible for identifying patients, recruiting them to the study, performing the procedures and clinical follow-up.</w:t>
      </w:r>
    </w:p>
    <w:p w14:paraId="56880CAB" w14:textId="77777777" w:rsidR="00A63057" w:rsidRPr="00AF5973" w:rsidRDefault="00A63057" w:rsidP="00E770D3">
      <w:pPr>
        <w:ind w:left="360" w:right="288"/>
        <w:jc w:val="both"/>
        <w:rPr>
          <w:rFonts w:ascii="Arial" w:hAnsi="Arial" w:cs="Arial"/>
          <w:bCs/>
          <w:sz w:val="20"/>
          <w:szCs w:val="20"/>
        </w:rPr>
      </w:pPr>
    </w:p>
    <w:p w14:paraId="3C5AE579" w14:textId="77777777" w:rsidR="00A63057" w:rsidRPr="00AF5973" w:rsidRDefault="00A63057" w:rsidP="00E770D3">
      <w:pPr>
        <w:ind w:left="360" w:right="288"/>
        <w:jc w:val="both"/>
        <w:rPr>
          <w:rFonts w:ascii="Arial" w:hAnsi="Arial" w:cs="Arial"/>
          <w:bCs/>
          <w:sz w:val="20"/>
          <w:szCs w:val="20"/>
        </w:rPr>
      </w:pPr>
      <w:r w:rsidRPr="00AF5973">
        <w:rPr>
          <w:rFonts w:ascii="Arial" w:hAnsi="Arial" w:cs="Arial"/>
          <w:bCs/>
          <w:sz w:val="20"/>
          <w:szCs w:val="20"/>
        </w:rPr>
        <w:t>Stanford Cardiovascular Institute Seed Grant: 2014-2016, “A Novel Approach for Studying the Mechanical Behavior of Atherosclerotic Plaque”. Collaboration with Mechanical Engineering studying x-ray diffusion at SLAC on femoral plaque specimens. Was Co-PI and responsible for IRB, collecting specimens, and clinical followup.</w:t>
      </w:r>
      <w:r w:rsidRPr="00AF5973">
        <w:rPr>
          <w:rFonts w:ascii="Arial" w:hAnsi="Arial" w:cs="Arial"/>
          <w:bCs/>
          <w:sz w:val="20"/>
          <w:szCs w:val="20"/>
        </w:rPr>
        <w:tab/>
      </w:r>
      <w:r w:rsidRPr="00AF5973">
        <w:rPr>
          <w:rFonts w:ascii="Arial" w:hAnsi="Arial" w:cs="Arial"/>
          <w:bCs/>
          <w:sz w:val="20"/>
          <w:szCs w:val="20"/>
        </w:rPr>
        <w:tab/>
      </w:r>
    </w:p>
    <w:p w14:paraId="6496C863" w14:textId="77777777" w:rsidR="00A63057" w:rsidRPr="00AF5973" w:rsidRDefault="00A63057" w:rsidP="00ED337C">
      <w:pPr>
        <w:ind w:left="360" w:right="288"/>
        <w:jc w:val="both"/>
        <w:rPr>
          <w:rFonts w:ascii="Arial" w:hAnsi="Arial" w:cs="Arial"/>
          <w:bCs/>
          <w:sz w:val="20"/>
          <w:szCs w:val="20"/>
        </w:rPr>
      </w:pPr>
    </w:p>
    <w:sectPr w:rsidR="00A63057" w:rsidRPr="00AF5973" w:rsidSect="005241B1">
      <w:headerReference w:type="default" r:id="rId11"/>
      <w:footerReference w:type="default" r:id="rId12"/>
      <w:type w:val="continuous"/>
      <w:pgSz w:w="12240" w:h="15840" w:code="1"/>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C05F5" w14:textId="77777777" w:rsidR="001E6398" w:rsidRDefault="001E6398">
      <w:r>
        <w:separator/>
      </w:r>
    </w:p>
  </w:endnote>
  <w:endnote w:type="continuationSeparator" w:id="0">
    <w:p w14:paraId="1BE69BDF" w14:textId="77777777" w:rsidR="001E6398" w:rsidRDefault="001E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22295" w14:textId="77777777" w:rsidR="005E6410" w:rsidRDefault="005E6410">
    <w:pPr>
      <w:pStyle w:val="FormFooterBorder"/>
    </w:pPr>
    <w:r>
      <w:t>PHS 398/2590 (Rev. 09/04)</w:t>
    </w:r>
    <w:r>
      <w:tab/>
      <w:t xml:space="preserve">Page </w:t>
    </w:r>
    <w:r>
      <w:rPr>
        <w:rStyle w:val="PageNumber"/>
      </w:rPr>
      <w:t xml:space="preserve"> </w:t>
    </w:r>
    <w:r>
      <w:rPr>
        <w:rStyle w:val="PageNumber"/>
        <w:rFonts w:cs="Times New Roman"/>
        <w:szCs w:val="24"/>
      </w:rPr>
      <w:fldChar w:fldCharType="begin"/>
    </w:r>
    <w:r>
      <w:rPr>
        <w:rStyle w:val="PageNumber"/>
        <w:rFonts w:cs="Times New Roman"/>
        <w:szCs w:val="24"/>
      </w:rPr>
      <w:instrText xml:space="preserve"> PAGE </w:instrText>
    </w:r>
    <w:r>
      <w:rPr>
        <w:rStyle w:val="PageNumber"/>
        <w:rFonts w:cs="Times New Roman"/>
        <w:szCs w:val="24"/>
      </w:rPr>
      <w:fldChar w:fldCharType="separate"/>
    </w:r>
    <w:r>
      <w:rPr>
        <w:rStyle w:val="PageNumber"/>
        <w:rFonts w:cs="Times New Roman"/>
        <w:noProof/>
        <w:szCs w:val="24"/>
      </w:rPr>
      <w:t>7</w:t>
    </w:r>
    <w:r>
      <w:rPr>
        <w:rStyle w:val="PageNumber"/>
        <w:rFonts w:cs="Times New Roman"/>
        <w:szCs w:val="24"/>
      </w:rPr>
      <w:fldChar w:fldCharType="end"/>
    </w:r>
    <w:r>
      <w:rPr>
        <w:rStyle w:val="PageNumber"/>
      </w:rPr>
      <w:t xml:space="preserve">   </w:t>
    </w:r>
    <w:r>
      <w:tab/>
    </w:r>
    <w:r>
      <w:rPr>
        <w:b/>
        <w:bCs/>
      </w:rPr>
      <w:t>Biographical Sketch Format 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42B7B" w14:textId="77777777" w:rsidR="005E6410" w:rsidRDefault="005E6410">
    <w:pPr>
      <w:pStyle w:val="FormFooterBorder"/>
    </w:pPr>
    <w:r>
      <w:t>PHS 398/2590 (Rev. 09/04)</w:t>
    </w:r>
    <w:r>
      <w:tab/>
      <w:t xml:space="preserve">Page </w:t>
    </w:r>
    <w:r>
      <w:rPr>
        <w:rStyle w:val="PageNumber"/>
      </w:rPr>
      <w:t xml:space="preserve">  </w:t>
    </w:r>
    <w:r>
      <w:rPr>
        <w:rStyle w:val="PageNumber"/>
        <w:rFonts w:cs="Times New Roman"/>
        <w:szCs w:val="24"/>
      </w:rPr>
      <w:fldChar w:fldCharType="begin"/>
    </w:r>
    <w:r>
      <w:rPr>
        <w:rStyle w:val="PageNumber"/>
        <w:rFonts w:cs="Times New Roman"/>
        <w:szCs w:val="24"/>
      </w:rPr>
      <w:instrText xml:space="preserve"> PAGE </w:instrText>
    </w:r>
    <w:r>
      <w:rPr>
        <w:rStyle w:val="PageNumber"/>
        <w:rFonts w:cs="Times New Roman"/>
        <w:szCs w:val="24"/>
      </w:rPr>
      <w:fldChar w:fldCharType="separate"/>
    </w:r>
    <w:r w:rsidR="00C10F9A">
      <w:rPr>
        <w:rStyle w:val="PageNumber"/>
        <w:rFonts w:cs="Times New Roman"/>
        <w:noProof/>
        <w:szCs w:val="24"/>
      </w:rPr>
      <w:t>1</w:t>
    </w:r>
    <w:r>
      <w:rPr>
        <w:rStyle w:val="PageNumber"/>
        <w:rFonts w:cs="Times New Roman"/>
        <w:szCs w:val="24"/>
      </w:rPr>
      <w:fldChar w:fldCharType="end"/>
    </w:r>
    <w:r>
      <w:rPr>
        <w:rStyle w:val="PageNumber"/>
      </w:rPr>
      <w:t xml:space="preserve">  </w:t>
    </w:r>
    <w:r>
      <w:tab/>
    </w:r>
    <w:r>
      <w:rPr>
        <w:b/>
        <w:bCs/>
      </w:rPr>
      <w:t>Biographical Sketch Format Page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92DB7" w14:textId="77777777" w:rsidR="005E6410" w:rsidRDefault="005E6410">
    <w:pPr>
      <w:pStyle w:val="FormFooterBorder"/>
    </w:pPr>
    <w:r>
      <w:t>PHS 398/2590 (Rev. 09/04)</w:t>
    </w:r>
    <w:r>
      <w:tab/>
      <w:t xml:space="preserve">Page </w:t>
    </w:r>
    <w:r>
      <w:rPr>
        <w:rStyle w:val="PageNumber"/>
      </w:rPr>
      <w:t xml:space="preserve"> </w:t>
    </w:r>
    <w:r>
      <w:rPr>
        <w:rStyle w:val="PageNumber"/>
        <w:rFonts w:cs="Times New Roman"/>
        <w:szCs w:val="24"/>
      </w:rPr>
      <w:fldChar w:fldCharType="begin"/>
    </w:r>
    <w:r>
      <w:rPr>
        <w:rStyle w:val="PageNumber"/>
        <w:rFonts w:cs="Times New Roman"/>
        <w:szCs w:val="24"/>
      </w:rPr>
      <w:instrText xml:space="preserve"> PAGE </w:instrText>
    </w:r>
    <w:r>
      <w:rPr>
        <w:rStyle w:val="PageNumber"/>
        <w:rFonts w:cs="Times New Roman"/>
        <w:szCs w:val="24"/>
      </w:rPr>
      <w:fldChar w:fldCharType="separate"/>
    </w:r>
    <w:r w:rsidR="00C10F9A">
      <w:rPr>
        <w:rStyle w:val="PageNumber"/>
        <w:rFonts w:cs="Times New Roman"/>
        <w:noProof/>
        <w:szCs w:val="24"/>
      </w:rPr>
      <w:t>4</w:t>
    </w:r>
    <w:r>
      <w:rPr>
        <w:rStyle w:val="PageNumber"/>
        <w:rFonts w:cs="Times New Roman"/>
        <w:szCs w:val="24"/>
      </w:rPr>
      <w:fldChar w:fldCharType="end"/>
    </w:r>
    <w:r>
      <w:rPr>
        <w:rStyle w:val="PageNumber"/>
      </w:rPr>
      <w:t xml:space="preserve"> </w:t>
    </w:r>
    <w:r>
      <w:tab/>
    </w:r>
    <w:r>
      <w:rPr>
        <w:b/>
        <w:bCs/>
      </w:rPr>
      <w:t>Continuation Format 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AA062" w14:textId="77777777" w:rsidR="001E6398" w:rsidRDefault="001E6398">
      <w:r>
        <w:separator/>
      </w:r>
    </w:p>
  </w:footnote>
  <w:footnote w:type="continuationSeparator" w:id="0">
    <w:p w14:paraId="1059C67C" w14:textId="77777777" w:rsidR="001E6398" w:rsidRDefault="001E6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AA76" w14:textId="77777777" w:rsidR="005E6410" w:rsidRDefault="005E6410">
    <w:pPr>
      <w:pStyle w:val="Header"/>
      <w:tabs>
        <w:tab w:val="clear" w:pos="8640"/>
        <w:tab w:val="right" w:pos="10800"/>
      </w:tabs>
      <w:spacing w:line="2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4D36B" w14:textId="77777777" w:rsidR="005E6410" w:rsidRDefault="005E6410">
    <w:pPr>
      <w:pStyle w:val="PIHeader"/>
      <w:rPr>
        <w:sz w:val="22"/>
      </w:rPr>
    </w:pPr>
    <w:r>
      <w:t>Principal Investigator/Program Director (Last, First, Middle):</w:t>
    </w:r>
    <w:r>
      <w:rPr>
        <w:sz w:val="22"/>
      </w:rPr>
      <w:t xml:space="preserve">     Lee, Jason, Tin Aye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2B342CC"/>
    <w:multiLevelType w:val="hybridMultilevel"/>
    <w:tmpl w:val="3FFC0FB0"/>
    <w:lvl w:ilvl="0" w:tplc="2816460A">
      <w:start w:val="1"/>
      <w:numFmt w:val="upperLetter"/>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11" w15:restartNumberingAfterBreak="0">
    <w:nsid w:val="032F627D"/>
    <w:multiLevelType w:val="multilevel"/>
    <w:tmpl w:val="69647972"/>
    <w:lvl w:ilvl="0">
      <w:start w:val="1969"/>
      <w:numFmt w:val="decimal"/>
      <w:lvlText w:val="%1"/>
      <w:lvlJc w:val="left"/>
      <w:pPr>
        <w:tabs>
          <w:tab w:val="num" w:pos="1440"/>
        </w:tabs>
        <w:ind w:left="1440" w:hanging="1440"/>
      </w:pPr>
      <w:rPr>
        <w:rFonts w:hint="default"/>
      </w:rPr>
    </w:lvl>
    <w:lvl w:ilvl="1">
      <w:start w:val="197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054A2086"/>
    <w:multiLevelType w:val="multilevel"/>
    <w:tmpl w:val="EC0E5602"/>
    <w:lvl w:ilvl="0">
      <w:start w:val="1981"/>
      <w:numFmt w:val="decimal"/>
      <w:lvlText w:val="%1"/>
      <w:lvlJc w:val="left"/>
      <w:pPr>
        <w:tabs>
          <w:tab w:val="num" w:pos="1440"/>
        </w:tabs>
        <w:ind w:left="1440" w:hanging="1440"/>
      </w:pPr>
      <w:rPr>
        <w:rFonts w:hint="default"/>
      </w:rPr>
    </w:lvl>
    <w:lvl w:ilvl="1">
      <w:start w:val="198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06661EB8"/>
    <w:multiLevelType w:val="hybridMultilevel"/>
    <w:tmpl w:val="4B5C6A8A"/>
    <w:lvl w:ilvl="0" w:tplc="96FA9330">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08F9715C"/>
    <w:multiLevelType w:val="multilevel"/>
    <w:tmpl w:val="312CF4FA"/>
    <w:lvl w:ilvl="0">
      <w:start w:val="1978"/>
      <w:numFmt w:val="decimal"/>
      <w:lvlText w:val="%1"/>
      <w:lvlJc w:val="left"/>
      <w:pPr>
        <w:tabs>
          <w:tab w:val="num" w:pos="1440"/>
        </w:tabs>
        <w:ind w:left="1440" w:hanging="1440"/>
      </w:pPr>
      <w:rPr>
        <w:rFonts w:hint="default"/>
      </w:rPr>
    </w:lvl>
    <w:lvl w:ilvl="1">
      <w:start w:val="198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0C606519"/>
    <w:multiLevelType w:val="multilevel"/>
    <w:tmpl w:val="9CD63620"/>
    <w:lvl w:ilvl="0">
      <w:start w:val="1991"/>
      <w:numFmt w:val="decimal"/>
      <w:lvlText w:val="%1"/>
      <w:lvlJc w:val="left"/>
      <w:pPr>
        <w:tabs>
          <w:tab w:val="num" w:pos="1440"/>
        </w:tabs>
        <w:ind w:left="1440" w:hanging="1440"/>
      </w:pPr>
      <w:rPr>
        <w:rFonts w:hint="default"/>
      </w:rPr>
    </w:lvl>
    <w:lvl w:ilvl="1">
      <w:start w:val="199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138E681E"/>
    <w:multiLevelType w:val="singleLevel"/>
    <w:tmpl w:val="04090013"/>
    <w:lvl w:ilvl="0">
      <w:start w:val="5"/>
      <w:numFmt w:val="upperRoman"/>
      <w:pStyle w:val="ReminderList3"/>
      <w:lvlText w:val="%1."/>
      <w:lvlJc w:val="left"/>
      <w:pPr>
        <w:tabs>
          <w:tab w:val="num" w:pos="720"/>
        </w:tabs>
        <w:ind w:left="720" w:hanging="720"/>
      </w:pPr>
      <w:rPr>
        <w:rFonts w:hint="default"/>
      </w:rPr>
    </w:lvl>
  </w:abstractNum>
  <w:abstractNum w:abstractNumId="17" w15:restartNumberingAfterBreak="0">
    <w:nsid w:val="1A9A4974"/>
    <w:multiLevelType w:val="hybridMultilevel"/>
    <w:tmpl w:val="D02250A0"/>
    <w:lvl w:ilvl="0" w:tplc="5B821126">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21C11883"/>
    <w:multiLevelType w:val="hybridMultilevel"/>
    <w:tmpl w:val="D11EE574"/>
    <w:lvl w:ilvl="0" w:tplc="89BC759E">
      <w:start w:val="200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1250E2"/>
    <w:multiLevelType w:val="hybridMultilevel"/>
    <w:tmpl w:val="4D5064EA"/>
    <w:lvl w:ilvl="0" w:tplc="98CC5668">
      <w:start w:val="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02D395A"/>
    <w:multiLevelType w:val="hybridMultilevel"/>
    <w:tmpl w:val="CD8284F6"/>
    <w:lvl w:ilvl="0" w:tplc="D1262B06">
      <w:start w:val="1"/>
      <w:numFmt w:val="upperLetter"/>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21" w15:restartNumberingAfterBreak="0">
    <w:nsid w:val="43D17AB5"/>
    <w:multiLevelType w:val="multilevel"/>
    <w:tmpl w:val="84C6086A"/>
    <w:lvl w:ilvl="0">
      <w:start w:val="1975"/>
      <w:numFmt w:val="decimal"/>
      <w:lvlText w:val="%1"/>
      <w:lvlJc w:val="left"/>
      <w:pPr>
        <w:tabs>
          <w:tab w:val="num" w:pos="1440"/>
        </w:tabs>
        <w:ind w:left="1440" w:hanging="1440"/>
      </w:pPr>
      <w:rPr>
        <w:rFonts w:hint="default"/>
      </w:rPr>
    </w:lvl>
    <w:lvl w:ilvl="1">
      <w:start w:val="200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D9E62D8"/>
    <w:multiLevelType w:val="multilevel"/>
    <w:tmpl w:val="55E0F6FE"/>
    <w:lvl w:ilvl="0">
      <w:start w:val="1"/>
      <w:numFmt w:val="decimal"/>
      <w:pStyle w:val="ReminderList1"/>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3" w15:restartNumberingAfterBreak="0">
    <w:nsid w:val="4E920784"/>
    <w:multiLevelType w:val="singleLevel"/>
    <w:tmpl w:val="1AD0DE2C"/>
    <w:lvl w:ilvl="0">
      <w:start w:val="1993"/>
      <w:numFmt w:val="decimal"/>
      <w:lvlText w:val="%1-"/>
      <w:lvlJc w:val="left"/>
      <w:pPr>
        <w:tabs>
          <w:tab w:val="num" w:pos="1440"/>
        </w:tabs>
        <w:ind w:left="1440" w:hanging="1440"/>
      </w:pPr>
      <w:rPr>
        <w:rFonts w:hint="default"/>
      </w:rPr>
    </w:lvl>
  </w:abstractNum>
  <w:abstractNum w:abstractNumId="24" w15:restartNumberingAfterBreak="0">
    <w:nsid w:val="53FF2148"/>
    <w:multiLevelType w:val="singleLevel"/>
    <w:tmpl w:val="24D0B130"/>
    <w:lvl w:ilvl="0">
      <w:start w:val="1978"/>
      <w:numFmt w:val="decimal"/>
      <w:lvlText w:val="%1-"/>
      <w:lvlJc w:val="left"/>
      <w:pPr>
        <w:tabs>
          <w:tab w:val="num" w:pos="1440"/>
        </w:tabs>
        <w:ind w:left="1440" w:hanging="1440"/>
      </w:pPr>
      <w:rPr>
        <w:rFonts w:hint="default"/>
      </w:rPr>
    </w:lvl>
  </w:abstractNum>
  <w:abstractNum w:abstractNumId="25" w15:restartNumberingAfterBreak="0">
    <w:nsid w:val="55CF3FB1"/>
    <w:multiLevelType w:val="multilevel"/>
    <w:tmpl w:val="58FC2344"/>
    <w:lvl w:ilvl="0">
      <w:start w:val="1972"/>
      <w:numFmt w:val="decimal"/>
      <w:lvlText w:val="%1"/>
      <w:lvlJc w:val="left"/>
      <w:pPr>
        <w:tabs>
          <w:tab w:val="num" w:pos="1440"/>
        </w:tabs>
        <w:ind w:left="1440" w:hanging="1440"/>
      </w:pPr>
      <w:rPr>
        <w:rFonts w:hint="default"/>
      </w:rPr>
    </w:lvl>
    <w:lvl w:ilvl="1">
      <w:start w:val="197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F810AB"/>
    <w:multiLevelType w:val="multilevel"/>
    <w:tmpl w:val="69647972"/>
    <w:lvl w:ilvl="0">
      <w:start w:val="1991"/>
      <w:numFmt w:val="decimal"/>
      <w:lvlText w:val="%1"/>
      <w:lvlJc w:val="left"/>
      <w:pPr>
        <w:tabs>
          <w:tab w:val="num" w:pos="1440"/>
        </w:tabs>
        <w:ind w:left="1440" w:hanging="1440"/>
      </w:pPr>
      <w:rPr>
        <w:rFonts w:hint="default"/>
      </w:rPr>
    </w:lvl>
    <w:lvl w:ilvl="1">
      <w:start w:val="199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9A94846"/>
    <w:multiLevelType w:val="multilevel"/>
    <w:tmpl w:val="E2AC8DCE"/>
    <w:lvl w:ilvl="0">
      <w:start w:val="1985"/>
      <w:numFmt w:val="decimal"/>
      <w:lvlText w:val="%1"/>
      <w:lvlJc w:val="left"/>
      <w:pPr>
        <w:tabs>
          <w:tab w:val="num" w:pos="1440"/>
        </w:tabs>
        <w:ind w:left="1440" w:hanging="1440"/>
      </w:pPr>
      <w:rPr>
        <w:rFonts w:hint="default"/>
      </w:rPr>
    </w:lvl>
    <w:lvl w:ilvl="1">
      <w:start w:val="1998"/>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E370DC3"/>
    <w:multiLevelType w:val="hybridMultilevel"/>
    <w:tmpl w:val="B728EA52"/>
    <w:lvl w:ilvl="0" w:tplc="CCB61602">
      <w:start w:val="16"/>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74150F69"/>
    <w:multiLevelType w:val="multilevel"/>
    <w:tmpl w:val="CC381BB0"/>
    <w:lvl w:ilvl="0">
      <w:start w:val="1974"/>
      <w:numFmt w:val="decimal"/>
      <w:lvlText w:val="%1"/>
      <w:lvlJc w:val="left"/>
      <w:pPr>
        <w:tabs>
          <w:tab w:val="num" w:pos="1440"/>
        </w:tabs>
        <w:ind w:left="1440" w:hanging="1440"/>
      </w:pPr>
      <w:rPr>
        <w:rFonts w:hint="default"/>
      </w:rPr>
    </w:lvl>
    <w:lvl w:ilvl="1">
      <w:start w:val="197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74EC4447"/>
    <w:multiLevelType w:val="singleLevel"/>
    <w:tmpl w:val="04090001"/>
    <w:lvl w:ilvl="0">
      <w:start w:val="1"/>
      <w:numFmt w:val="bullet"/>
      <w:pStyle w:val="QuickA"/>
      <w:lvlText w:val=""/>
      <w:lvlJc w:val="left"/>
      <w:pPr>
        <w:tabs>
          <w:tab w:val="num" w:pos="360"/>
        </w:tabs>
        <w:ind w:left="360" w:hanging="360"/>
      </w:pPr>
      <w:rPr>
        <w:rFonts w:ascii="Symbol" w:hAnsi="Symbol" w:cs="Times New Roman" w:hint="default"/>
      </w:rPr>
    </w:lvl>
  </w:abstractNum>
  <w:num w:numId="1" w16cid:durableId="238950498">
    <w:abstractNumId w:val="9"/>
  </w:num>
  <w:num w:numId="2" w16cid:durableId="159197032">
    <w:abstractNumId w:val="7"/>
  </w:num>
  <w:num w:numId="3" w16cid:durableId="359166657">
    <w:abstractNumId w:val="6"/>
  </w:num>
  <w:num w:numId="4" w16cid:durableId="1614554089">
    <w:abstractNumId w:val="5"/>
  </w:num>
  <w:num w:numId="5" w16cid:durableId="1749889101">
    <w:abstractNumId w:val="4"/>
  </w:num>
  <w:num w:numId="6" w16cid:durableId="1137188883">
    <w:abstractNumId w:val="8"/>
  </w:num>
  <w:num w:numId="7" w16cid:durableId="1443257239">
    <w:abstractNumId w:val="3"/>
  </w:num>
  <w:num w:numId="8" w16cid:durableId="1075132924">
    <w:abstractNumId w:val="2"/>
  </w:num>
  <w:num w:numId="9" w16cid:durableId="964122208">
    <w:abstractNumId w:val="1"/>
  </w:num>
  <w:num w:numId="10" w16cid:durableId="1398285296">
    <w:abstractNumId w:val="0"/>
  </w:num>
  <w:num w:numId="11" w16cid:durableId="577862004">
    <w:abstractNumId w:val="0"/>
  </w:num>
  <w:num w:numId="12" w16cid:durableId="637800318">
    <w:abstractNumId w:val="22"/>
  </w:num>
  <w:num w:numId="13" w16cid:durableId="377977497">
    <w:abstractNumId w:val="16"/>
  </w:num>
  <w:num w:numId="14" w16cid:durableId="1273438711">
    <w:abstractNumId w:val="30"/>
  </w:num>
  <w:num w:numId="15" w16cid:durableId="1558054201">
    <w:abstractNumId w:val="10"/>
  </w:num>
  <w:num w:numId="16" w16cid:durableId="922686532">
    <w:abstractNumId w:val="20"/>
  </w:num>
  <w:num w:numId="17" w16cid:durableId="1807434513">
    <w:abstractNumId w:val="29"/>
  </w:num>
  <w:num w:numId="18" w16cid:durableId="1791581824">
    <w:abstractNumId w:val="24"/>
  </w:num>
  <w:num w:numId="19" w16cid:durableId="718438022">
    <w:abstractNumId w:val="14"/>
  </w:num>
  <w:num w:numId="20" w16cid:durableId="1198469776">
    <w:abstractNumId w:val="27"/>
  </w:num>
  <w:num w:numId="21" w16cid:durableId="82994364">
    <w:abstractNumId w:val="23"/>
  </w:num>
  <w:num w:numId="22" w16cid:durableId="1185365597">
    <w:abstractNumId w:val="12"/>
  </w:num>
  <w:num w:numId="23" w16cid:durableId="1696425353">
    <w:abstractNumId w:val="15"/>
  </w:num>
  <w:num w:numId="24" w16cid:durableId="1994335870">
    <w:abstractNumId w:val="26"/>
  </w:num>
  <w:num w:numId="25" w16cid:durableId="1769540614">
    <w:abstractNumId w:val="11"/>
  </w:num>
  <w:num w:numId="26" w16cid:durableId="446971930">
    <w:abstractNumId w:val="25"/>
  </w:num>
  <w:num w:numId="27" w16cid:durableId="651563913">
    <w:abstractNumId w:val="21"/>
  </w:num>
  <w:num w:numId="28" w16cid:durableId="1807776199">
    <w:abstractNumId w:val="13"/>
  </w:num>
  <w:num w:numId="29" w16cid:durableId="445586671">
    <w:abstractNumId w:val="19"/>
  </w:num>
  <w:num w:numId="30" w16cid:durableId="1163617899">
    <w:abstractNumId w:val="18"/>
  </w:num>
  <w:num w:numId="31" w16cid:durableId="1215702226">
    <w:abstractNumId w:val="17"/>
  </w:num>
  <w:num w:numId="32" w16cid:durableId="664865202">
    <w:abstractNumId w:val="28"/>
  </w:num>
  <w:num w:numId="33" w16cid:durableId="3553481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98E"/>
    <w:rsid w:val="00086E10"/>
    <w:rsid w:val="000A6045"/>
    <w:rsid w:val="000B4CFF"/>
    <w:rsid w:val="000B5907"/>
    <w:rsid w:val="000C4ED8"/>
    <w:rsid w:val="000F08DF"/>
    <w:rsid w:val="00122294"/>
    <w:rsid w:val="0013037E"/>
    <w:rsid w:val="001C5C3C"/>
    <w:rsid w:val="001E6398"/>
    <w:rsid w:val="001F1891"/>
    <w:rsid w:val="00201A08"/>
    <w:rsid w:val="00217966"/>
    <w:rsid w:val="0022505F"/>
    <w:rsid w:val="0024613E"/>
    <w:rsid w:val="00283429"/>
    <w:rsid w:val="002A52CC"/>
    <w:rsid w:val="002C414F"/>
    <w:rsid w:val="003300FA"/>
    <w:rsid w:val="00344561"/>
    <w:rsid w:val="00354BD5"/>
    <w:rsid w:val="00365ADA"/>
    <w:rsid w:val="00393B5C"/>
    <w:rsid w:val="003D42E3"/>
    <w:rsid w:val="003E4E71"/>
    <w:rsid w:val="00473AC1"/>
    <w:rsid w:val="004B25C0"/>
    <w:rsid w:val="00500C26"/>
    <w:rsid w:val="005241B1"/>
    <w:rsid w:val="005554F6"/>
    <w:rsid w:val="005A5BEF"/>
    <w:rsid w:val="005C2584"/>
    <w:rsid w:val="005C3DC7"/>
    <w:rsid w:val="005E6410"/>
    <w:rsid w:val="00637EA9"/>
    <w:rsid w:val="00677366"/>
    <w:rsid w:val="006877F7"/>
    <w:rsid w:val="006A52EB"/>
    <w:rsid w:val="006D42DD"/>
    <w:rsid w:val="0072298E"/>
    <w:rsid w:val="00745F42"/>
    <w:rsid w:val="00777DFF"/>
    <w:rsid w:val="007B718C"/>
    <w:rsid w:val="0082502E"/>
    <w:rsid w:val="00851613"/>
    <w:rsid w:val="008723C4"/>
    <w:rsid w:val="00891E21"/>
    <w:rsid w:val="008B1ECB"/>
    <w:rsid w:val="008F1A1E"/>
    <w:rsid w:val="00906E31"/>
    <w:rsid w:val="0093044F"/>
    <w:rsid w:val="00941A66"/>
    <w:rsid w:val="00963E98"/>
    <w:rsid w:val="009D20A6"/>
    <w:rsid w:val="009E6EA8"/>
    <w:rsid w:val="00A14C69"/>
    <w:rsid w:val="00A3240C"/>
    <w:rsid w:val="00A6104D"/>
    <w:rsid w:val="00A63057"/>
    <w:rsid w:val="00A76AB3"/>
    <w:rsid w:val="00AA3D45"/>
    <w:rsid w:val="00AF5973"/>
    <w:rsid w:val="00B12BD6"/>
    <w:rsid w:val="00B53FB7"/>
    <w:rsid w:val="00B55079"/>
    <w:rsid w:val="00BB6B3F"/>
    <w:rsid w:val="00BD06E2"/>
    <w:rsid w:val="00C10F9A"/>
    <w:rsid w:val="00C45E0D"/>
    <w:rsid w:val="00C71DD6"/>
    <w:rsid w:val="00C76A36"/>
    <w:rsid w:val="00CA4267"/>
    <w:rsid w:val="00CA46E3"/>
    <w:rsid w:val="00CB310C"/>
    <w:rsid w:val="00CD3FDE"/>
    <w:rsid w:val="00CF7576"/>
    <w:rsid w:val="00D212BA"/>
    <w:rsid w:val="00D333C7"/>
    <w:rsid w:val="00D33699"/>
    <w:rsid w:val="00D50DBB"/>
    <w:rsid w:val="00DA2D0D"/>
    <w:rsid w:val="00E353F0"/>
    <w:rsid w:val="00E460E4"/>
    <w:rsid w:val="00E770D3"/>
    <w:rsid w:val="00E97592"/>
    <w:rsid w:val="00EB007E"/>
    <w:rsid w:val="00EC47CB"/>
    <w:rsid w:val="00ED337C"/>
    <w:rsid w:val="00F00876"/>
    <w:rsid w:val="00F03E4C"/>
    <w:rsid w:val="00F055B5"/>
    <w:rsid w:val="00F114B1"/>
    <w:rsid w:val="00F16A02"/>
    <w:rsid w:val="00FC7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D3DCEC"/>
  <w15:chartTrackingRefBased/>
  <w15:docId w15:val="{70E448C9-14F5-45CE-95A0-EC8835ECE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sz w:val="24"/>
      <w:szCs w:val="24"/>
    </w:rPr>
  </w:style>
  <w:style w:type="paragraph" w:styleId="Heading1">
    <w:name w:val="heading 1"/>
    <w:basedOn w:val="Normal"/>
    <w:next w:val="Normal"/>
    <w:qFormat/>
    <w:pPr>
      <w:jc w:val="center"/>
      <w:outlineLvl w:val="0"/>
    </w:pPr>
    <w:rPr>
      <w:rFonts w:ascii="Arial" w:hAnsi="Arial" w:cs="Arial"/>
      <w:b/>
      <w:bCs/>
      <w:sz w:val="22"/>
      <w:szCs w:val="22"/>
    </w:rPr>
  </w:style>
  <w:style w:type="paragraph" w:styleId="Heading2">
    <w:name w:val="heading 2"/>
    <w:basedOn w:val="Normal"/>
    <w:next w:val="Normal"/>
    <w:qFormat/>
    <w:pPr>
      <w:keepNext/>
      <w:jc w:val="center"/>
      <w:outlineLvl w:val="1"/>
    </w:pPr>
    <w:rPr>
      <w:rFonts w:ascii="Arial" w:hAnsi="Arial" w:cs="Arial"/>
      <w:b/>
      <w:bCs/>
      <w:sz w:val="28"/>
      <w:szCs w:val="28"/>
    </w:rPr>
  </w:style>
  <w:style w:type="paragraph" w:styleId="Heading3">
    <w:name w:val="heading 3"/>
    <w:basedOn w:val="Normal"/>
    <w:next w:val="Normal"/>
    <w:qFormat/>
    <w:pPr>
      <w:keepNext/>
      <w:spacing w:before="240" w:after="60"/>
      <w:outlineLvl w:val="2"/>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customStyle="1" w:styleId="QuickA">
    <w:name w:val="Quick A."/>
    <w:basedOn w:val="Normal"/>
    <w:pPr>
      <w:widowControl w:val="0"/>
      <w:numPr>
        <w:numId w:val="14"/>
      </w:numPr>
      <w:tabs>
        <w:tab w:val="clear" w:pos="360"/>
      </w:tabs>
      <w:ind w:left="720" w:hanging="720"/>
    </w:pPr>
  </w:style>
  <w:style w:type="paragraph" w:customStyle="1" w:styleId="ReminderList1">
    <w:name w:val="Reminder List 1"/>
    <w:basedOn w:val="Normal"/>
    <w:pPr>
      <w:numPr>
        <w:numId w:val="12"/>
      </w:numPr>
      <w:tabs>
        <w:tab w:val="left" w:pos="360"/>
      </w:tabs>
      <w:spacing w:after="120" w:line="260" w:lineRule="atLeast"/>
      <w:ind w:left="360"/>
    </w:pPr>
    <w:rPr>
      <w:rFonts w:ascii="Helvetica" w:hAnsi="Helvetica" w:cs="Helvetica"/>
      <w:b/>
      <w:bCs/>
      <w:color w:val="000000"/>
      <w:sz w:val="22"/>
      <w:szCs w:val="22"/>
    </w:rPr>
  </w:style>
  <w:style w:type="paragraph" w:customStyle="1" w:styleId="ReminderList2">
    <w:name w:val="Reminder List 2"/>
    <w:basedOn w:val="Normal"/>
    <w:pPr>
      <w:tabs>
        <w:tab w:val="left" w:pos="720"/>
        <w:tab w:val="num" w:pos="1800"/>
      </w:tabs>
      <w:spacing w:after="60" w:line="260" w:lineRule="atLeast"/>
      <w:ind w:left="749" w:hanging="360"/>
    </w:pPr>
    <w:rPr>
      <w:rFonts w:ascii="Helvetica" w:hAnsi="Helvetica" w:cs="Helvetica"/>
      <w:color w:val="000000"/>
      <w:sz w:val="22"/>
      <w:szCs w:val="22"/>
    </w:rPr>
  </w:style>
  <w:style w:type="paragraph" w:customStyle="1" w:styleId="ReminderList3">
    <w:name w:val="Reminder List 3"/>
    <w:basedOn w:val="Normal"/>
    <w:pPr>
      <w:numPr>
        <w:numId w:val="13"/>
      </w:numPr>
      <w:tabs>
        <w:tab w:val="left" w:pos="1080"/>
      </w:tabs>
      <w:spacing w:after="60"/>
      <w:ind w:left="1080" w:hanging="360"/>
    </w:pPr>
    <w:rPr>
      <w:rFonts w:ascii="Helvetica" w:hAnsi="Helvetica" w:cs="Helvetica"/>
      <w:sz w:val="22"/>
      <w:szCs w:val="22"/>
    </w:rPr>
  </w:style>
  <w:style w:type="paragraph" w:styleId="BodyTextIndent">
    <w:name w:val="Body Text Indent"/>
    <w:basedOn w:val="Normal"/>
    <w:pPr>
      <w:ind w:left="720"/>
      <w:jc w:val="both"/>
    </w:pPr>
    <w:rPr>
      <w:rFonts w:ascii="Arial" w:hAnsi="Arial" w:cs="Arial"/>
      <w:color w:val="FF0000"/>
      <w:sz w:val="20"/>
      <w:szCs w:val="20"/>
    </w:rPr>
  </w:style>
  <w:style w:type="paragraph" w:styleId="NormalWeb">
    <w:name w:val="Normal (Web)"/>
    <w:basedOn w:val="Normal"/>
    <w:pPr>
      <w:autoSpaceDE/>
      <w:autoSpaceDN/>
      <w:spacing w:before="100" w:beforeAutospacing="1" w:after="100" w:afterAutospacing="1"/>
    </w:pPr>
    <w:rPr>
      <w:rFonts w:ascii="Arial" w:eastAsia="Arial Unicode MS" w:hAnsi="Arial"/>
    </w:rPr>
  </w:style>
  <w:style w:type="paragraph" w:styleId="Header">
    <w:name w:val="header"/>
    <w:basedOn w:val="Normal"/>
    <w:pPr>
      <w:tabs>
        <w:tab w:val="center" w:pos="4320"/>
        <w:tab w:val="right" w:pos="8640"/>
      </w:tabs>
    </w:pPr>
  </w:style>
  <w:style w:type="paragraph" w:customStyle="1" w:styleId="DataField10pt">
    <w:name w:val="Data Field 10pt"/>
    <w:basedOn w:val="Normal"/>
    <w:rPr>
      <w:rFonts w:ascii="Arial" w:hAnsi="Arial" w:cs="Arial"/>
      <w:sz w:val="20"/>
      <w:szCs w:val="20"/>
    </w:rPr>
  </w:style>
  <w:style w:type="paragraph" w:customStyle="1" w:styleId="DataField11pt">
    <w:name w:val="Data Field 11pt"/>
    <w:basedOn w:val="Normal"/>
    <w:pPr>
      <w:spacing w:line="300" w:lineRule="exact"/>
    </w:pPr>
    <w:rPr>
      <w:rFonts w:ascii="Arial" w:hAnsi="Arial" w:cs="Arial"/>
      <w:noProof/>
      <w:sz w:val="22"/>
      <w:szCs w:val="20"/>
    </w:rPr>
  </w:style>
  <w:style w:type="paragraph" w:styleId="Footer">
    <w:name w:val="footer"/>
    <w:basedOn w:val="Normal"/>
    <w:pPr>
      <w:tabs>
        <w:tab w:val="center" w:pos="4320"/>
        <w:tab w:val="right" w:pos="8640"/>
      </w:tabs>
    </w:pPr>
  </w:style>
  <w:style w:type="character" w:styleId="PageNumber">
    <w:name w:val="page number"/>
    <w:rPr>
      <w:rFonts w:ascii="Arial" w:hAnsi="Arial"/>
      <w:sz w:val="20"/>
      <w:u w:val="single"/>
    </w:rPr>
  </w:style>
  <w:style w:type="paragraph" w:customStyle="1" w:styleId="FormFooter">
    <w:name w:val="Form Footer"/>
    <w:basedOn w:val="Normal"/>
    <w:pPr>
      <w:tabs>
        <w:tab w:val="center" w:pos="5328"/>
        <w:tab w:val="right" w:pos="10728"/>
      </w:tabs>
      <w:ind w:left="58"/>
    </w:pPr>
    <w:rPr>
      <w:rFonts w:ascii="Arial" w:hAnsi="Arial" w:cs="Arial"/>
      <w:sz w:val="16"/>
      <w:szCs w:val="16"/>
    </w:rPr>
  </w:style>
  <w:style w:type="paragraph" w:customStyle="1" w:styleId="FormFooterBorder">
    <w:name w:val="FormFooter/Border"/>
    <w:basedOn w:val="Footer"/>
    <w:pPr>
      <w:pBdr>
        <w:top w:val="single" w:sz="6" w:space="1" w:color="auto"/>
      </w:pBdr>
      <w:tabs>
        <w:tab w:val="clear" w:pos="4320"/>
        <w:tab w:val="clear" w:pos="8640"/>
        <w:tab w:val="center" w:pos="5400"/>
        <w:tab w:val="right" w:pos="10800"/>
      </w:tabs>
    </w:pPr>
    <w:rPr>
      <w:rFonts w:ascii="Arial" w:hAnsi="Arial" w:cs="Arial"/>
      <w:sz w:val="16"/>
      <w:szCs w:val="16"/>
    </w:rPr>
  </w:style>
  <w:style w:type="paragraph" w:customStyle="1" w:styleId="HeadingNote">
    <w:name w:val="Heading Note"/>
    <w:basedOn w:val="Normal"/>
    <w:pPr>
      <w:spacing w:before="40" w:after="40"/>
      <w:jc w:val="center"/>
    </w:pPr>
    <w:rPr>
      <w:rFonts w:ascii="Arial" w:hAnsi="Arial" w:cs="Arial"/>
      <w:i/>
      <w:iCs/>
      <w:sz w:val="16"/>
      <w:szCs w:val="16"/>
    </w:rPr>
  </w:style>
  <w:style w:type="paragraph" w:customStyle="1" w:styleId="NameofApplicant">
    <w:name w:val="Name of Applicant"/>
    <w:basedOn w:val="Normal"/>
    <w:rPr>
      <w:rFonts w:ascii="Arial" w:hAnsi="Arial" w:cs="Arial"/>
      <w:sz w:val="16"/>
      <w:szCs w:val="15"/>
    </w:rPr>
  </w:style>
  <w:style w:type="paragraph" w:customStyle="1" w:styleId="Arial10BoldText">
    <w:name w:val="Arial10BoldText"/>
    <w:basedOn w:val="Normal"/>
    <w:pPr>
      <w:spacing w:before="20" w:after="20"/>
    </w:pPr>
    <w:rPr>
      <w:rFonts w:ascii="Arial" w:hAnsi="Arial" w:cs="Arial"/>
      <w:b/>
      <w:bCs/>
      <w:sz w:val="20"/>
      <w:szCs w:val="20"/>
    </w:rPr>
  </w:style>
  <w:style w:type="paragraph" w:customStyle="1" w:styleId="FormFieldCaption">
    <w:name w:val="Form Field Caption"/>
    <w:basedOn w:val="Normal"/>
    <w:pPr>
      <w:tabs>
        <w:tab w:val="left" w:pos="270"/>
      </w:tabs>
    </w:pPr>
    <w:rPr>
      <w:rFonts w:ascii="Arial" w:hAnsi="Arial" w:cs="Arial"/>
      <w:sz w:val="16"/>
      <w:szCs w:val="16"/>
    </w:rPr>
  </w:style>
  <w:style w:type="paragraph" w:customStyle="1" w:styleId="FormFieldCaption7pt">
    <w:name w:val="Form Field Caption 7pt"/>
    <w:basedOn w:val="Normal"/>
    <w:pPr>
      <w:tabs>
        <w:tab w:val="left" w:pos="252"/>
      </w:tabs>
    </w:pPr>
    <w:rPr>
      <w:rFonts w:ascii="Arial" w:hAnsi="Arial" w:cs="Arial"/>
      <w:sz w:val="14"/>
      <w:szCs w:val="14"/>
    </w:rPr>
  </w:style>
  <w:style w:type="paragraph" w:customStyle="1" w:styleId="PIHeader">
    <w:name w:val="PI Header"/>
    <w:basedOn w:val="Normal"/>
    <w:pPr>
      <w:spacing w:after="40"/>
      <w:ind w:left="864"/>
    </w:pPr>
    <w:rPr>
      <w:rFonts w:ascii="Arial" w:hAnsi="Arial" w:cs="Arial"/>
      <w:noProof/>
      <w:sz w:val="16"/>
      <w:szCs w:val="20"/>
    </w:rPr>
  </w:style>
  <w:style w:type="paragraph" w:styleId="EnvelopeReturn">
    <w:name w:val="envelope return"/>
    <w:basedOn w:val="Normal"/>
    <w:rPr>
      <w:rFonts w:ascii="Arial" w:hAnsi="Arial" w:cs="Arial"/>
      <w:sz w:val="20"/>
      <w:szCs w:val="20"/>
    </w:rPr>
  </w:style>
  <w:style w:type="paragraph" w:customStyle="1" w:styleId="HeadNoteNotItalics">
    <w:name w:val="HeadNoteNotItalics"/>
    <w:basedOn w:val="HeadingNote"/>
    <w:rPr>
      <w:i w:val="0"/>
    </w:rPr>
  </w:style>
  <w:style w:type="paragraph" w:styleId="Date">
    <w:name w:val="Date"/>
    <w:basedOn w:val="Normal"/>
    <w:next w:val="Normal"/>
    <w:rPr>
      <w:rFonts w:ascii="Times" w:hAnsi="Times"/>
    </w:rPr>
  </w:style>
  <w:style w:type="paragraph" w:customStyle="1" w:styleId="Default">
    <w:name w:val="Default"/>
    <w:rsid w:val="00E353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406649">
      <w:bodyDiv w:val="1"/>
      <w:marLeft w:val="0"/>
      <w:marRight w:val="0"/>
      <w:marTop w:val="0"/>
      <w:marBottom w:val="0"/>
      <w:divBdr>
        <w:top w:val="none" w:sz="0" w:space="0" w:color="auto"/>
        <w:left w:val="none" w:sz="0" w:space="0" w:color="auto"/>
        <w:bottom w:val="none" w:sz="0" w:space="0" w:color="auto"/>
        <w:right w:val="none" w:sz="0" w:space="0" w:color="auto"/>
      </w:divBdr>
    </w:div>
    <w:div w:id="142056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F8DA0-ED02-482B-B832-B97D8B85B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4430</Words>
  <Characters>25253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PHS 398 (Rev. 9/04), Biographical Sketch Format Page</vt:lpstr>
    </vt:vector>
  </TitlesOfParts>
  <Company>DHHS/PHS/NIH</Company>
  <LinksUpToDate>false</LinksUpToDate>
  <CharactersWithSpaces>29624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 398 (Rev. 9/04), Biographical Sketch Format Page</dc:title>
  <dc:subject>DHHS, Public Health Service Grant Application</dc:subject>
  <dc:creator>Office of Extramural Programs</dc:creator>
  <cp:keywords>PHS Grant Application, PHS 398 (Rev. 9/04), Biographical Sketch Format Page</cp:keywords>
  <cp:lastModifiedBy>Jason T. Lee</cp:lastModifiedBy>
  <cp:revision>3</cp:revision>
  <cp:lastPrinted>2003-09-10T16:37:00Z</cp:lastPrinted>
  <dcterms:created xsi:type="dcterms:W3CDTF">2023-11-07T04:49:00Z</dcterms:created>
  <dcterms:modified xsi:type="dcterms:W3CDTF">2023-11-07T04:50:00Z</dcterms:modified>
</cp:coreProperties>
</file>