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56" w:type="dxa"/>
        <w:jc w:val="center"/>
        <w:tblLayout w:type="fixed"/>
        <w:tblCellMar>
          <w:left w:w="115" w:type="dxa"/>
          <w:right w:w="115" w:type="dxa"/>
        </w:tblCellMar>
        <w:tblLook w:val="0000" w:firstRow="0" w:lastRow="0" w:firstColumn="0" w:lastColumn="0" w:noHBand="0" w:noVBand="0"/>
      </w:tblPr>
      <w:tblGrid>
        <w:gridCol w:w="5058"/>
        <w:gridCol w:w="270"/>
        <w:gridCol w:w="1241"/>
        <w:gridCol w:w="1422"/>
        <w:gridCol w:w="2665"/>
      </w:tblGrid>
      <w:tr w:rsidR="0054471F" w14:paraId="4DF5C492" w14:textId="77777777">
        <w:trPr>
          <w:trHeight w:hRule="exact" w:val="979"/>
          <w:jc w:val="center"/>
        </w:trPr>
        <w:tc>
          <w:tcPr>
            <w:tcW w:w="10656" w:type="dxa"/>
            <w:gridSpan w:val="5"/>
            <w:tcBorders>
              <w:top w:val="single" w:sz="6" w:space="0" w:color="auto"/>
              <w:left w:val="nil"/>
              <w:bottom w:val="single" w:sz="6" w:space="0" w:color="auto"/>
              <w:right w:val="nil"/>
            </w:tcBorders>
            <w:vAlign w:val="bottom"/>
          </w:tcPr>
          <w:p w14:paraId="4DF5C490" w14:textId="77777777" w:rsidR="0054471F" w:rsidRDefault="0054471F">
            <w:pPr>
              <w:pStyle w:val="Heading1"/>
            </w:pPr>
            <w:r>
              <w:t>BIOGRAPHICAL SKETCH</w:t>
            </w:r>
          </w:p>
          <w:p w14:paraId="4DF5C491" w14:textId="77777777" w:rsidR="0054471F" w:rsidRDefault="0054471F">
            <w:pPr>
              <w:pStyle w:val="HeadNoteNotItalics"/>
              <w:rPr>
                <w:sz w:val="20"/>
                <w:szCs w:val="20"/>
              </w:rPr>
            </w:pPr>
            <w:r>
              <w:t xml:space="preserve">Provide the following information for the </w:t>
            </w:r>
            <w:r w:rsidR="0014571A">
              <w:t>Senior/</w:t>
            </w:r>
            <w:r>
              <w:t xml:space="preserve">key personnel </w:t>
            </w:r>
            <w:r w:rsidR="00934124">
              <w:t xml:space="preserve">and other significant contributors </w:t>
            </w:r>
            <w:r>
              <w:t>in the order listed on Form Page 2.</w:t>
            </w:r>
            <w:r>
              <w:br w:type="textWrapping" w:clear="all"/>
              <w:t xml:space="preserve">Follow this format for each person. </w:t>
            </w:r>
            <w:r>
              <w:rPr>
                <w:b/>
                <w:bCs/>
              </w:rPr>
              <w:t xml:space="preserve"> DO NOT EXCEED FOUR PAGES.</w:t>
            </w:r>
          </w:p>
        </w:tc>
      </w:tr>
      <w:tr w:rsidR="0054471F" w14:paraId="4DF5C494" w14:textId="77777777">
        <w:trPr>
          <w:trHeight w:hRule="exact" w:val="216"/>
          <w:jc w:val="center"/>
        </w:trPr>
        <w:tc>
          <w:tcPr>
            <w:tcW w:w="10656" w:type="dxa"/>
            <w:gridSpan w:val="5"/>
            <w:tcBorders>
              <w:top w:val="single" w:sz="6" w:space="0" w:color="auto"/>
              <w:left w:val="nil"/>
              <w:bottom w:val="single" w:sz="6" w:space="0" w:color="auto"/>
              <w:right w:val="nil"/>
            </w:tcBorders>
          </w:tcPr>
          <w:p w14:paraId="4DF5C493" w14:textId="77777777" w:rsidR="0054471F" w:rsidRDefault="0054471F">
            <w:pPr>
              <w:jc w:val="center"/>
              <w:rPr>
                <w:rFonts w:cs="Arial"/>
                <w:sz w:val="20"/>
                <w:szCs w:val="20"/>
              </w:rPr>
            </w:pPr>
          </w:p>
        </w:tc>
      </w:tr>
      <w:tr w:rsidR="009F72E5" w14:paraId="4DF5C499" w14:textId="77777777">
        <w:trPr>
          <w:trHeight w:val="504"/>
          <w:jc w:val="center"/>
        </w:trPr>
        <w:tc>
          <w:tcPr>
            <w:tcW w:w="5328" w:type="dxa"/>
            <w:gridSpan w:val="2"/>
            <w:tcBorders>
              <w:top w:val="single" w:sz="6" w:space="0" w:color="auto"/>
              <w:left w:val="nil"/>
              <w:bottom w:val="single" w:sz="6" w:space="0" w:color="auto"/>
              <w:right w:val="single" w:sz="6" w:space="0" w:color="auto"/>
            </w:tcBorders>
            <w:tcMar>
              <w:top w:w="14" w:type="dxa"/>
              <w:bottom w:w="14" w:type="dxa"/>
            </w:tcMar>
          </w:tcPr>
          <w:p w14:paraId="4DF5C495" w14:textId="77777777" w:rsidR="009F72E5" w:rsidRDefault="009F72E5">
            <w:pPr>
              <w:pStyle w:val="FormFieldCaption"/>
            </w:pPr>
            <w:r>
              <w:t>NAME</w:t>
            </w:r>
          </w:p>
          <w:p w14:paraId="4DF5C496" w14:textId="145E2DF2" w:rsidR="009F72E5" w:rsidRDefault="00351D8C">
            <w:pPr>
              <w:pStyle w:val="DataField11pt-Single"/>
            </w:pPr>
            <w:r>
              <w:t>Steven T. Nakajima, M.D.</w:t>
            </w:r>
          </w:p>
        </w:tc>
        <w:tc>
          <w:tcPr>
            <w:tcW w:w="5328" w:type="dxa"/>
            <w:gridSpan w:val="3"/>
            <w:vMerge w:val="restart"/>
            <w:tcBorders>
              <w:top w:val="single" w:sz="6" w:space="0" w:color="auto"/>
              <w:left w:val="nil"/>
              <w:right w:val="nil"/>
            </w:tcBorders>
            <w:tcMar>
              <w:top w:w="14" w:type="dxa"/>
              <w:bottom w:w="14" w:type="dxa"/>
            </w:tcMar>
          </w:tcPr>
          <w:p w14:paraId="4DF5C497" w14:textId="77777777" w:rsidR="009F72E5" w:rsidRDefault="009F72E5">
            <w:pPr>
              <w:pStyle w:val="FormFieldCaption"/>
            </w:pPr>
            <w:r>
              <w:t>POSITION TITLE</w:t>
            </w:r>
          </w:p>
          <w:p w14:paraId="4DF5C498" w14:textId="0960622F" w:rsidR="009F72E5" w:rsidRDefault="00351D8C">
            <w:pPr>
              <w:pStyle w:val="DataField11pt-Single"/>
            </w:pPr>
            <w:r>
              <w:t xml:space="preserve">Clinical Professor, </w:t>
            </w:r>
            <w:r w:rsidR="008147C7">
              <w:t>Director of the IVF Outreach Program; Co-Director of Clinical Operations, Reproductive Endocrinology and Infertility</w:t>
            </w:r>
            <w:r w:rsidR="00982285">
              <w:t xml:space="preserve"> (REI)</w:t>
            </w:r>
          </w:p>
        </w:tc>
      </w:tr>
      <w:tr w:rsidR="009F72E5" w14:paraId="4DF5C49D" w14:textId="77777777">
        <w:trPr>
          <w:trHeight w:hRule="exact" w:val="504"/>
          <w:jc w:val="center"/>
        </w:trPr>
        <w:tc>
          <w:tcPr>
            <w:tcW w:w="5328" w:type="dxa"/>
            <w:gridSpan w:val="2"/>
            <w:tcBorders>
              <w:top w:val="single" w:sz="6" w:space="0" w:color="auto"/>
              <w:left w:val="nil"/>
              <w:bottom w:val="single" w:sz="6" w:space="0" w:color="auto"/>
              <w:right w:val="single" w:sz="6" w:space="0" w:color="auto"/>
            </w:tcBorders>
            <w:tcMar>
              <w:top w:w="14" w:type="dxa"/>
              <w:bottom w:w="14" w:type="dxa"/>
            </w:tcMar>
          </w:tcPr>
          <w:p w14:paraId="4DF5C49A" w14:textId="77777777" w:rsidR="009F72E5" w:rsidRDefault="005C2BDD">
            <w:pPr>
              <w:pStyle w:val="FormFieldCaption"/>
            </w:pPr>
            <w:proofErr w:type="spellStart"/>
            <w:r>
              <w:t>eRA</w:t>
            </w:r>
            <w:proofErr w:type="spellEnd"/>
            <w:r w:rsidR="006C1E1F">
              <w:t xml:space="preserve"> </w:t>
            </w:r>
            <w:r w:rsidR="009F72E5">
              <w:t>COMMONS USER NAME</w:t>
            </w:r>
            <w:r w:rsidR="00447F3A">
              <w:t xml:space="preserve"> (credential, e.g., agency login)</w:t>
            </w:r>
          </w:p>
          <w:p w14:paraId="4DF5C49B" w14:textId="6EA104CA" w:rsidR="009F72E5" w:rsidRDefault="00BC09C1" w:rsidP="009F72E5">
            <w:pPr>
              <w:pStyle w:val="DataField11pt-Single"/>
            </w:pPr>
            <w:r>
              <w:t>stnaka01</w:t>
            </w:r>
          </w:p>
        </w:tc>
        <w:tc>
          <w:tcPr>
            <w:tcW w:w="5328" w:type="dxa"/>
            <w:gridSpan w:val="3"/>
            <w:vMerge/>
            <w:tcBorders>
              <w:left w:val="nil"/>
              <w:bottom w:val="single" w:sz="6" w:space="0" w:color="auto"/>
              <w:right w:val="nil"/>
            </w:tcBorders>
            <w:tcMar>
              <w:top w:w="14" w:type="dxa"/>
              <w:bottom w:w="14" w:type="dxa"/>
            </w:tcMar>
          </w:tcPr>
          <w:p w14:paraId="4DF5C49C" w14:textId="77777777" w:rsidR="009F72E5" w:rsidRDefault="009F72E5">
            <w:pPr>
              <w:pStyle w:val="FormFieldCaption"/>
            </w:pPr>
          </w:p>
        </w:tc>
      </w:tr>
      <w:tr w:rsidR="0054471F" w14:paraId="4DF5C49F" w14:textId="77777777" w:rsidTr="0014571A">
        <w:trPr>
          <w:trHeight w:hRule="exact" w:val="438"/>
          <w:jc w:val="center"/>
        </w:trPr>
        <w:tc>
          <w:tcPr>
            <w:tcW w:w="10656" w:type="dxa"/>
            <w:gridSpan w:val="5"/>
            <w:tcBorders>
              <w:left w:val="nil"/>
              <w:bottom w:val="single" w:sz="6" w:space="0" w:color="auto"/>
            </w:tcBorders>
            <w:vAlign w:val="center"/>
          </w:tcPr>
          <w:p w14:paraId="4DF5C49E" w14:textId="77777777" w:rsidR="0054471F" w:rsidRDefault="0054471F" w:rsidP="0014571A">
            <w:pPr>
              <w:pStyle w:val="FormFieldCaption"/>
            </w:pPr>
            <w:r>
              <w:t>EDUCATION/</w:t>
            </w:r>
            <w:proofErr w:type="gramStart"/>
            <w:r>
              <w:t xml:space="preserve">TRAINING  </w:t>
            </w:r>
            <w:r>
              <w:rPr>
                <w:i/>
                <w:iCs/>
              </w:rPr>
              <w:t>(</w:t>
            </w:r>
            <w:proofErr w:type="gramEnd"/>
            <w:r>
              <w:rPr>
                <w:i/>
                <w:iCs/>
              </w:rPr>
              <w:t>Begin with baccalaureate or other initial professional education, such as nursing, include postdoctoral training</w:t>
            </w:r>
            <w:r w:rsidR="0014571A">
              <w:rPr>
                <w:i/>
                <w:iCs/>
              </w:rPr>
              <w:t xml:space="preserve"> and residency training if applicable</w:t>
            </w:r>
            <w:r>
              <w:rPr>
                <w:i/>
                <w:iCs/>
              </w:rPr>
              <w:t>.)</w:t>
            </w:r>
          </w:p>
        </w:tc>
      </w:tr>
      <w:tr w:rsidR="0054471F" w14:paraId="4DF5C4A5" w14:textId="77777777">
        <w:trPr>
          <w:jc w:val="center"/>
        </w:trPr>
        <w:tc>
          <w:tcPr>
            <w:tcW w:w="5058" w:type="dxa"/>
            <w:tcBorders>
              <w:top w:val="single" w:sz="6" w:space="0" w:color="auto"/>
              <w:left w:val="nil"/>
              <w:bottom w:val="single" w:sz="6" w:space="0" w:color="auto"/>
              <w:right w:val="single" w:sz="6" w:space="0" w:color="auto"/>
            </w:tcBorders>
            <w:vAlign w:val="center"/>
          </w:tcPr>
          <w:p w14:paraId="4DF5C4A0" w14:textId="77777777" w:rsidR="0054471F" w:rsidRDefault="0054471F">
            <w:pPr>
              <w:pStyle w:val="FormFieldCaption"/>
              <w:jc w:val="center"/>
            </w:pPr>
            <w:r>
              <w:t>INSTITUTION AND LOCATION</w:t>
            </w:r>
          </w:p>
        </w:tc>
        <w:tc>
          <w:tcPr>
            <w:tcW w:w="1511" w:type="dxa"/>
            <w:gridSpan w:val="2"/>
            <w:tcBorders>
              <w:top w:val="single" w:sz="6" w:space="0" w:color="auto"/>
              <w:left w:val="nil"/>
              <w:bottom w:val="single" w:sz="6" w:space="0" w:color="auto"/>
              <w:right w:val="single" w:sz="6" w:space="0" w:color="auto"/>
            </w:tcBorders>
            <w:vAlign w:val="center"/>
          </w:tcPr>
          <w:p w14:paraId="4DF5C4A1" w14:textId="77777777" w:rsidR="0054471F" w:rsidRDefault="0054471F">
            <w:pPr>
              <w:pStyle w:val="FormFieldCaption"/>
              <w:jc w:val="center"/>
            </w:pPr>
            <w:r>
              <w:t>DEGREE</w:t>
            </w:r>
          </w:p>
          <w:p w14:paraId="4DF5C4A2" w14:textId="77777777" w:rsidR="0054471F" w:rsidRDefault="0054471F">
            <w:pPr>
              <w:pStyle w:val="FormFieldCaption"/>
              <w:jc w:val="center"/>
              <w:rPr>
                <w:i/>
                <w:iCs/>
              </w:rPr>
            </w:pPr>
            <w:r>
              <w:rPr>
                <w:i/>
                <w:iCs/>
              </w:rPr>
              <w:t>(if applicable)</w:t>
            </w:r>
          </w:p>
        </w:tc>
        <w:tc>
          <w:tcPr>
            <w:tcW w:w="1422" w:type="dxa"/>
            <w:tcBorders>
              <w:top w:val="single" w:sz="6" w:space="0" w:color="auto"/>
              <w:left w:val="nil"/>
              <w:bottom w:val="single" w:sz="6" w:space="0" w:color="auto"/>
              <w:right w:val="single" w:sz="6" w:space="0" w:color="auto"/>
            </w:tcBorders>
            <w:vAlign w:val="center"/>
          </w:tcPr>
          <w:p w14:paraId="4DF5C4A3" w14:textId="77777777" w:rsidR="0054471F" w:rsidRDefault="0014571A">
            <w:pPr>
              <w:pStyle w:val="FormFieldCaption"/>
              <w:jc w:val="center"/>
            </w:pPr>
            <w:r>
              <w:t>MM/YY</w:t>
            </w:r>
          </w:p>
        </w:tc>
        <w:tc>
          <w:tcPr>
            <w:tcW w:w="2665" w:type="dxa"/>
            <w:tcBorders>
              <w:top w:val="single" w:sz="6" w:space="0" w:color="auto"/>
              <w:left w:val="single" w:sz="6" w:space="0" w:color="auto"/>
              <w:bottom w:val="single" w:sz="6" w:space="0" w:color="auto"/>
            </w:tcBorders>
            <w:vAlign w:val="center"/>
          </w:tcPr>
          <w:p w14:paraId="4DF5C4A4" w14:textId="77777777" w:rsidR="0054471F" w:rsidRDefault="0054471F">
            <w:pPr>
              <w:pStyle w:val="FormFieldCaption"/>
              <w:jc w:val="center"/>
            </w:pPr>
            <w:r>
              <w:t>FIELD OF STUDY</w:t>
            </w:r>
          </w:p>
        </w:tc>
      </w:tr>
      <w:tr w:rsidR="0054471F" w14:paraId="4DF5C4AA" w14:textId="77777777">
        <w:trPr>
          <w:jc w:val="center"/>
        </w:trPr>
        <w:tc>
          <w:tcPr>
            <w:tcW w:w="5058" w:type="dxa"/>
            <w:tcBorders>
              <w:top w:val="single" w:sz="6" w:space="0" w:color="auto"/>
              <w:left w:val="nil"/>
              <w:bottom w:val="nil"/>
              <w:right w:val="single" w:sz="4" w:space="0" w:color="auto"/>
            </w:tcBorders>
            <w:vAlign w:val="center"/>
          </w:tcPr>
          <w:p w14:paraId="4DF5C4A6" w14:textId="381AFE9E" w:rsidR="0054471F" w:rsidRDefault="008147C7" w:rsidP="00D679E5">
            <w:pPr>
              <w:pStyle w:val="DataField11pt-Single"/>
            </w:pPr>
            <w:r>
              <w:t>Saint Louis University, St. Louis, MO</w:t>
            </w:r>
          </w:p>
        </w:tc>
        <w:tc>
          <w:tcPr>
            <w:tcW w:w="1511" w:type="dxa"/>
            <w:gridSpan w:val="2"/>
            <w:tcBorders>
              <w:top w:val="single" w:sz="6" w:space="0" w:color="auto"/>
              <w:left w:val="single" w:sz="4" w:space="0" w:color="auto"/>
              <w:bottom w:val="nil"/>
              <w:right w:val="single" w:sz="4" w:space="0" w:color="auto"/>
            </w:tcBorders>
            <w:vAlign w:val="center"/>
          </w:tcPr>
          <w:p w14:paraId="4DF5C4A7" w14:textId="7EA6BF72" w:rsidR="0054471F" w:rsidRDefault="008147C7" w:rsidP="00D679E5">
            <w:pPr>
              <w:pStyle w:val="DataField11pt-Single"/>
              <w:jc w:val="center"/>
            </w:pPr>
            <w:r>
              <w:t>A.B.</w:t>
            </w:r>
          </w:p>
        </w:tc>
        <w:tc>
          <w:tcPr>
            <w:tcW w:w="1422" w:type="dxa"/>
            <w:tcBorders>
              <w:top w:val="single" w:sz="6" w:space="0" w:color="auto"/>
              <w:left w:val="single" w:sz="4" w:space="0" w:color="auto"/>
              <w:bottom w:val="nil"/>
              <w:right w:val="single" w:sz="4" w:space="0" w:color="auto"/>
            </w:tcBorders>
            <w:vAlign w:val="center"/>
          </w:tcPr>
          <w:p w14:paraId="4DF5C4A8" w14:textId="5E0B86A0" w:rsidR="0054471F" w:rsidRDefault="008147C7" w:rsidP="00D679E5">
            <w:pPr>
              <w:pStyle w:val="DataField11pt-Single"/>
              <w:jc w:val="center"/>
            </w:pPr>
            <w:r>
              <w:t>05/1978</w:t>
            </w:r>
          </w:p>
        </w:tc>
        <w:tc>
          <w:tcPr>
            <w:tcW w:w="2665" w:type="dxa"/>
            <w:tcBorders>
              <w:top w:val="single" w:sz="6" w:space="0" w:color="auto"/>
              <w:left w:val="single" w:sz="4" w:space="0" w:color="auto"/>
              <w:bottom w:val="nil"/>
              <w:right w:val="nil"/>
            </w:tcBorders>
            <w:vAlign w:val="center"/>
          </w:tcPr>
          <w:p w14:paraId="4DF5C4A9" w14:textId="7B389F08" w:rsidR="0054471F" w:rsidRDefault="008147C7" w:rsidP="00D679E5">
            <w:pPr>
              <w:pStyle w:val="DataField11pt-Single"/>
            </w:pPr>
            <w:r>
              <w:t>Chemistry</w:t>
            </w:r>
          </w:p>
        </w:tc>
      </w:tr>
      <w:tr w:rsidR="0054471F" w14:paraId="4DF5C4AF" w14:textId="77777777">
        <w:trPr>
          <w:jc w:val="center"/>
        </w:trPr>
        <w:tc>
          <w:tcPr>
            <w:tcW w:w="5058" w:type="dxa"/>
            <w:tcBorders>
              <w:top w:val="nil"/>
              <w:left w:val="nil"/>
              <w:bottom w:val="nil"/>
              <w:right w:val="single" w:sz="4" w:space="0" w:color="auto"/>
            </w:tcBorders>
            <w:vAlign w:val="center"/>
          </w:tcPr>
          <w:p w14:paraId="4DF5C4AB" w14:textId="1034EAC4" w:rsidR="00F20576" w:rsidRDefault="00F20576" w:rsidP="00D679E5">
            <w:pPr>
              <w:pStyle w:val="DataField11pt-Single"/>
            </w:pPr>
            <w:r>
              <w:t>Saint Louis University, St. Louis, MO</w:t>
            </w:r>
          </w:p>
        </w:tc>
        <w:tc>
          <w:tcPr>
            <w:tcW w:w="1511" w:type="dxa"/>
            <w:gridSpan w:val="2"/>
            <w:tcBorders>
              <w:top w:val="nil"/>
              <w:left w:val="single" w:sz="4" w:space="0" w:color="auto"/>
              <w:bottom w:val="nil"/>
              <w:right w:val="single" w:sz="4" w:space="0" w:color="auto"/>
            </w:tcBorders>
            <w:vAlign w:val="center"/>
          </w:tcPr>
          <w:p w14:paraId="4DF5C4AC" w14:textId="591F2B62" w:rsidR="0054471F" w:rsidRDefault="00F20576" w:rsidP="00D679E5">
            <w:pPr>
              <w:pStyle w:val="DataField11pt-Single"/>
              <w:jc w:val="center"/>
            </w:pPr>
            <w:r>
              <w:t>M.D.</w:t>
            </w:r>
          </w:p>
        </w:tc>
        <w:tc>
          <w:tcPr>
            <w:tcW w:w="1422" w:type="dxa"/>
            <w:tcBorders>
              <w:top w:val="nil"/>
              <w:left w:val="single" w:sz="4" w:space="0" w:color="auto"/>
              <w:bottom w:val="nil"/>
              <w:right w:val="single" w:sz="4" w:space="0" w:color="auto"/>
            </w:tcBorders>
            <w:vAlign w:val="center"/>
          </w:tcPr>
          <w:p w14:paraId="4DF5C4AD" w14:textId="1BD021B3" w:rsidR="0054471F" w:rsidRDefault="00F20576" w:rsidP="00D679E5">
            <w:pPr>
              <w:pStyle w:val="DataField11pt-Single"/>
              <w:jc w:val="center"/>
            </w:pPr>
            <w:r>
              <w:t>05/1982</w:t>
            </w:r>
          </w:p>
        </w:tc>
        <w:tc>
          <w:tcPr>
            <w:tcW w:w="2665" w:type="dxa"/>
            <w:tcBorders>
              <w:top w:val="nil"/>
              <w:left w:val="single" w:sz="4" w:space="0" w:color="auto"/>
              <w:bottom w:val="nil"/>
              <w:right w:val="nil"/>
            </w:tcBorders>
            <w:vAlign w:val="center"/>
          </w:tcPr>
          <w:p w14:paraId="4DF5C4AE" w14:textId="1AA9945D" w:rsidR="0054471F" w:rsidRDefault="00F20576" w:rsidP="00D679E5">
            <w:pPr>
              <w:pStyle w:val="DataField11pt-Single"/>
            </w:pPr>
            <w:r>
              <w:t>Medicine</w:t>
            </w:r>
          </w:p>
        </w:tc>
      </w:tr>
      <w:tr w:rsidR="0054471F" w14:paraId="4DF5C4B4" w14:textId="77777777">
        <w:trPr>
          <w:jc w:val="center"/>
        </w:trPr>
        <w:tc>
          <w:tcPr>
            <w:tcW w:w="5058" w:type="dxa"/>
            <w:tcBorders>
              <w:top w:val="nil"/>
              <w:left w:val="nil"/>
              <w:bottom w:val="nil"/>
              <w:right w:val="single" w:sz="4" w:space="0" w:color="auto"/>
            </w:tcBorders>
            <w:vAlign w:val="center"/>
          </w:tcPr>
          <w:p w14:paraId="4DF5C4B0" w14:textId="77777777" w:rsidR="0054471F" w:rsidRDefault="0054471F" w:rsidP="00D679E5">
            <w:pPr>
              <w:pStyle w:val="DataField11pt-Single"/>
            </w:pPr>
          </w:p>
        </w:tc>
        <w:tc>
          <w:tcPr>
            <w:tcW w:w="1511" w:type="dxa"/>
            <w:gridSpan w:val="2"/>
            <w:tcBorders>
              <w:top w:val="nil"/>
              <w:left w:val="single" w:sz="4" w:space="0" w:color="auto"/>
              <w:bottom w:val="nil"/>
              <w:right w:val="single" w:sz="4" w:space="0" w:color="auto"/>
            </w:tcBorders>
            <w:vAlign w:val="center"/>
          </w:tcPr>
          <w:p w14:paraId="4DF5C4B1" w14:textId="77777777" w:rsidR="0054471F" w:rsidRDefault="0054471F" w:rsidP="00D679E5">
            <w:pPr>
              <w:pStyle w:val="DataField11pt-Single"/>
              <w:jc w:val="center"/>
            </w:pPr>
          </w:p>
        </w:tc>
        <w:tc>
          <w:tcPr>
            <w:tcW w:w="1422" w:type="dxa"/>
            <w:tcBorders>
              <w:top w:val="nil"/>
              <w:left w:val="single" w:sz="4" w:space="0" w:color="auto"/>
              <w:bottom w:val="nil"/>
              <w:right w:val="single" w:sz="4" w:space="0" w:color="auto"/>
            </w:tcBorders>
            <w:vAlign w:val="center"/>
          </w:tcPr>
          <w:p w14:paraId="4DF5C4B2" w14:textId="77777777" w:rsidR="0054471F" w:rsidRDefault="0054471F" w:rsidP="00D679E5">
            <w:pPr>
              <w:pStyle w:val="DataField11pt-Single"/>
              <w:jc w:val="center"/>
            </w:pPr>
          </w:p>
        </w:tc>
        <w:tc>
          <w:tcPr>
            <w:tcW w:w="2665" w:type="dxa"/>
            <w:tcBorders>
              <w:top w:val="nil"/>
              <w:left w:val="single" w:sz="4" w:space="0" w:color="auto"/>
              <w:bottom w:val="nil"/>
              <w:right w:val="nil"/>
            </w:tcBorders>
            <w:vAlign w:val="center"/>
          </w:tcPr>
          <w:p w14:paraId="4DF5C4B3" w14:textId="77777777" w:rsidR="0054471F" w:rsidRDefault="0054471F" w:rsidP="00D679E5">
            <w:pPr>
              <w:pStyle w:val="DataField11pt-Single"/>
            </w:pPr>
          </w:p>
        </w:tc>
      </w:tr>
      <w:tr w:rsidR="0054471F" w14:paraId="4DF5C4B9" w14:textId="77777777">
        <w:trPr>
          <w:jc w:val="center"/>
        </w:trPr>
        <w:tc>
          <w:tcPr>
            <w:tcW w:w="5058" w:type="dxa"/>
            <w:tcBorders>
              <w:top w:val="nil"/>
              <w:left w:val="nil"/>
              <w:right w:val="single" w:sz="4" w:space="0" w:color="auto"/>
            </w:tcBorders>
            <w:vAlign w:val="center"/>
          </w:tcPr>
          <w:p w14:paraId="4DF5C4B5" w14:textId="77777777" w:rsidR="0054471F" w:rsidRDefault="0054471F" w:rsidP="00D679E5">
            <w:pPr>
              <w:pStyle w:val="DataField11pt-Single"/>
            </w:pPr>
          </w:p>
        </w:tc>
        <w:tc>
          <w:tcPr>
            <w:tcW w:w="1511" w:type="dxa"/>
            <w:gridSpan w:val="2"/>
            <w:tcBorders>
              <w:top w:val="nil"/>
              <w:left w:val="single" w:sz="4" w:space="0" w:color="auto"/>
              <w:right w:val="single" w:sz="4" w:space="0" w:color="auto"/>
            </w:tcBorders>
            <w:vAlign w:val="center"/>
          </w:tcPr>
          <w:p w14:paraId="4DF5C4B6" w14:textId="77777777" w:rsidR="0054471F" w:rsidRDefault="0054471F" w:rsidP="00D679E5">
            <w:pPr>
              <w:pStyle w:val="DataField11pt-Single"/>
              <w:jc w:val="center"/>
            </w:pPr>
          </w:p>
        </w:tc>
        <w:tc>
          <w:tcPr>
            <w:tcW w:w="1422" w:type="dxa"/>
            <w:tcBorders>
              <w:top w:val="nil"/>
              <w:left w:val="single" w:sz="4" w:space="0" w:color="auto"/>
              <w:right w:val="single" w:sz="4" w:space="0" w:color="auto"/>
            </w:tcBorders>
            <w:vAlign w:val="center"/>
          </w:tcPr>
          <w:p w14:paraId="4DF5C4B7" w14:textId="77777777" w:rsidR="0054471F" w:rsidRDefault="0054471F" w:rsidP="00D679E5">
            <w:pPr>
              <w:pStyle w:val="DataField11pt-Single"/>
              <w:jc w:val="center"/>
            </w:pPr>
          </w:p>
        </w:tc>
        <w:tc>
          <w:tcPr>
            <w:tcW w:w="2665" w:type="dxa"/>
            <w:tcBorders>
              <w:top w:val="nil"/>
              <w:left w:val="single" w:sz="4" w:space="0" w:color="auto"/>
              <w:right w:val="nil"/>
            </w:tcBorders>
            <w:vAlign w:val="center"/>
          </w:tcPr>
          <w:p w14:paraId="4DF5C4B8" w14:textId="77777777" w:rsidR="0054471F" w:rsidRDefault="0054471F" w:rsidP="00D679E5">
            <w:pPr>
              <w:pStyle w:val="DataField11pt-Single"/>
            </w:pPr>
          </w:p>
        </w:tc>
      </w:tr>
      <w:tr w:rsidR="0054471F" w14:paraId="4DF5C4BE" w14:textId="77777777">
        <w:trPr>
          <w:jc w:val="center"/>
        </w:trPr>
        <w:tc>
          <w:tcPr>
            <w:tcW w:w="5058" w:type="dxa"/>
            <w:tcBorders>
              <w:top w:val="nil"/>
              <w:left w:val="nil"/>
              <w:bottom w:val="single" w:sz="6" w:space="0" w:color="auto"/>
              <w:right w:val="single" w:sz="4" w:space="0" w:color="auto"/>
            </w:tcBorders>
            <w:vAlign w:val="center"/>
          </w:tcPr>
          <w:p w14:paraId="4DF5C4BA" w14:textId="77777777" w:rsidR="0054471F" w:rsidRDefault="0054471F" w:rsidP="00D679E5">
            <w:pPr>
              <w:pStyle w:val="DataField11pt-Single"/>
            </w:pPr>
          </w:p>
        </w:tc>
        <w:tc>
          <w:tcPr>
            <w:tcW w:w="1511" w:type="dxa"/>
            <w:gridSpan w:val="2"/>
            <w:tcBorders>
              <w:top w:val="nil"/>
              <w:left w:val="single" w:sz="4" w:space="0" w:color="auto"/>
              <w:bottom w:val="single" w:sz="6" w:space="0" w:color="auto"/>
              <w:right w:val="single" w:sz="4" w:space="0" w:color="auto"/>
            </w:tcBorders>
            <w:vAlign w:val="center"/>
          </w:tcPr>
          <w:p w14:paraId="4DF5C4BB" w14:textId="77777777" w:rsidR="0054471F" w:rsidRDefault="0054471F" w:rsidP="00D679E5">
            <w:pPr>
              <w:pStyle w:val="DataField11pt-Single"/>
              <w:jc w:val="center"/>
            </w:pPr>
          </w:p>
        </w:tc>
        <w:tc>
          <w:tcPr>
            <w:tcW w:w="1422" w:type="dxa"/>
            <w:tcBorders>
              <w:top w:val="nil"/>
              <w:left w:val="single" w:sz="4" w:space="0" w:color="auto"/>
              <w:bottom w:val="single" w:sz="6" w:space="0" w:color="auto"/>
              <w:right w:val="single" w:sz="4" w:space="0" w:color="auto"/>
            </w:tcBorders>
            <w:vAlign w:val="center"/>
          </w:tcPr>
          <w:p w14:paraId="4DF5C4BC" w14:textId="77777777" w:rsidR="0054471F" w:rsidRDefault="0054471F" w:rsidP="00D679E5">
            <w:pPr>
              <w:pStyle w:val="DataField11pt-Single"/>
              <w:jc w:val="center"/>
            </w:pPr>
          </w:p>
        </w:tc>
        <w:tc>
          <w:tcPr>
            <w:tcW w:w="2665" w:type="dxa"/>
            <w:tcBorders>
              <w:top w:val="nil"/>
              <w:left w:val="single" w:sz="4" w:space="0" w:color="auto"/>
              <w:bottom w:val="single" w:sz="6" w:space="0" w:color="auto"/>
              <w:right w:val="nil"/>
            </w:tcBorders>
            <w:vAlign w:val="center"/>
          </w:tcPr>
          <w:p w14:paraId="4DF5C4BD" w14:textId="77777777" w:rsidR="0054471F" w:rsidRDefault="0054471F" w:rsidP="00D679E5">
            <w:pPr>
              <w:pStyle w:val="DataField11pt-Single"/>
            </w:pPr>
          </w:p>
        </w:tc>
      </w:tr>
    </w:tbl>
    <w:p w14:paraId="4DF5C4BF" w14:textId="77777777" w:rsidR="0054471F" w:rsidRDefault="0054471F">
      <w:pPr>
        <w:pStyle w:val="DataField11pt-Single"/>
        <w:sectPr w:rsidR="0054471F" w:rsidSect="005C47A8">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720" w:right="720" w:bottom="720" w:left="720" w:header="720" w:footer="720" w:gutter="0"/>
          <w:cols w:space="720"/>
          <w:docGrid w:linePitch="326"/>
        </w:sectPr>
      </w:pPr>
    </w:p>
    <w:p w14:paraId="4DF5C4C2" w14:textId="6D1F0F26" w:rsidR="00E67A05" w:rsidRDefault="00716CFF" w:rsidP="00E67A05">
      <w:pPr>
        <w:pStyle w:val="Subtitle"/>
        <w:rPr>
          <w:b w:val="0"/>
          <w:szCs w:val="20"/>
        </w:rPr>
      </w:pPr>
      <w:r>
        <w:lastRenderedPageBreak/>
        <w:t>A</w:t>
      </w:r>
      <w:r w:rsidR="00E67A05" w:rsidRPr="003949F8">
        <w:t>.</w:t>
      </w:r>
      <w:r w:rsidR="00E67A05" w:rsidRPr="003949F8">
        <w:tab/>
      </w:r>
      <w:r w:rsidR="00E67A05" w:rsidRPr="003949F8">
        <w:rPr>
          <w:szCs w:val="20"/>
        </w:rPr>
        <w:t>Personal Statement</w:t>
      </w:r>
    </w:p>
    <w:p w14:paraId="5A79C912" w14:textId="77777777" w:rsidR="008418C2" w:rsidRPr="008418C2" w:rsidRDefault="008418C2" w:rsidP="008418C2">
      <w:r w:rsidRPr="008418C2">
        <w:t xml:space="preserve">I have the technical expertise, research experience and leadership skills necessary to successfully complete the proposed project. I have a broad background as a physician, program director and educator. </w:t>
      </w:r>
    </w:p>
    <w:p w14:paraId="0D23A0F7" w14:textId="77777777" w:rsidR="008418C2" w:rsidRPr="008418C2" w:rsidRDefault="008418C2" w:rsidP="008418C2"/>
    <w:p w14:paraId="2AE2ED03" w14:textId="77777777" w:rsidR="008418C2" w:rsidRPr="008418C2" w:rsidRDefault="008418C2" w:rsidP="008418C2">
      <w:r w:rsidRPr="008418C2">
        <w:t>I have just completed a 15 year career (1998-2013) as Chief of the Division of Reproductive Endocrinology and Infertility (REI), in the Department of Obstetrics, Gynecology and Women’s Health at the University of Louisville (UL) School of Medicine in Louisville, KY. At UL, I attained the academic rank of Professor with tenure in 2009. I am a board-certified obstetrician and gynecologist who is also subspecialty board-certified in REI. In 1997, Good Housekeeping magazine named me as one of the nation’s “Best Doctors for Women”.  Since 2005, I have been locally recognized as one of the top fertility doctors in Louisville Magazine’s Top Doc peer poll (2005-2013).  My clinical interests are In Vitro Fertilization (IVF), the use of donor oocytes for resolving infertility, gynecologic care of the elite athlete, women with Turner syndrome, the treatment of endometriosis and developing new contraceptive methods for women and men. I previously served as the Medical Director of the Fertility Center at University Women’s HealthCare from 1999-2009, which pioneered one of the first fertility programs in the Midwest.</w:t>
      </w:r>
    </w:p>
    <w:p w14:paraId="5EAB584A" w14:textId="77777777" w:rsidR="008418C2" w:rsidRPr="008418C2" w:rsidRDefault="008418C2" w:rsidP="008418C2"/>
    <w:p w14:paraId="6E6704AB" w14:textId="6071972E" w:rsidR="008418C2" w:rsidRPr="008418C2" w:rsidRDefault="008418C2" w:rsidP="008418C2">
      <w:r w:rsidRPr="008418C2">
        <w:t>At UL, I was the Program Director of the REI Fellowship and have been involved with the education of 22 fellows over the last 15 years. In 2008, I was selected to serve a 6-year term as an American Board of Obstetrics and Gynecology (ABOG) REI</w:t>
      </w:r>
      <w:r>
        <w:t xml:space="preserve"> Board M</w:t>
      </w:r>
      <w:r w:rsidRPr="008418C2">
        <w:t>ember. As one of six board members, I draft the written and oral REI examination questions as well examine individuals for REI subspecia</w:t>
      </w:r>
      <w:r>
        <w:t>lty certification</w:t>
      </w:r>
      <w:r w:rsidRPr="008418C2">
        <w:t>. I also review and certify 6-7 of the 42 REI fellowship programs annually in the United States.</w:t>
      </w:r>
    </w:p>
    <w:p w14:paraId="012B02A5" w14:textId="77777777" w:rsidR="008418C2" w:rsidRPr="008418C2" w:rsidRDefault="008418C2" w:rsidP="008418C2"/>
    <w:p w14:paraId="6A11246B" w14:textId="6409A798" w:rsidR="008418C2" w:rsidRPr="008418C2" w:rsidRDefault="008418C2" w:rsidP="008418C2">
      <w:r w:rsidRPr="008418C2">
        <w:t>I have organized my post-residency education toward a career in academic medicine. I completed two fellowships in reproductive medicine, one a traditional three-year clinical</w:t>
      </w:r>
      <w:r w:rsidR="00837914">
        <w:t xml:space="preserve"> REI</w:t>
      </w:r>
      <w:r w:rsidRPr="008418C2">
        <w:t xml:space="preserve"> fellowship and another two-year protected clinical research experience as a NIH Clinica</w:t>
      </w:r>
      <w:r w:rsidR="00837914">
        <w:t>l Associate Physician (CAP) in the General Clinical Research Center (GCRC) at the University of Vermont</w:t>
      </w:r>
      <w:r w:rsidRPr="008418C2">
        <w:t>. I have participated in the</w:t>
      </w:r>
      <w:r w:rsidR="00837914">
        <w:t xml:space="preserve"> NIH</w:t>
      </w:r>
      <w:r w:rsidRPr="008418C2">
        <w:t xml:space="preserve"> Reproductive Medicine Network (RMN) activities from 1991 to 2000 and was instrumental in completing the clinical studies at the University of California Davis RMN site. At UL, I established myself as an independent investigator leading the Division and its</w:t>
      </w:r>
      <w:r w:rsidR="00837914">
        <w:t>’</w:t>
      </w:r>
      <w:r w:rsidRPr="008418C2">
        <w:t xml:space="preserve"> REI fellowship for 15 years.  During this time, I developed many new relationships with other NIH-funded investigators and participated in multiple multicenter trials.  I recently was one of the principal investigators in two major multicenter trials and was the lead author (Nakajima ST et al., 2007) and second author (Archer DF, Nakajima ST et al., 2013) on the manuscripts.</w:t>
      </w:r>
    </w:p>
    <w:p w14:paraId="4DF5C4C4" w14:textId="77777777" w:rsidR="00E67A05" w:rsidRDefault="00E67A05" w:rsidP="00E67A05">
      <w:pPr>
        <w:pStyle w:val="Subtitle"/>
      </w:pPr>
      <w:r>
        <w:lastRenderedPageBreak/>
        <w:t>B.</w:t>
      </w:r>
      <w:r>
        <w:tab/>
        <w:t>Positions and Honors</w:t>
      </w:r>
    </w:p>
    <w:p w14:paraId="33672A94" w14:textId="77777777" w:rsidR="00F20576" w:rsidRPr="00F20576" w:rsidRDefault="00F20576" w:rsidP="00F20576">
      <w:pPr>
        <w:rPr>
          <w:b/>
          <w:bCs/>
          <w:u w:val="single"/>
        </w:rPr>
      </w:pPr>
      <w:r w:rsidRPr="00F20576">
        <w:rPr>
          <w:b/>
          <w:bCs/>
          <w:u w:val="single"/>
        </w:rPr>
        <w:t>Positions and Employment</w:t>
      </w:r>
    </w:p>
    <w:p w14:paraId="7039C262" w14:textId="3DA5C309" w:rsidR="00F20576" w:rsidRDefault="00F20576" w:rsidP="00F20576">
      <w:r>
        <w:t>1986-1989</w:t>
      </w:r>
      <w:r>
        <w:tab/>
      </w:r>
      <w:r>
        <w:tab/>
        <w:t>Fellow, Reproductive Endocrinology and Infertility</w:t>
      </w:r>
      <w:r w:rsidR="004333CA">
        <w:t xml:space="preserve"> (REI)</w:t>
      </w:r>
      <w:r w:rsidR="006F2EFF">
        <w:t>, University of Vermont</w:t>
      </w:r>
      <w:r w:rsidR="00911C02">
        <w:t>, Burlington, VT</w:t>
      </w:r>
    </w:p>
    <w:p w14:paraId="3464B07F" w14:textId="707EA9ED" w:rsidR="00F20576" w:rsidRDefault="00F20576" w:rsidP="00F20576">
      <w:r>
        <w:t>1989-1991</w:t>
      </w:r>
      <w:r>
        <w:tab/>
      </w:r>
      <w:r>
        <w:tab/>
        <w:t xml:space="preserve">NIH Clinical </w:t>
      </w:r>
      <w:r w:rsidR="006F2EFF">
        <w:t xml:space="preserve">Associate Physician, </w:t>
      </w:r>
      <w:r w:rsidR="00911C02">
        <w:t>GCRC</w:t>
      </w:r>
      <w:r w:rsidR="006F2EFF">
        <w:t>, University of Vermont</w:t>
      </w:r>
      <w:r w:rsidR="00911C02">
        <w:t>, Burlington, VT</w:t>
      </w:r>
    </w:p>
    <w:p w14:paraId="580DC0A2" w14:textId="630B6994" w:rsidR="006F2EFF" w:rsidRDefault="006F2EFF" w:rsidP="00F20576">
      <w:r>
        <w:t>1991-</w:t>
      </w:r>
      <w:r w:rsidR="005D0601">
        <w:t>1997</w:t>
      </w:r>
      <w:r w:rsidR="005D0601">
        <w:tab/>
      </w:r>
      <w:r w:rsidR="005D0601">
        <w:tab/>
        <w:t>Assistant Professor, Dept. Obs</w:t>
      </w:r>
      <w:r w:rsidR="00911C02">
        <w:t>tetrics &amp; Gynecology, Univ.</w:t>
      </w:r>
      <w:r w:rsidR="005D0601">
        <w:t xml:space="preserve"> of California, Davis</w:t>
      </w:r>
      <w:r w:rsidR="00911C02">
        <w:t>, Sacramento, CA</w:t>
      </w:r>
    </w:p>
    <w:p w14:paraId="0B305956" w14:textId="7FA86137" w:rsidR="005D0601" w:rsidRDefault="00911C02" w:rsidP="00F20576">
      <w:r>
        <w:t>1998-</w:t>
      </w:r>
      <w:r w:rsidR="004333CA">
        <w:t>2009</w:t>
      </w:r>
      <w:r w:rsidR="004333CA">
        <w:tab/>
      </w:r>
      <w:r w:rsidR="004333CA">
        <w:tab/>
        <w:t>Associate Professor &amp; Division Chief, REI</w:t>
      </w:r>
      <w:r w:rsidR="003F53DA">
        <w:t>, University of Louisville, Louisville, KY (2002 tenured)</w:t>
      </w:r>
    </w:p>
    <w:p w14:paraId="01438C02" w14:textId="7072425B" w:rsidR="006609A4" w:rsidRDefault="008F24E3" w:rsidP="00F20576">
      <w:r>
        <w:t>2010-201</w:t>
      </w:r>
      <w:r w:rsidR="006609A4">
        <w:t>3</w:t>
      </w:r>
      <w:r w:rsidR="006609A4">
        <w:tab/>
      </w:r>
      <w:r w:rsidR="006609A4">
        <w:tab/>
        <w:t>Professor with tenure &amp; Division Chief, REI, University of Louisville, Louisville, KY</w:t>
      </w:r>
    </w:p>
    <w:p w14:paraId="175ED204" w14:textId="406D5949" w:rsidR="006609A4" w:rsidRDefault="006609A4" w:rsidP="00F20576">
      <w:r>
        <w:t>2014-</w:t>
      </w:r>
      <w:r>
        <w:tab/>
      </w:r>
      <w:r>
        <w:tab/>
      </w:r>
      <w:r>
        <w:tab/>
        <w:t>Clinical Professor, REI, Stanford University, Palo Alto, CA</w:t>
      </w:r>
    </w:p>
    <w:p w14:paraId="32C51921" w14:textId="77777777" w:rsidR="006609A4" w:rsidRDefault="006609A4" w:rsidP="006609A4">
      <w:pPr>
        <w:rPr>
          <w:b/>
          <w:bCs/>
          <w:u w:val="single"/>
        </w:rPr>
      </w:pPr>
    </w:p>
    <w:p w14:paraId="29555C2B" w14:textId="77777777" w:rsidR="006609A4" w:rsidRPr="006609A4" w:rsidRDefault="006609A4" w:rsidP="006609A4">
      <w:pPr>
        <w:rPr>
          <w:b/>
          <w:bCs/>
          <w:u w:val="single"/>
        </w:rPr>
      </w:pPr>
      <w:r w:rsidRPr="006609A4">
        <w:rPr>
          <w:b/>
          <w:bCs/>
          <w:u w:val="single"/>
        </w:rPr>
        <w:t>Other Experience and Professional Memberships</w:t>
      </w:r>
    </w:p>
    <w:p w14:paraId="4ABD9FC8" w14:textId="47ACE296" w:rsidR="006609A4" w:rsidRDefault="00754FE8" w:rsidP="006609A4">
      <w:r>
        <w:t>19</w:t>
      </w:r>
      <w:r w:rsidR="00EB1D1A">
        <w:t>91-</w:t>
      </w:r>
      <w:r w:rsidR="00EB1D1A">
        <w:tab/>
      </w:r>
      <w:r w:rsidR="00EB1D1A">
        <w:tab/>
      </w:r>
      <w:r w:rsidR="00EB1D1A">
        <w:tab/>
        <w:t>Fellow, American College o</w:t>
      </w:r>
      <w:r>
        <w:t>f Obstetricians and Gynecologists</w:t>
      </w:r>
    </w:p>
    <w:p w14:paraId="5DA6D943" w14:textId="28B246A1" w:rsidR="00456FD7" w:rsidRPr="00456FD7" w:rsidRDefault="00456FD7" w:rsidP="00456FD7">
      <w:r>
        <w:t>1991-</w:t>
      </w:r>
      <w:r>
        <w:tab/>
      </w:r>
      <w:r>
        <w:tab/>
      </w:r>
      <w:r>
        <w:tab/>
      </w:r>
      <w:r w:rsidRPr="00456FD7">
        <w:t>Member, American Society for Reproductive Medicine</w:t>
      </w:r>
      <w:r>
        <w:t xml:space="preserve"> (ASRM), (2012-13, Board of Directors)</w:t>
      </w:r>
    </w:p>
    <w:p w14:paraId="44822C71" w14:textId="2C38055D" w:rsidR="00754FE8" w:rsidRDefault="00754FE8" w:rsidP="006609A4">
      <w:r>
        <w:t>1994-</w:t>
      </w:r>
      <w:r>
        <w:tab/>
      </w:r>
      <w:r>
        <w:tab/>
      </w:r>
      <w:r>
        <w:tab/>
        <w:t>Member, Society for Reproductive Endocrinology &amp; Infertility (SREI), (2013 President)</w:t>
      </w:r>
    </w:p>
    <w:p w14:paraId="7FB4F438" w14:textId="0C3A6A47" w:rsidR="008865A6" w:rsidRDefault="008865A6" w:rsidP="006609A4">
      <w:r>
        <w:t xml:space="preserve">1998- </w:t>
      </w:r>
      <w:r>
        <w:tab/>
      </w:r>
      <w:r>
        <w:tab/>
      </w:r>
      <w:r>
        <w:tab/>
        <w:t xml:space="preserve">Member, </w:t>
      </w:r>
      <w:proofErr w:type="gramStart"/>
      <w:r w:rsidRPr="008865A6">
        <w:t>The</w:t>
      </w:r>
      <w:proofErr w:type="gramEnd"/>
      <w:r w:rsidRPr="008865A6">
        <w:t xml:space="preserve"> Endocrine</w:t>
      </w:r>
      <w:r>
        <w:t xml:space="preserve"> Society</w:t>
      </w:r>
    </w:p>
    <w:p w14:paraId="6C638C08" w14:textId="2F163B3F" w:rsidR="00754FE8" w:rsidRDefault="00754FE8" w:rsidP="006609A4">
      <w:r>
        <w:t>2003</w:t>
      </w:r>
      <w:r>
        <w:tab/>
      </w:r>
      <w:r>
        <w:tab/>
      </w:r>
      <w:r>
        <w:tab/>
        <w:t>Rev</w:t>
      </w:r>
      <w:r w:rsidRPr="00754FE8">
        <w:t xml:space="preserve">iew Committee </w:t>
      </w:r>
      <w:r>
        <w:t xml:space="preserve">Member, NICHD ZHD1 DRG-A (C8), </w:t>
      </w:r>
      <w:r w:rsidRPr="00754FE8">
        <w:t>Contraceptive Clin</w:t>
      </w:r>
      <w:r>
        <w:t xml:space="preserve">ical Trials Network </w:t>
      </w:r>
    </w:p>
    <w:p w14:paraId="7C3281BF" w14:textId="38A868BC" w:rsidR="00754FE8" w:rsidRPr="006609A4" w:rsidRDefault="00754FE8" w:rsidP="006609A4">
      <w:r>
        <w:t>2007-</w:t>
      </w:r>
      <w:r>
        <w:tab/>
      </w:r>
      <w:r>
        <w:tab/>
      </w:r>
      <w:r>
        <w:tab/>
        <w:t>Member, Society for Gynecologic Investigation</w:t>
      </w:r>
    </w:p>
    <w:p w14:paraId="1D717792" w14:textId="21CD264A" w:rsidR="00754FE8" w:rsidRDefault="00754FE8" w:rsidP="006609A4">
      <w:r>
        <w:t>2011-</w:t>
      </w:r>
      <w:r>
        <w:tab/>
      </w:r>
      <w:r>
        <w:tab/>
      </w:r>
      <w:r>
        <w:tab/>
        <w:t>Editorial Board, Fertility and Sterility</w:t>
      </w:r>
    </w:p>
    <w:p w14:paraId="71CE960F" w14:textId="77777777" w:rsidR="00AC4D98" w:rsidRDefault="00AC4D98" w:rsidP="006609A4"/>
    <w:p w14:paraId="355E5C19" w14:textId="77777777" w:rsidR="00AC4D98" w:rsidRPr="00AC4D98" w:rsidRDefault="00AC4D98" w:rsidP="00AC4D98">
      <w:pPr>
        <w:rPr>
          <w:b/>
          <w:bCs/>
          <w:u w:val="single"/>
        </w:rPr>
      </w:pPr>
      <w:r w:rsidRPr="00AC4D98">
        <w:rPr>
          <w:b/>
          <w:bCs/>
          <w:u w:val="single"/>
        </w:rPr>
        <w:t>Honors</w:t>
      </w:r>
    </w:p>
    <w:p w14:paraId="00000C31" w14:textId="3EA7CB72" w:rsidR="00AC4D98" w:rsidRDefault="005D133F" w:rsidP="00AC4D98">
      <w:r>
        <w:t>1997</w:t>
      </w:r>
      <w:r w:rsidR="00AC4D98" w:rsidRPr="00AC4D98">
        <w:tab/>
      </w:r>
      <w:r w:rsidR="00AC4D98" w:rsidRPr="00AC4D98">
        <w:tab/>
      </w:r>
      <w:r>
        <w:tab/>
        <w:t xml:space="preserve">“Best Doctors for Women”, </w:t>
      </w:r>
      <w:proofErr w:type="gramStart"/>
      <w:r>
        <w:t>Good</w:t>
      </w:r>
      <w:proofErr w:type="gramEnd"/>
      <w:r>
        <w:t xml:space="preserve"> Housekeeping magazine</w:t>
      </w:r>
    </w:p>
    <w:p w14:paraId="6F2FC30B" w14:textId="5D74A3BA" w:rsidR="005D133F" w:rsidRPr="005D133F" w:rsidRDefault="005D133F" w:rsidP="005D133F">
      <w:r>
        <w:t>1999</w:t>
      </w:r>
      <w:r>
        <w:tab/>
      </w:r>
      <w:r>
        <w:tab/>
      </w:r>
      <w:r>
        <w:tab/>
      </w:r>
      <w:r w:rsidRPr="005D133F">
        <w:t xml:space="preserve">CREOG/National Faculty Award for Excellence in Resident </w:t>
      </w:r>
      <w:r>
        <w:t>Education</w:t>
      </w:r>
    </w:p>
    <w:p w14:paraId="4E481704" w14:textId="350B1E96" w:rsidR="005D133F" w:rsidRPr="00AC4D98" w:rsidRDefault="005D133F" w:rsidP="00AC4D98">
      <w:r>
        <w:t>2004</w:t>
      </w:r>
      <w:r>
        <w:tab/>
      </w:r>
      <w:r>
        <w:tab/>
      </w:r>
      <w:r>
        <w:tab/>
      </w:r>
      <w:r w:rsidRPr="005D133F">
        <w:t>Outstanding Faculty</w:t>
      </w:r>
      <w:r>
        <w:t xml:space="preserve"> Teaching Award, University of Louisville</w:t>
      </w:r>
    </w:p>
    <w:p w14:paraId="73E9727F" w14:textId="0622ADC7" w:rsidR="0001541C" w:rsidRPr="0001541C" w:rsidRDefault="0001541C" w:rsidP="0001541C">
      <w:r>
        <w:t>2005-2013</w:t>
      </w:r>
      <w:r>
        <w:tab/>
      </w:r>
      <w:r>
        <w:tab/>
        <w:t>“</w:t>
      </w:r>
      <w:r w:rsidRPr="0001541C">
        <w:t>Top Doc Award</w:t>
      </w:r>
      <w:r>
        <w:t>”</w:t>
      </w:r>
      <w:r w:rsidRPr="0001541C">
        <w:t xml:space="preserve">, Louisville Magazine </w:t>
      </w:r>
    </w:p>
    <w:p w14:paraId="19A0C8D6" w14:textId="62565443" w:rsidR="0001541C" w:rsidRPr="0001541C" w:rsidRDefault="0001541C" w:rsidP="0001541C">
      <w:r>
        <w:t>2010</w:t>
      </w:r>
      <w:r>
        <w:tab/>
      </w:r>
      <w:r>
        <w:tab/>
      </w:r>
      <w:r>
        <w:tab/>
        <w:t>“</w:t>
      </w:r>
      <w:r w:rsidRPr="0001541C">
        <w:t>Top Surgeon Award</w:t>
      </w:r>
      <w:r>
        <w:t>”</w:t>
      </w:r>
      <w:r w:rsidRPr="0001541C">
        <w:t>, Louisville Magazine</w:t>
      </w:r>
    </w:p>
    <w:p w14:paraId="48456C9E" w14:textId="69DC95A3" w:rsidR="0001541C" w:rsidRPr="0001541C" w:rsidRDefault="0001541C" w:rsidP="0001541C">
      <w:r>
        <w:t>2011</w:t>
      </w:r>
      <w:r>
        <w:tab/>
      </w:r>
      <w:r>
        <w:tab/>
      </w:r>
      <w:r>
        <w:tab/>
      </w:r>
      <w:r w:rsidRPr="0001541C">
        <w:t>American Society for Reproduc</w:t>
      </w:r>
      <w:r>
        <w:t>tive Medicine Service Award</w:t>
      </w:r>
    </w:p>
    <w:p w14:paraId="4DF5C4C6" w14:textId="77777777" w:rsidR="00E67A05" w:rsidRDefault="00E67A05" w:rsidP="00E67A05">
      <w:pPr>
        <w:pStyle w:val="Subtitle"/>
      </w:pPr>
      <w:r>
        <w:t>C.</w:t>
      </w:r>
      <w:r>
        <w:tab/>
        <w:t>Selected Peer-reviewed Publications</w:t>
      </w:r>
    </w:p>
    <w:p w14:paraId="4736F359" w14:textId="1F4D82F3" w:rsidR="008C5DE5" w:rsidRPr="008C5DE5" w:rsidRDefault="008C5DE5" w:rsidP="008C5DE5">
      <w:pPr>
        <w:rPr>
          <w:b/>
          <w:bCs/>
          <w:u w:val="single"/>
        </w:rPr>
      </w:pPr>
      <w:r>
        <w:rPr>
          <w:b/>
          <w:bCs/>
          <w:u w:val="single"/>
        </w:rPr>
        <w:t>R</w:t>
      </w:r>
      <w:r w:rsidRPr="008C5DE5">
        <w:rPr>
          <w:b/>
          <w:bCs/>
          <w:u w:val="single"/>
        </w:rPr>
        <w:t>ecent publications of importance to the field (in chronological order)</w:t>
      </w:r>
    </w:p>
    <w:p w14:paraId="2F5A4617" w14:textId="77777777" w:rsidR="008C5DE5" w:rsidRDefault="008C5DE5" w:rsidP="008C5DE5"/>
    <w:p w14:paraId="40436B4D" w14:textId="1ABF3B7D" w:rsidR="002667FE" w:rsidRDefault="002667FE" w:rsidP="008C5DE5">
      <w:r w:rsidRPr="002667FE">
        <w:t>Nakajima ST, Gibso</w:t>
      </w:r>
      <w:r>
        <w:t>n M.</w:t>
      </w:r>
      <w:r w:rsidRPr="002667FE">
        <w:t xml:space="preserve"> </w:t>
      </w:r>
      <w:proofErr w:type="gramStart"/>
      <w:r w:rsidRPr="002667FE">
        <w:t>The effect of a meal on circulating steady-state progesterone levels.</w:t>
      </w:r>
      <w:proofErr w:type="gramEnd"/>
      <w:r w:rsidRPr="002667FE">
        <w:t xml:space="preserve"> </w:t>
      </w:r>
      <w:proofErr w:type="gramStart"/>
      <w:r w:rsidRPr="002667FE">
        <w:rPr>
          <w:iCs/>
        </w:rPr>
        <w:t xml:space="preserve">J </w:t>
      </w:r>
      <w:proofErr w:type="spellStart"/>
      <w:r w:rsidRPr="002667FE">
        <w:rPr>
          <w:iCs/>
        </w:rPr>
        <w:t>Clin</w:t>
      </w:r>
      <w:proofErr w:type="spellEnd"/>
      <w:r w:rsidRPr="002667FE">
        <w:rPr>
          <w:iCs/>
        </w:rPr>
        <w:t xml:space="preserve"> </w:t>
      </w:r>
      <w:proofErr w:type="spellStart"/>
      <w:r w:rsidRPr="002667FE">
        <w:rPr>
          <w:iCs/>
        </w:rPr>
        <w:t>Endocrinol</w:t>
      </w:r>
      <w:proofErr w:type="spellEnd"/>
      <w:r w:rsidRPr="002667FE">
        <w:rPr>
          <w:iCs/>
        </w:rPr>
        <w:t xml:space="preserve"> </w:t>
      </w:r>
      <w:proofErr w:type="spellStart"/>
      <w:r w:rsidRPr="002667FE">
        <w:rPr>
          <w:iCs/>
        </w:rPr>
        <w:t>Metab</w:t>
      </w:r>
      <w:proofErr w:type="spellEnd"/>
      <w:r>
        <w:rPr>
          <w:iCs/>
        </w:rPr>
        <w:t xml:space="preserve"> </w:t>
      </w:r>
      <w:r w:rsidRPr="002667FE">
        <w:t>1989; 69:917-9.</w:t>
      </w:r>
      <w:proofErr w:type="gramEnd"/>
      <w:r w:rsidRPr="002667FE">
        <w:t xml:space="preserve"> PM</w:t>
      </w:r>
      <w:r>
        <w:t>C</w:t>
      </w:r>
      <w:r w:rsidRPr="002667FE">
        <w:t>ID: 2778041</w:t>
      </w:r>
    </w:p>
    <w:p w14:paraId="75785205" w14:textId="77777777" w:rsidR="002667FE" w:rsidRDefault="002667FE" w:rsidP="008C5DE5"/>
    <w:p w14:paraId="45DF51E6" w14:textId="2F51CAFF" w:rsidR="008C5DE5" w:rsidRDefault="008C5DE5" w:rsidP="008C5DE5">
      <w:r w:rsidRPr="008C5DE5">
        <w:t xml:space="preserve">Nakajima ST, McAuliffe T, Gibson M: The 24-hour pattern of the levels of serum progesterone and </w:t>
      </w:r>
      <w:proofErr w:type="spellStart"/>
      <w:r w:rsidRPr="008C5DE5">
        <w:t>immunoreactive</w:t>
      </w:r>
      <w:proofErr w:type="spellEnd"/>
      <w:r w:rsidRPr="008C5DE5">
        <w:t xml:space="preserve"> human chorionic gonadotropin in normal early pregnancy. </w:t>
      </w:r>
      <w:proofErr w:type="gramStart"/>
      <w:r w:rsidRPr="008C5DE5">
        <w:rPr>
          <w:iCs/>
        </w:rPr>
        <w:t xml:space="preserve">J </w:t>
      </w:r>
      <w:proofErr w:type="spellStart"/>
      <w:r w:rsidRPr="008C5DE5">
        <w:rPr>
          <w:iCs/>
        </w:rPr>
        <w:t>Clin</w:t>
      </w:r>
      <w:proofErr w:type="spellEnd"/>
      <w:r w:rsidRPr="008C5DE5">
        <w:rPr>
          <w:iCs/>
        </w:rPr>
        <w:t xml:space="preserve"> </w:t>
      </w:r>
      <w:proofErr w:type="spellStart"/>
      <w:r w:rsidRPr="008C5DE5">
        <w:rPr>
          <w:iCs/>
        </w:rPr>
        <w:t>Endocrinol</w:t>
      </w:r>
      <w:proofErr w:type="spellEnd"/>
      <w:r w:rsidRPr="008C5DE5">
        <w:rPr>
          <w:iCs/>
        </w:rPr>
        <w:t xml:space="preserve"> </w:t>
      </w:r>
      <w:proofErr w:type="spellStart"/>
      <w:r w:rsidRPr="008C5DE5">
        <w:rPr>
          <w:iCs/>
        </w:rPr>
        <w:t>Metab</w:t>
      </w:r>
      <w:proofErr w:type="spellEnd"/>
      <w:r w:rsidRPr="008C5DE5">
        <w:t xml:space="preserve"> 1990; 71:345-53.</w:t>
      </w:r>
      <w:proofErr w:type="gramEnd"/>
      <w:r w:rsidR="009A05B4">
        <w:t xml:space="preserve"> </w:t>
      </w:r>
      <w:r w:rsidR="009A05B4" w:rsidRPr="009A05B4">
        <w:t>PM</w:t>
      </w:r>
      <w:r w:rsidR="009A05B4">
        <w:t>C</w:t>
      </w:r>
      <w:r w:rsidR="009A05B4" w:rsidRPr="009A05B4">
        <w:t>ID 2199478</w:t>
      </w:r>
    </w:p>
    <w:p w14:paraId="2355BD59" w14:textId="77777777" w:rsidR="008C5DE5" w:rsidRDefault="008C5DE5" w:rsidP="008C5DE5"/>
    <w:p w14:paraId="21790C79" w14:textId="50BFB9CD" w:rsidR="00D15A6C" w:rsidRDefault="00D15A6C" w:rsidP="008C5DE5">
      <w:proofErr w:type="gramStart"/>
      <w:r w:rsidRPr="00D15A6C">
        <w:t>Nakajima ST</w:t>
      </w:r>
      <w:r>
        <w:t xml:space="preserve">, </w:t>
      </w:r>
      <w:proofErr w:type="spellStart"/>
      <w:r>
        <w:t>Nason</w:t>
      </w:r>
      <w:proofErr w:type="spellEnd"/>
      <w:r>
        <w:t xml:space="preserve"> FG, Badger GJ, Gibson M.</w:t>
      </w:r>
      <w:r w:rsidRPr="00D15A6C">
        <w:t xml:space="preserve"> Progesterone production in early pregnancy.</w:t>
      </w:r>
      <w:proofErr w:type="gramEnd"/>
      <w:r w:rsidRPr="00D15A6C">
        <w:t xml:space="preserve"> </w:t>
      </w:r>
      <w:proofErr w:type="spellStart"/>
      <w:r>
        <w:rPr>
          <w:iCs/>
        </w:rPr>
        <w:t>Fertil</w:t>
      </w:r>
      <w:proofErr w:type="spellEnd"/>
      <w:r>
        <w:rPr>
          <w:iCs/>
        </w:rPr>
        <w:t xml:space="preserve"> </w:t>
      </w:r>
      <w:proofErr w:type="spellStart"/>
      <w:r>
        <w:rPr>
          <w:iCs/>
        </w:rPr>
        <w:t>Steril</w:t>
      </w:r>
      <w:proofErr w:type="spellEnd"/>
      <w:r>
        <w:t xml:space="preserve"> 1991</w:t>
      </w:r>
      <w:proofErr w:type="gramStart"/>
      <w:r>
        <w:t>;</w:t>
      </w:r>
      <w:r w:rsidRPr="00D15A6C">
        <w:t>55:516</w:t>
      </w:r>
      <w:proofErr w:type="gramEnd"/>
      <w:r w:rsidRPr="00D15A6C">
        <w:t>-21.</w:t>
      </w:r>
      <w:r w:rsidR="009A05B4">
        <w:t xml:space="preserve"> </w:t>
      </w:r>
      <w:r w:rsidR="009A05B4" w:rsidRPr="009A05B4">
        <w:t>PM</w:t>
      </w:r>
      <w:r w:rsidR="009A05B4">
        <w:t>C</w:t>
      </w:r>
      <w:r w:rsidR="009A05B4" w:rsidRPr="009A05B4">
        <w:t>ID 2001753</w:t>
      </w:r>
    </w:p>
    <w:p w14:paraId="7DCBCA32" w14:textId="77777777" w:rsidR="00D15A6C" w:rsidRDefault="00D15A6C" w:rsidP="008C5DE5"/>
    <w:p w14:paraId="12E4C49D" w14:textId="4D306606" w:rsidR="008C5DE5" w:rsidRDefault="008C5DE5" w:rsidP="008C5DE5">
      <w:proofErr w:type="spellStart"/>
      <w:r w:rsidRPr="008C5DE5">
        <w:t>Guzick</w:t>
      </w:r>
      <w:proofErr w:type="spellEnd"/>
      <w:r w:rsidRPr="008C5DE5">
        <w:t xml:space="preserve"> DS, Carson SA, </w:t>
      </w:r>
      <w:proofErr w:type="spellStart"/>
      <w:r w:rsidRPr="008C5DE5">
        <w:t>Coutifaris</w:t>
      </w:r>
      <w:proofErr w:type="spellEnd"/>
      <w:r w:rsidRPr="008C5DE5">
        <w:t xml:space="preserve"> C, Overstreet JW, Factor-</w:t>
      </w:r>
      <w:proofErr w:type="spellStart"/>
      <w:r w:rsidRPr="008C5DE5">
        <w:t>Litvak</w:t>
      </w:r>
      <w:proofErr w:type="spellEnd"/>
      <w:r w:rsidRPr="008C5DE5">
        <w:t xml:space="preserve"> P, </w:t>
      </w:r>
      <w:proofErr w:type="spellStart"/>
      <w:r w:rsidRPr="008C5DE5">
        <w:t>Steinkampf</w:t>
      </w:r>
      <w:proofErr w:type="spellEnd"/>
      <w:r w:rsidRPr="008C5DE5">
        <w:t xml:space="preserve"> MP, Hill JA, </w:t>
      </w:r>
      <w:proofErr w:type="spellStart"/>
      <w:r w:rsidRPr="008C5DE5">
        <w:t>Mastroianni</w:t>
      </w:r>
      <w:proofErr w:type="spellEnd"/>
      <w:r w:rsidRPr="008C5DE5">
        <w:t xml:space="preserve"> L, Buster JE, Nakajima ST, Vogel DL, Canfield RE. </w:t>
      </w:r>
      <w:proofErr w:type="gramStart"/>
      <w:r w:rsidRPr="008C5DE5">
        <w:t>Efficacy of superovulation and intrauterine insemination in the treatment of infertility.</w:t>
      </w:r>
      <w:proofErr w:type="gramEnd"/>
      <w:r w:rsidRPr="008C5DE5">
        <w:t xml:space="preserve"> </w:t>
      </w:r>
      <w:r w:rsidRPr="008C5DE5">
        <w:rPr>
          <w:iCs/>
        </w:rPr>
        <w:t xml:space="preserve">N </w:t>
      </w:r>
      <w:proofErr w:type="spellStart"/>
      <w:r w:rsidRPr="008C5DE5">
        <w:rPr>
          <w:iCs/>
        </w:rPr>
        <w:t>Engl</w:t>
      </w:r>
      <w:proofErr w:type="spellEnd"/>
      <w:r w:rsidRPr="008C5DE5">
        <w:rPr>
          <w:iCs/>
        </w:rPr>
        <w:t xml:space="preserve"> J Med</w:t>
      </w:r>
      <w:r w:rsidRPr="008C5DE5">
        <w:t xml:space="preserve"> 1999; 340:177-83.</w:t>
      </w:r>
      <w:r w:rsidR="00DF4BF9">
        <w:t xml:space="preserve"> </w:t>
      </w:r>
      <w:r w:rsidR="00DF4BF9" w:rsidRPr="00DF4BF9">
        <w:t>PM</w:t>
      </w:r>
      <w:r w:rsidR="00DF4BF9">
        <w:t>C</w:t>
      </w:r>
      <w:r w:rsidR="00DF4BF9" w:rsidRPr="00DF4BF9">
        <w:t>ID: 9895397</w:t>
      </w:r>
    </w:p>
    <w:p w14:paraId="5337BA1A" w14:textId="77777777" w:rsidR="002F0C31" w:rsidRDefault="002F0C31" w:rsidP="008C5DE5"/>
    <w:p w14:paraId="00CE1741" w14:textId="09589C07" w:rsidR="00AB24D7" w:rsidRDefault="00AB24D7" w:rsidP="008C5DE5">
      <w:proofErr w:type="gramStart"/>
      <w:r w:rsidRPr="00AB24D7">
        <w:t>Schiff I, Bell WR, Davis V, Kessler CM, Meyers C, Nakajima S, Sexton BJ.</w:t>
      </w:r>
      <w:proofErr w:type="gramEnd"/>
      <w:r w:rsidRPr="00AB24D7">
        <w:t xml:space="preserve"> Oral contraceptives and smoking, current considerations: Recommendations of a consensus panel.</w:t>
      </w:r>
      <w:r>
        <w:rPr>
          <w:i/>
          <w:iCs/>
        </w:rPr>
        <w:t xml:space="preserve"> </w:t>
      </w:r>
      <w:r w:rsidRPr="00AB24D7">
        <w:rPr>
          <w:iCs/>
        </w:rPr>
        <w:t xml:space="preserve">Am J </w:t>
      </w:r>
      <w:proofErr w:type="spellStart"/>
      <w:r w:rsidRPr="00AB24D7">
        <w:rPr>
          <w:iCs/>
        </w:rPr>
        <w:t>Obstet</w:t>
      </w:r>
      <w:proofErr w:type="spellEnd"/>
      <w:r w:rsidRPr="00AB24D7">
        <w:rPr>
          <w:iCs/>
        </w:rPr>
        <w:t xml:space="preserve"> </w:t>
      </w:r>
      <w:proofErr w:type="spellStart"/>
      <w:r w:rsidRPr="00AB24D7">
        <w:rPr>
          <w:iCs/>
        </w:rPr>
        <w:t>Gynecol</w:t>
      </w:r>
      <w:proofErr w:type="spellEnd"/>
      <w:r w:rsidRPr="00AB24D7">
        <w:rPr>
          <w:i/>
          <w:iCs/>
        </w:rPr>
        <w:t xml:space="preserve"> </w:t>
      </w:r>
      <w:r w:rsidRPr="00AB24D7">
        <w:t>1999</w:t>
      </w:r>
      <w:proofErr w:type="gramStart"/>
      <w:r w:rsidRPr="00AB24D7">
        <w:t>;180:S383</w:t>
      </w:r>
      <w:proofErr w:type="gramEnd"/>
      <w:r w:rsidRPr="00AB24D7">
        <w:t>-4.</w:t>
      </w:r>
      <w:r w:rsidR="008D6C60">
        <w:t xml:space="preserve"> </w:t>
      </w:r>
      <w:r w:rsidR="008D6C60" w:rsidRPr="008D6C60">
        <w:t>PM</w:t>
      </w:r>
      <w:r w:rsidR="008D6C60">
        <w:t>C</w:t>
      </w:r>
      <w:r w:rsidR="008D6C60" w:rsidRPr="008D6C60">
        <w:t>ID 10368525</w:t>
      </w:r>
    </w:p>
    <w:p w14:paraId="7D5EC7F7" w14:textId="77777777" w:rsidR="00AB24D7" w:rsidRDefault="00AB24D7" w:rsidP="008C5DE5"/>
    <w:p w14:paraId="1BEB5269" w14:textId="035035C3" w:rsidR="002F0C31" w:rsidRDefault="002F0C31" w:rsidP="008C5DE5">
      <w:proofErr w:type="gramStart"/>
      <w:r w:rsidRPr="002F0C31">
        <w:t>Lin PC, D’Amico JF, Nakajima ST. Initial experience with a modification of the follicular aspiration sperm injection and assisted rupture (FASIAR) technique.</w:t>
      </w:r>
      <w:proofErr w:type="gramEnd"/>
      <w:r w:rsidRPr="002F0C31">
        <w:t xml:space="preserve"> </w:t>
      </w:r>
      <w:proofErr w:type="spellStart"/>
      <w:r w:rsidRPr="002F0C31">
        <w:rPr>
          <w:iCs/>
        </w:rPr>
        <w:t>Fertil</w:t>
      </w:r>
      <w:proofErr w:type="spellEnd"/>
      <w:r w:rsidRPr="002F0C31">
        <w:rPr>
          <w:iCs/>
        </w:rPr>
        <w:t xml:space="preserve"> </w:t>
      </w:r>
      <w:proofErr w:type="spellStart"/>
      <w:r w:rsidRPr="002F0C31">
        <w:rPr>
          <w:iCs/>
        </w:rPr>
        <w:t>Steril</w:t>
      </w:r>
      <w:proofErr w:type="spellEnd"/>
      <w:r>
        <w:t xml:space="preserve"> 2000</w:t>
      </w:r>
      <w:proofErr w:type="gramStart"/>
      <w:r>
        <w:t>;73</w:t>
      </w:r>
      <w:r w:rsidRPr="002F0C31">
        <w:t>:855</w:t>
      </w:r>
      <w:proofErr w:type="gramEnd"/>
      <w:r w:rsidRPr="002F0C31">
        <w:t>-9.</w:t>
      </w:r>
      <w:r w:rsidR="00842AD3" w:rsidRPr="00842AD3">
        <w:rPr>
          <w:rFonts w:ascii="Times New Roman" w:hAnsi="Times New Roman"/>
          <w:sz w:val="24"/>
        </w:rPr>
        <w:t xml:space="preserve"> </w:t>
      </w:r>
      <w:r w:rsidR="00842AD3" w:rsidRPr="00842AD3">
        <w:t>PM</w:t>
      </w:r>
      <w:r w:rsidR="00842AD3">
        <w:t>C</w:t>
      </w:r>
      <w:r w:rsidR="00842AD3" w:rsidRPr="00842AD3">
        <w:t>ID: 10731553</w:t>
      </w:r>
      <w:r w:rsidR="00842AD3">
        <w:t xml:space="preserve"> </w:t>
      </w:r>
    </w:p>
    <w:p w14:paraId="6BAABC3A" w14:textId="77777777" w:rsidR="00E33293" w:rsidRDefault="00E33293" w:rsidP="008C5DE5"/>
    <w:p w14:paraId="63FE04DB" w14:textId="17288E4E" w:rsidR="008C5DE5" w:rsidRDefault="00E33293" w:rsidP="008C5DE5">
      <w:proofErr w:type="spellStart"/>
      <w:r w:rsidRPr="00E33293">
        <w:lastRenderedPageBreak/>
        <w:t>Guzick</w:t>
      </w:r>
      <w:proofErr w:type="spellEnd"/>
      <w:r w:rsidRPr="00E33293">
        <w:t xml:space="preserve"> DS, Overstreet JW, Factor-</w:t>
      </w:r>
      <w:proofErr w:type="spellStart"/>
      <w:r w:rsidRPr="00E33293">
        <w:t>Litvek</w:t>
      </w:r>
      <w:proofErr w:type="spellEnd"/>
      <w:r w:rsidRPr="00E33293">
        <w:t xml:space="preserve"> P, Brazil </w:t>
      </w:r>
      <w:r>
        <w:t xml:space="preserve">CK, Nakajima ST, </w:t>
      </w:r>
      <w:proofErr w:type="spellStart"/>
      <w:r>
        <w:t>Coutifaris</w:t>
      </w:r>
      <w:proofErr w:type="spellEnd"/>
      <w:r>
        <w:t xml:space="preserve"> C, </w:t>
      </w:r>
      <w:r w:rsidRPr="00E33293">
        <w:t xml:space="preserve">Carson SA, Cisneros P, </w:t>
      </w:r>
      <w:proofErr w:type="spellStart"/>
      <w:r w:rsidRPr="00E33293">
        <w:t>Steinkampf</w:t>
      </w:r>
      <w:proofErr w:type="spellEnd"/>
      <w:r w:rsidRPr="00E33293">
        <w:t xml:space="preserve"> MP, Hill JA, Xu D, </w:t>
      </w:r>
      <w:r>
        <w:t xml:space="preserve">Vogel DL.  </w:t>
      </w:r>
      <w:proofErr w:type="gramStart"/>
      <w:r>
        <w:t xml:space="preserve">Comparison of sperm </w:t>
      </w:r>
      <w:r w:rsidRPr="00E33293">
        <w:t>morphology, motility, and concentration in fertile and infertile men.</w:t>
      </w:r>
      <w:proofErr w:type="gramEnd"/>
      <w:r w:rsidRPr="00E33293">
        <w:t xml:space="preserve">  </w:t>
      </w:r>
      <w:r w:rsidRPr="00E33293">
        <w:rPr>
          <w:iCs/>
        </w:rPr>
        <w:t xml:space="preserve">N </w:t>
      </w:r>
      <w:proofErr w:type="spellStart"/>
      <w:r w:rsidRPr="00E33293">
        <w:rPr>
          <w:iCs/>
        </w:rPr>
        <w:t>Engl</w:t>
      </w:r>
      <w:proofErr w:type="spellEnd"/>
      <w:r w:rsidRPr="00E33293">
        <w:rPr>
          <w:iCs/>
        </w:rPr>
        <w:t xml:space="preserve"> J Med</w:t>
      </w:r>
      <w:r>
        <w:t xml:space="preserve"> 2001</w:t>
      </w:r>
      <w:proofErr w:type="gramStart"/>
      <w:r>
        <w:t>;</w:t>
      </w:r>
      <w:r w:rsidRPr="00E33293">
        <w:t>345:1388</w:t>
      </w:r>
      <w:proofErr w:type="gramEnd"/>
      <w:r w:rsidRPr="00E33293">
        <w:t>-1393.</w:t>
      </w:r>
      <w:r w:rsidR="009B1DB6">
        <w:t xml:space="preserve"> </w:t>
      </w:r>
      <w:r w:rsidR="009B1DB6" w:rsidRPr="009B1DB6">
        <w:t>PM</w:t>
      </w:r>
      <w:r w:rsidR="009B1DB6">
        <w:t>C</w:t>
      </w:r>
      <w:r w:rsidR="009B1DB6" w:rsidRPr="009B1DB6">
        <w:t>ID: 11794171</w:t>
      </w:r>
    </w:p>
    <w:p w14:paraId="178C83C9" w14:textId="77777777" w:rsidR="00D124FB" w:rsidRDefault="00D124FB" w:rsidP="008C5DE5"/>
    <w:p w14:paraId="04A86574" w14:textId="09E80C66" w:rsidR="00D124FB" w:rsidRDefault="00D124FB" w:rsidP="008C5DE5">
      <w:r w:rsidRPr="00D124FB">
        <w:t xml:space="preserve">Lin PC, </w:t>
      </w:r>
      <w:proofErr w:type="spellStart"/>
      <w:r w:rsidRPr="00D124FB">
        <w:t>Abdallah</w:t>
      </w:r>
      <w:proofErr w:type="spellEnd"/>
      <w:r w:rsidRPr="00D124FB">
        <w:t xml:space="preserve"> M, </w:t>
      </w:r>
      <w:proofErr w:type="spellStart"/>
      <w:r w:rsidRPr="00D124FB">
        <w:t>Eblen</w:t>
      </w:r>
      <w:proofErr w:type="spellEnd"/>
      <w:r w:rsidRPr="00D124FB">
        <w:t xml:space="preserve"> AC, Nakajima ST. Serum and follicular fluid hormonal levels during ovulation induction. </w:t>
      </w:r>
      <w:proofErr w:type="spellStart"/>
      <w:r w:rsidRPr="00D124FB">
        <w:rPr>
          <w:iCs/>
        </w:rPr>
        <w:t>Fertil</w:t>
      </w:r>
      <w:proofErr w:type="spellEnd"/>
      <w:r w:rsidRPr="00D124FB">
        <w:rPr>
          <w:iCs/>
        </w:rPr>
        <w:t xml:space="preserve"> </w:t>
      </w:r>
      <w:proofErr w:type="spellStart"/>
      <w:r w:rsidRPr="00D124FB">
        <w:rPr>
          <w:iCs/>
        </w:rPr>
        <w:t>Steril</w:t>
      </w:r>
      <w:proofErr w:type="spellEnd"/>
      <w:r>
        <w:t xml:space="preserve"> 2002</w:t>
      </w:r>
      <w:proofErr w:type="gramStart"/>
      <w:r>
        <w:t>;</w:t>
      </w:r>
      <w:r w:rsidRPr="00D124FB">
        <w:t>77:635</w:t>
      </w:r>
      <w:proofErr w:type="gramEnd"/>
      <w:r w:rsidRPr="00D124FB">
        <w:t>-637.</w:t>
      </w:r>
      <w:r w:rsidR="00AF7161">
        <w:t xml:space="preserve"> </w:t>
      </w:r>
      <w:r w:rsidR="00AF7161" w:rsidRPr="00AF7161">
        <w:t>PM</w:t>
      </w:r>
      <w:r w:rsidR="009B1DB6">
        <w:t>C</w:t>
      </w:r>
      <w:r w:rsidR="00AF7161" w:rsidRPr="00AF7161">
        <w:t>ID: 11872228</w:t>
      </w:r>
    </w:p>
    <w:p w14:paraId="3002127D" w14:textId="77777777" w:rsidR="00D124FB" w:rsidRDefault="00D124FB" w:rsidP="008C5DE5"/>
    <w:p w14:paraId="3CC3AE01" w14:textId="1E30BCD7" w:rsidR="00D124FB" w:rsidRDefault="00D124FB" w:rsidP="008C5DE5">
      <w:proofErr w:type="spellStart"/>
      <w:r w:rsidRPr="00D124FB">
        <w:t>Lohstroh</w:t>
      </w:r>
      <w:proofErr w:type="spellEnd"/>
      <w:r w:rsidRPr="00D124FB">
        <w:t xml:space="preserve"> PN, Overstreet JW, Stewart DR, Nakajima ST, </w:t>
      </w:r>
      <w:proofErr w:type="spellStart"/>
      <w:r w:rsidRPr="00D124FB">
        <w:t>Cr</w:t>
      </w:r>
      <w:r>
        <w:t>agun</w:t>
      </w:r>
      <w:proofErr w:type="spellEnd"/>
      <w:r>
        <w:t xml:space="preserve"> JR, </w:t>
      </w:r>
      <w:proofErr w:type="spellStart"/>
      <w:r>
        <w:t>Boyers</w:t>
      </w:r>
      <w:proofErr w:type="spellEnd"/>
      <w:r>
        <w:t xml:space="preserve"> SP, </w:t>
      </w:r>
      <w:proofErr w:type="spellStart"/>
      <w:r>
        <w:t>Lasley</w:t>
      </w:r>
      <w:proofErr w:type="spellEnd"/>
      <w:r>
        <w:t xml:space="preserve"> BL. </w:t>
      </w:r>
      <w:r w:rsidRPr="00D124FB">
        <w:t xml:space="preserve">Secretion and excretion of human chorionic gonadotropin during early pregnancy. </w:t>
      </w:r>
      <w:proofErr w:type="spellStart"/>
      <w:r>
        <w:rPr>
          <w:iCs/>
        </w:rPr>
        <w:t>Fertil</w:t>
      </w:r>
      <w:proofErr w:type="spellEnd"/>
      <w:r>
        <w:rPr>
          <w:iCs/>
        </w:rPr>
        <w:t xml:space="preserve"> </w:t>
      </w:r>
      <w:proofErr w:type="spellStart"/>
      <w:r>
        <w:rPr>
          <w:iCs/>
        </w:rPr>
        <w:t>Steril</w:t>
      </w:r>
      <w:proofErr w:type="spellEnd"/>
      <w:r w:rsidRPr="00D124FB">
        <w:t xml:space="preserve"> 2005</w:t>
      </w:r>
      <w:proofErr w:type="gramStart"/>
      <w:r w:rsidRPr="00D124FB">
        <w:t>;83:1000</w:t>
      </w:r>
      <w:proofErr w:type="gramEnd"/>
      <w:r w:rsidRPr="00D124FB">
        <w:t>-1011.</w:t>
      </w:r>
      <w:r w:rsidR="0000626C">
        <w:t xml:space="preserve"> </w:t>
      </w:r>
      <w:r w:rsidR="0000626C" w:rsidRPr="0000626C">
        <w:t>PM</w:t>
      </w:r>
      <w:r w:rsidR="0000626C">
        <w:t>C</w:t>
      </w:r>
      <w:r w:rsidR="0000626C" w:rsidRPr="0000626C">
        <w:t xml:space="preserve">ID: </w:t>
      </w:r>
      <w:r w:rsidR="006B7208">
        <w:t>15820813</w:t>
      </w:r>
    </w:p>
    <w:p w14:paraId="39F72FE9" w14:textId="77777777" w:rsidR="00D124FB" w:rsidRDefault="00D124FB" w:rsidP="008C5DE5"/>
    <w:p w14:paraId="5A8C0DDD" w14:textId="5D91A5F1" w:rsidR="00D124FB" w:rsidRDefault="00D124FB" w:rsidP="008C5DE5">
      <w:r w:rsidRPr="00D124FB">
        <w:rPr>
          <w:bCs/>
        </w:rPr>
        <w:t xml:space="preserve">Grossman MP, </w:t>
      </w:r>
      <w:smartTag w:uri="urn:schemas-microsoft-com:office:smarttags" w:element="Street">
        <w:smartTag w:uri="urn:schemas-microsoft-com:office:smarttags" w:element="address">
          <w:r w:rsidRPr="00D124FB">
            <w:rPr>
              <w:bCs/>
            </w:rPr>
            <w:t>Nakajima ST</w:t>
          </w:r>
        </w:smartTag>
      </w:smartTag>
      <w:r w:rsidRPr="00D124FB">
        <w:rPr>
          <w:bCs/>
        </w:rPr>
        <w:t xml:space="preserve">. </w:t>
      </w:r>
      <w:r w:rsidRPr="00D124FB">
        <w:t xml:space="preserve">Menstrual Cycle Bleeding Patterns in Cigarette Smokers. </w:t>
      </w:r>
      <w:r>
        <w:rPr>
          <w:iCs/>
        </w:rPr>
        <w:t>Contraception</w:t>
      </w:r>
      <w:r w:rsidRPr="00D124FB">
        <w:t xml:space="preserve"> 2006; 73:562-565.</w:t>
      </w:r>
      <w:r w:rsidR="009F180E">
        <w:t xml:space="preserve"> </w:t>
      </w:r>
      <w:r w:rsidR="009F180E" w:rsidRPr="009F180E">
        <w:t>PM</w:t>
      </w:r>
      <w:r w:rsidR="009F180E">
        <w:t>C</w:t>
      </w:r>
      <w:r w:rsidR="009F180E" w:rsidRPr="009F180E">
        <w:t>ID: 16730484</w:t>
      </w:r>
    </w:p>
    <w:p w14:paraId="750D6BEB" w14:textId="77777777" w:rsidR="00E33293" w:rsidRDefault="00E33293" w:rsidP="008C5DE5"/>
    <w:p w14:paraId="230D3534" w14:textId="0EF4D475" w:rsidR="008C5DE5" w:rsidRDefault="00512A69" w:rsidP="008C5DE5">
      <w:smartTag w:uri="urn:schemas-microsoft-com:office:smarttags" w:element="Street">
        <w:smartTag w:uri="urn:schemas-microsoft-com:office:smarttags" w:element="address">
          <w:r w:rsidRPr="00512A69">
            <w:t>Nakajima ST</w:t>
          </w:r>
        </w:smartTag>
      </w:smartTag>
      <w:r w:rsidRPr="00512A69">
        <w:t xml:space="preserve">, Archer DF, </w:t>
      </w:r>
      <w:proofErr w:type="spellStart"/>
      <w:r w:rsidRPr="00512A69">
        <w:t>Ellman</w:t>
      </w:r>
      <w:proofErr w:type="spellEnd"/>
      <w:r w:rsidRPr="00512A69">
        <w:t xml:space="preserve"> H. Efficacy and safety of a new 24-day oral contraceptive regimen norethindrone acetate 1 mg/ethinyl estradiol 20 </w:t>
      </w:r>
      <w:r w:rsidRPr="00512A69">
        <w:sym w:font="Symbol" w:char="F06D"/>
      </w:r>
      <w:r w:rsidRPr="00512A69">
        <w:t>g (</w:t>
      </w:r>
      <w:proofErr w:type="spellStart"/>
      <w:r w:rsidRPr="00512A69">
        <w:t>Loestrin</w:t>
      </w:r>
      <w:proofErr w:type="spellEnd"/>
      <w:r w:rsidRPr="00512A69">
        <w:rPr>
          <w:vertAlign w:val="superscript"/>
        </w:rPr>
        <w:sym w:font="Symbol" w:char="F0E2"/>
      </w:r>
      <w:r w:rsidRPr="00512A69">
        <w:t xml:space="preserve"> 24 Fe). </w:t>
      </w:r>
      <w:r>
        <w:rPr>
          <w:iCs/>
        </w:rPr>
        <w:t>Contraception</w:t>
      </w:r>
      <w:r>
        <w:t xml:space="preserve"> 2007</w:t>
      </w:r>
      <w:proofErr w:type="gramStart"/>
      <w:r>
        <w:t>;</w:t>
      </w:r>
      <w:r w:rsidRPr="00512A69">
        <w:t>75:16</w:t>
      </w:r>
      <w:proofErr w:type="gramEnd"/>
      <w:r w:rsidRPr="00512A69">
        <w:t>-22. PM</w:t>
      </w:r>
      <w:r>
        <w:t>C</w:t>
      </w:r>
      <w:r w:rsidRPr="00512A69">
        <w:t>ID:  17161118</w:t>
      </w:r>
    </w:p>
    <w:p w14:paraId="38EE11F3" w14:textId="77777777" w:rsidR="00512A69" w:rsidRDefault="00512A69" w:rsidP="008C5DE5"/>
    <w:p w14:paraId="5AEB4329" w14:textId="340D53A3" w:rsidR="00512A69" w:rsidRDefault="00512A69" w:rsidP="00512A69">
      <w:r w:rsidRPr="00512A69">
        <w:t xml:space="preserve">Ku LT, </w:t>
      </w:r>
      <w:proofErr w:type="spellStart"/>
      <w:r w:rsidRPr="00512A69">
        <w:t>Elster</w:t>
      </w:r>
      <w:proofErr w:type="spellEnd"/>
      <w:r w:rsidRPr="00512A69">
        <w:t xml:space="preserve"> N, </w:t>
      </w:r>
      <w:smartTag w:uri="urn:schemas-microsoft-com:office:smarttags" w:element="Street">
        <w:smartTag w:uri="urn:schemas-microsoft-com:office:smarttags" w:element="address">
          <w:r w:rsidRPr="00512A69">
            <w:t>Nakajima ST</w:t>
          </w:r>
        </w:smartTag>
      </w:smartTag>
      <w:r w:rsidRPr="00512A69">
        <w:t xml:space="preserve">. Frozen embryos: a life-saving option. </w:t>
      </w:r>
      <w:proofErr w:type="spellStart"/>
      <w:r w:rsidRPr="00512A69">
        <w:t>Fertil</w:t>
      </w:r>
      <w:proofErr w:type="spellEnd"/>
      <w:r w:rsidRPr="00512A69">
        <w:t xml:space="preserve"> </w:t>
      </w:r>
      <w:proofErr w:type="spellStart"/>
      <w:r w:rsidRPr="00512A69">
        <w:t>Steril</w:t>
      </w:r>
      <w:proofErr w:type="spellEnd"/>
      <w:r w:rsidRPr="00512A69">
        <w:t xml:space="preserve"> 2008</w:t>
      </w:r>
      <w:proofErr w:type="gramStart"/>
      <w:r w:rsidRPr="00512A69">
        <w:t>;90:849.e15</w:t>
      </w:r>
      <w:proofErr w:type="gramEnd"/>
      <w:r w:rsidRPr="00512A69">
        <w:t>-e16.  PMCID:  18022166</w:t>
      </w:r>
    </w:p>
    <w:p w14:paraId="7E4E64D6" w14:textId="77777777" w:rsidR="00512A69" w:rsidRDefault="00512A69" w:rsidP="00512A69"/>
    <w:p w14:paraId="39F56F3A" w14:textId="2A2BDC10" w:rsidR="00C51524" w:rsidRPr="00C51524" w:rsidRDefault="00512A69" w:rsidP="00C51524">
      <w:r w:rsidRPr="00512A69">
        <w:t xml:space="preserve">McCoy TW, Nakajima ST, </w:t>
      </w:r>
      <w:proofErr w:type="spellStart"/>
      <w:r w:rsidRPr="00512A69">
        <w:t>Bohler</w:t>
      </w:r>
      <w:proofErr w:type="spellEnd"/>
      <w:r w:rsidRPr="00512A69">
        <w:t xml:space="preserve"> HCL Jr. Age and a single day-14 β-</w:t>
      </w:r>
      <w:proofErr w:type="spellStart"/>
      <w:r w:rsidRPr="00512A69">
        <w:t>hCG</w:t>
      </w:r>
      <w:proofErr w:type="spellEnd"/>
      <w:r w:rsidRPr="00512A69">
        <w:t xml:space="preserve"> can predict ongoing pregnancy </w:t>
      </w:r>
      <w:r>
        <w:t xml:space="preserve">following IVF. </w:t>
      </w:r>
      <w:proofErr w:type="spellStart"/>
      <w:r w:rsidRPr="00512A69">
        <w:t>Reprod</w:t>
      </w:r>
      <w:proofErr w:type="spellEnd"/>
      <w:r w:rsidRPr="00512A69">
        <w:t xml:space="preserve"> Biomed Online 2009</w:t>
      </w:r>
      <w:proofErr w:type="gramStart"/>
      <w:r w:rsidRPr="00512A69">
        <w:t>;19:114</w:t>
      </w:r>
      <w:proofErr w:type="gramEnd"/>
      <w:r w:rsidRPr="00512A69">
        <w:t>-120.</w:t>
      </w:r>
      <w:r w:rsidR="00C51524">
        <w:t xml:space="preserve"> </w:t>
      </w:r>
      <w:r w:rsidR="00C51524" w:rsidRPr="00C51524">
        <w:t>PM</w:t>
      </w:r>
      <w:r w:rsidR="00C51524">
        <w:t>C</w:t>
      </w:r>
      <w:r w:rsidR="00C51524" w:rsidRPr="00C51524">
        <w:t>ID: 19573299</w:t>
      </w:r>
    </w:p>
    <w:p w14:paraId="24F9E94B" w14:textId="77777777" w:rsidR="00512A69" w:rsidRDefault="00512A69" w:rsidP="00512A69"/>
    <w:p w14:paraId="768036C0" w14:textId="658E9423" w:rsidR="00512A69" w:rsidRPr="00512A69" w:rsidRDefault="00512A69" w:rsidP="00512A69">
      <w:proofErr w:type="gramStart"/>
      <w:r w:rsidRPr="00512A69">
        <w:t xml:space="preserve">Saunders RD, </w:t>
      </w:r>
      <w:proofErr w:type="spellStart"/>
      <w:r w:rsidRPr="00512A69">
        <w:t>Shwayder</w:t>
      </w:r>
      <w:proofErr w:type="spellEnd"/>
      <w:r w:rsidRPr="00512A69">
        <w:t xml:space="preserve"> JM, Nakajima ST. Current methods of tubal patency assessment.</w:t>
      </w:r>
      <w:proofErr w:type="gramEnd"/>
      <w:r w:rsidRPr="00512A69">
        <w:t xml:space="preserve"> </w:t>
      </w:r>
      <w:proofErr w:type="spellStart"/>
      <w:r w:rsidRPr="00512A69">
        <w:t>Fertil</w:t>
      </w:r>
      <w:proofErr w:type="spellEnd"/>
      <w:r w:rsidRPr="00512A69">
        <w:t xml:space="preserve"> </w:t>
      </w:r>
      <w:proofErr w:type="spellStart"/>
      <w:r w:rsidRPr="00512A69">
        <w:t>Steril</w:t>
      </w:r>
      <w:proofErr w:type="spellEnd"/>
      <w:r w:rsidRPr="00512A69">
        <w:t xml:space="preserve"> 2011</w:t>
      </w:r>
      <w:proofErr w:type="gramStart"/>
      <w:r w:rsidRPr="00512A69">
        <w:t>;95:2171</w:t>
      </w:r>
      <w:proofErr w:type="gramEnd"/>
      <w:r w:rsidRPr="00512A69">
        <w:t>-2179. PMCID:  21457959</w:t>
      </w:r>
    </w:p>
    <w:p w14:paraId="4CBED818" w14:textId="77777777" w:rsidR="008C5DE5" w:rsidRDefault="008C5DE5" w:rsidP="008C5DE5"/>
    <w:p w14:paraId="0C038F27" w14:textId="5869D9CC" w:rsidR="00512A69" w:rsidRPr="00512A69" w:rsidRDefault="00512A69" w:rsidP="00512A69">
      <w:r w:rsidRPr="00512A69">
        <w:t xml:space="preserve">Archer DF, Nakajima ST, Sawyer AT, Wentworth J, </w:t>
      </w:r>
      <w:proofErr w:type="spellStart"/>
      <w:r w:rsidRPr="00512A69">
        <w:t>Tupin</w:t>
      </w:r>
      <w:proofErr w:type="spellEnd"/>
      <w:r w:rsidRPr="00512A69">
        <w:t xml:space="preserve"> S, </w:t>
      </w:r>
      <w:proofErr w:type="spellStart"/>
      <w:r w:rsidRPr="00512A69">
        <w:t>Koltun</w:t>
      </w:r>
      <w:proofErr w:type="spellEnd"/>
      <w:r w:rsidRPr="00512A69">
        <w:t xml:space="preserve"> WD, Gilbert RD, </w:t>
      </w:r>
      <w:proofErr w:type="spellStart"/>
      <w:r w:rsidRPr="00512A69">
        <w:t>Ellman</w:t>
      </w:r>
      <w:proofErr w:type="spellEnd"/>
      <w:r w:rsidRPr="00512A69">
        <w:t xml:space="preserve"> H.  A Novel Ultra-Low-Dose Oral Contraceptive: 1.0 mg Norethindrone Acetate/10 </w:t>
      </w:r>
      <w:proofErr w:type="spellStart"/>
      <w:r w:rsidRPr="00512A69">
        <w:t>μg</w:t>
      </w:r>
      <w:proofErr w:type="spellEnd"/>
      <w:r w:rsidRPr="00512A69">
        <w:t xml:space="preserve"> Ethinyl Estradiol.  </w:t>
      </w:r>
      <w:proofErr w:type="spellStart"/>
      <w:r w:rsidRPr="00512A69">
        <w:t>Obstet</w:t>
      </w:r>
      <w:proofErr w:type="spellEnd"/>
      <w:r w:rsidRPr="00512A69">
        <w:t xml:space="preserve"> </w:t>
      </w:r>
      <w:proofErr w:type="spellStart"/>
      <w:r w:rsidRPr="00512A69">
        <w:t>Gynecol</w:t>
      </w:r>
      <w:proofErr w:type="spellEnd"/>
      <w:r w:rsidRPr="00512A69">
        <w:t xml:space="preserve"> 2013</w:t>
      </w:r>
      <w:proofErr w:type="gramStart"/>
      <w:r w:rsidRPr="00512A69">
        <w:t>;122:601</w:t>
      </w:r>
      <w:proofErr w:type="gramEnd"/>
      <w:r w:rsidRPr="00512A69">
        <w:t>-7.</w:t>
      </w:r>
      <w:r w:rsidR="00C51524">
        <w:t xml:space="preserve"> </w:t>
      </w:r>
      <w:r w:rsidR="00C51524" w:rsidRPr="00C51524">
        <w:t>PM</w:t>
      </w:r>
      <w:r w:rsidR="00C51524">
        <w:t>C</w:t>
      </w:r>
      <w:r w:rsidR="00C51524" w:rsidRPr="00C51524">
        <w:t>ID: 23921878</w:t>
      </w:r>
    </w:p>
    <w:p w14:paraId="4DF5C4C8" w14:textId="77777777" w:rsidR="00E67A05" w:rsidRDefault="00E67A05" w:rsidP="00E67A05">
      <w:pPr>
        <w:pStyle w:val="Subtitle"/>
      </w:pPr>
      <w:r>
        <w:t>D.</w:t>
      </w:r>
      <w:r>
        <w:tab/>
        <w:t>Research Support</w:t>
      </w:r>
    </w:p>
    <w:p w14:paraId="4247D9DA" w14:textId="77777777" w:rsidR="00A9195E" w:rsidRPr="00A9195E" w:rsidRDefault="00A9195E" w:rsidP="00A9195E">
      <w:pPr>
        <w:rPr>
          <w:b/>
          <w:bCs/>
          <w:u w:val="single"/>
        </w:rPr>
      </w:pPr>
      <w:r w:rsidRPr="00A9195E">
        <w:rPr>
          <w:b/>
          <w:bCs/>
          <w:u w:val="single"/>
        </w:rPr>
        <w:t>Ongoing Research Support</w:t>
      </w:r>
    </w:p>
    <w:p w14:paraId="597D5D7B" w14:textId="45674126" w:rsidR="00A9195E" w:rsidRPr="00A9195E" w:rsidRDefault="00B45059" w:rsidP="00A9195E">
      <w:r w:rsidRPr="00B45059">
        <w:t>HHSN275201300014I</w:t>
      </w:r>
      <w:r>
        <w:tab/>
      </w:r>
      <w:r>
        <w:tab/>
      </w:r>
      <w:r>
        <w:tab/>
      </w:r>
      <w:r>
        <w:tab/>
      </w:r>
      <w:r w:rsidR="00AE29FC">
        <w:tab/>
      </w:r>
      <w:r w:rsidR="005577AE">
        <w:t>Thomas (PI)</w:t>
      </w:r>
      <w:r w:rsidR="005577AE">
        <w:tab/>
      </w:r>
      <w:r w:rsidR="005577AE">
        <w:tab/>
      </w:r>
      <w:r w:rsidR="005577AE">
        <w:tab/>
      </w:r>
      <w:r w:rsidR="005577AE">
        <w:tab/>
        <w:t>8/1/2013-7/31/2020</w:t>
      </w:r>
    </w:p>
    <w:p w14:paraId="597815E6" w14:textId="6EEB3B0D" w:rsidR="00A9195E" w:rsidRDefault="005577AE" w:rsidP="00A9195E">
      <w:r w:rsidRPr="005577AE">
        <w:t xml:space="preserve">Contraceptive </w:t>
      </w:r>
      <w:r>
        <w:t>Clinical Trial Network (CCTN)</w:t>
      </w:r>
    </w:p>
    <w:p w14:paraId="498C5A97" w14:textId="06E0D88E" w:rsidR="00274EFB" w:rsidRDefault="00274EFB" w:rsidP="005577AE">
      <w:r>
        <w:t>Conduct multicenter research trials on new forms of contraception for women and men.</w:t>
      </w:r>
    </w:p>
    <w:p w14:paraId="638CB348" w14:textId="287C3D41" w:rsidR="005577AE" w:rsidRDefault="005577AE" w:rsidP="005577AE">
      <w:proofErr w:type="gramStart"/>
      <w:r w:rsidRPr="005577AE">
        <w:t>University of Louisville subcontract for the Univer</w:t>
      </w:r>
      <w:r>
        <w:t>sity of Cincinnati CCTN grant.</w:t>
      </w:r>
      <w:proofErr w:type="gramEnd"/>
      <w:r>
        <w:t xml:space="preserve"> </w:t>
      </w:r>
      <w:proofErr w:type="gramStart"/>
      <w:r w:rsidRPr="005577AE">
        <w:t>In process of moving sub</w:t>
      </w:r>
      <w:r>
        <w:t>contract to Stanford University.</w:t>
      </w:r>
      <w:proofErr w:type="gramEnd"/>
    </w:p>
    <w:p w14:paraId="3B1D875E" w14:textId="76DF0613" w:rsidR="005577AE" w:rsidRPr="005577AE" w:rsidRDefault="005577AE" w:rsidP="005577AE">
      <w:r>
        <w:t>Role: Subcontract PI</w:t>
      </w:r>
    </w:p>
    <w:p w14:paraId="260B5039" w14:textId="77777777" w:rsidR="00A9195E" w:rsidRDefault="00A9195E" w:rsidP="00EF4C32"/>
    <w:p w14:paraId="3DCDF558" w14:textId="77777777" w:rsidR="005577AE" w:rsidRPr="005577AE" w:rsidRDefault="005577AE" w:rsidP="005577AE">
      <w:pPr>
        <w:rPr>
          <w:b/>
          <w:bCs/>
          <w:u w:val="single"/>
        </w:rPr>
      </w:pPr>
      <w:r w:rsidRPr="005577AE">
        <w:rPr>
          <w:b/>
          <w:bCs/>
          <w:u w:val="single"/>
        </w:rPr>
        <w:t>Completed Research Support</w:t>
      </w:r>
    </w:p>
    <w:p w14:paraId="3B5248B9" w14:textId="410A040F" w:rsidR="005577AE" w:rsidRDefault="005577AE" w:rsidP="005577AE">
      <w:r>
        <w:t xml:space="preserve">Warner </w:t>
      </w:r>
      <w:proofErr w:type="spellStart"/>
      <w:r>
        <w:t>Chilcott</w:t>
      </w:r>
      <w:proofErr w:type="spellEnd"/>
      <w:r>
        <w:t>, PR-05806</w:t>
      </w:r>
      <w:r>
        <w:tab/>
      </w:r>
      <w:r>
        <w:tab/>
      </w:r>
      <w:r w:rsidR="00AE29FC">
        <w:tab/>
      </w:r>
      <w:r w:rsidR="00AE29FC">
        <w:tab/>
      </w:r>
      <w:r>
        <w:t>Nakajima (PI)</w:t>
      </w:r>
      <w:r>
        <w:tab/>
      </w:r>
      <w:r>
        <w:tab/>
      </w:r>
      <w:r>
        <w:tab/>
      </w:r>
      <w:r>
        <w:tab/>
        <w:t>2/1/20</w:t>
      </w:r>
      <w:r w:rsidR="005E7B61">
        <w:t>07-12/31/2008</w:t>
      </w:r>
    </w:p>
    <w:p w14:paraId="5E05A550" w14:textId="17F8AFA3" w:rsidR="005577AE" w:rsidRPr="005577AE" w:rsidRDefault="005577AE" w:rsidP="005577AE">
      <w:proofErr w:type="gramStart"/>
      <w:r w:rsidRPr="005577AE">
        <w:t xml:space="preserve">Open-Label Study of the Safety and Efficacy of a New Low Dose Oral Contraceptive Containing Norethindrone </w:t>
      </w:r>
      <w:r w:rsidR="005E7B61">
        <w:t>Acetate and Ethinyl Estradiol.</w:t>
      </w:r>
      <w:proofErr w:type="gramEnd"/>
    </w:p>
    <w:p w14:paraId="19A3DB16" w14:textId="77777777" w:rsidR="005577AE" w:rsidRDefault="005577AE" w:rsidP="005577AE">
      <w:r w:rsidRPr="005577AE">
        <w:t xml:space="preserve">This study examines the safety and efficacy of a 10 </w:t>
      </w:r>
      <w:r w:rsidRPr="005577AE">
        <w:sym w:font="Symbol" w:char="F06D"/>
      </w:r>
      <w:r w:rsidRPr="005577AE">
        <w:t>g ethinyl estradiol combination oral contraceptive pill.</w:t>
      </w:r>
    </w:p>
    <w:p w14:paraId="3E18997C" w14:textId="33E4E138" w:rsidR="005577AE" w:rsidRDefault="005E7B61" w:rsidP="005577AE">
      <w:r>
        <w:t>Role: PI</w:t>
      </w:r>
    </w:p>
    <w:p w14:paraId="7A9B53A5" w14:textId="77777777" w:rsidR="005E7B61" w:rsidRPr="005577AE" w:rsidRDefault="005E7B61" w:rsidP="005577AE"/>
    <w:p w14:paraId="6EA0F9FB" w14:textId="384A796F" w:rsidR="005E7B61" w:rsidRDefault="005E7B61" w:rsidP="005577AE">
      <w:r>
        <w:t>Galen Holdings, PR 03903.4</w:t>
      </w:r>
      <w:r>
        <w:tab/>
      </w:r>
      <w:r>
        <w:tab/>
      </w:r>
      <w:r w:rsidR="00AE29FC">
        <w:tab/>
      </w:r>
      <w:r w:rsidR="00AE29FC">
        <w:tab/>
      </w:r>
      <w:r>
        <w:t>Nakajima (PI)</w:t>
      </w:r>
      <w:r>
        <w:tab/>
      </w:r>
      <w:r>
        <w:tab/>
      </w:r>
      <w:r>
        <w:tab/>
      </w:r>
      <w:r>
        <w:tab/>
        <w:t>1/3/2004-1/12/2007</w:t>
      </w:r>
      <w:r>
        <w:tab/>
      </w:r>
    </w:p>
    <w:p w14:paraId="50C4F041" w14:textId="39223715" w:rsidR="005577AE" w:rsidRPr="005577AE" w:rsidRDefault="005577AE" w:rsidP="005577AE">
      <w:r w:rsidRPr="005577AE">
        <w:t>An Open Label, Randomized, Comparator-Controlled Study of the Contraceptive Efficacy of Norethindrone Acetate 1 mg/Ethinyl Estradiol 20 mcg Oral Tablets Administered for 24 Days of a 28-day Cycle</w:t>
      </w:r>
      <w:r w:rsidR="005E7B61">
        <w:t>.</w:t>
      </w:r>
    </w:p>
    <w:p w14:paraId="2DAFD1C1" w14:textId="69533121" w:rsidR="005577AE" w:rsidRDefault="005577AE" w:rsidP="005577AE">
      <w:r w:rsidRPr="005577AE">
        <w:t>This study evaluated the contraceptive efficacy of a birth control pill administered for 24 days versus a standard 21-day cycle of administration.</w:t>
      </w:r>
    </w:p>
    <w:p w14:paraId="1FB4A214" w14:textId="734FBBE3" w:rsidR="00716CFF" w:rsidRDefault="00716CFF" w:rsidP="00A0026E">
      <w:r>
        <w:t>Role: PI</w:t>
      </w:r>
    </w:p>
    <w:p w14:paraId="14460EE9" w14:textId="77777777" w:rsidR="00AE29FC" w:rsidRDefault="00AE29FC" w:rsidP="00A0026E"/>
    <w:p w14:paraId="39088E28" w14:textId="3002C850" w:rsidR="00AE29FC" w:rsidRPr="00AE29FC" w:rsidRDefault="00AE29FC" w:rsidP="00AE29FC">
      <w:r w:rsidRPr="00AE29FC">
        <w:t>Pfizer Pharmaceuticals,</w:t>
      </w:r>
      <w:r>
        <w:t xml:space="preserve"> </w:t>
      </w:r>
      <w:r w:rsidRPr="00AE29FC">
        <w:t>#A4111001</w:t>
      </w:r>
      <w:r w:rsidRPr="00AE29FC">
        <w:tab/>
      </w:r>
      <w:r>
        <w:tab/>
      </w:r>
      <w:r w:rsidRPr="00AE29FC">
        <w:t>Nakajima (PI)</w:t>
      </w:r>
      <w:r w:rsidRPr="00AE29FC">
        <w:tab/>
      </w:r>
      <w:r w:rsidRPr="00AE29FC">
        <w:tab/>
      </w:r>
      <w:r w:rsidRPr="00AE29FC">
        <w:tab/>
      </w:r>
      <w:r w:rsidRPr="00AE29FC">
        <w:tab/>
        <w:t>10/1/2001-9/30/2002</w:t>
      </w:r>
    </w:p>
    <w:p w14:paraId="5EB6AD3A" w14:textId="1B868F2B" w:rsidR="00AE29FC" w:rsidRPr="00AE29FC" w:rsidRDefault="00AE29FC" w:rsidP="00AE29FC">
      <w:pPr>
        <w:sectPr w:rsidR="00AE29FC" w:rsidRPr="00AE29FC" w:rsidSect="00C85025">
          <w:footerReference w:type="default" r:id="rId17"/>
          <w:type w:val="continuous"/>
          <w:pgSz w:w="12240" w:h="15840" w:code="1"/>
          <w:pgMar w:top="1152" w:right="720" w:bottom="720" w:left="720" w:header="720" w:footer="720" w:gutter="0"/>
          <w:cols w:space="720"/>
          <w:formProt w:val="0"/>
          <w:docGrid w:linePitch="326"/>
        </w:sectPr>
      </w:pPr>
    </w:p>
    <w:p w14:paraId="0F36F3E4" w14:textId="77777777" w:rsidR="00AE29FC" w:rsidRDefault="00AE29FC" w:rsidP="00AE29FC">
      <w:proofErr w:type="gramStart"/>
      <w:r w:rsidRPr="00AE29FC">
        <w:lastRenderedPageBreak/>
        <w:t>A Randomized, Double-Blind, Multi-Center 24-Week Study to Assess Cumulative Amenorrhea in Postmenopausal W</w:t>
      </w:r>
      <w:r>
        <w:t xml:space="preserve">omen Taking </w:t>
      </w:r>
      <w:proofErr w:type="spellStart"/>
      <w:r>
        <w:t>femhrt</w:t>
      </w:r>
      <w:proofErr w:type="spellEnd"/>
      <w:r>
        <w:t xml:space="preserve"> and </w:t>
      </w:r>
      <w:proofErr w:type="spellStart"/>
      <w:r>
        <w:t>Prempro.</w:t>
      </w:r>
      <w:proofErr w:type="spellEnd"/>
      <w:proofErr w:type="gramEnd"/>
    </w:p>
    <w:p w14:paraId="5DCE836E" w14:textId="77F409BC" w:rsidR="00AE29FC" w:rsidRDefault="00AE29FC" w:rsidP="00AE29FC">
      <w:r w:rsidRPr="00AE29FC">
        <w:t xml:space="preserve">This study examined the amenorrhea rate in postmenopausal women taking either </w:t>
      </w:r>
      <w:proofErr w:type="spellStart"/>
      <w:r w:rsidRPr="00AE29FC">
        <w:t>femhrt</w:t>
      </w:r>
      <w:proofErr w:type="spellEnd"/>
      <w:r w:rsidRPr="00AE29FC">
        <w:t xml:space="preserve"> or </w:t>
      </w:r>
      <w:proofErr w:type="spellStart"/>
      <w:r w:rsidRPr="00AE29FC">
        <w:t>Prempro</w:t>
      </w:r>
      <w:proofErr w:type="spellEnd"/>
      <w:r w:rsidRPr="00AE29FC">
        <w:t xml:space="preserve"> for six months.</w:t>
      </w:r>
    </w:p>
    <w:p w14:paraId="68265DB7" w14:textId="22E62F64" w:rsidR="00AE29FC" w:rsidRPr="00AE29FC" w:rsidRDefault="00AE29FC" w:rsidP="00AE29FC">
      <w:r>
        <w:t>Role: PI</w:t>
      </w:r>
    </w:p>
    <w:p w14:paraId="4BF74DF4" w14:textId="77777777" w:rsidR="00AE29FC" w:rsidRDefault="00AE29FC" w:rsidP="00AE29FC"/>
    <w:p w14:paraId="52359AB8" w14:textId="77777777" w:rsidR="00AE29FC" w:rsidRDefault="00AE29FC" w:rsidP="00AE29FC">
      <w:r w:rsidRPr="00AE29FC">
        <w:t>Pfizer</w:t>
      </w:r>
      <w:r>
        <w:t xml:space="preserve"> Pharmaceuticals, </w:t>
      </w:r>
      <w:r w:rsidRPr="00AE29FC">
        <w:t>#376-417</w:t>
      </w:r>
      <w:r>
        <w:tab/>
      </w:r>
      <w:r>
        <w:tab/>
        <w:t>Nakajima (PI)</w:t>
      </w:r>
      <w:r>
        <w:tab/>
      </w:r>
      <w:r>
        <w:tab/>
      </w:r>
      <w:r>
        <w:tab/>
      </w:r>
      <w:r>
        <w:tab/>
        <w:t>8/1/2001-7/31/2002</w:t>
      </w:r>
    </w:p>
    <w:p w14:paraId="697670AA" w14:textId="77777777" w:rsidR="00AE29FC" w:rsidRDefault="00AE29FC" w:rsidP="00AE29FC">
      <w:r w:rsidRPr="00AE29FC">
        <w:t>A Randomized, Double-Blind, Double-Dummy, Placebo-Controlled, Multi-Center Study Assessing the Effects of Norethindrone Acetate and Ethinyl Estradiol in the Control of Mild to Moderate Age-Related Skin Changes in Postmenopausal Women</w:t>
      </w:r>
      <w:r>
        <w:t>.</w:t>
      </w:r>
    </w:p>
    <w:p w14:paraId="74BCFF9A" w14:textId="21C53983" w:rsidR="00AE29FC" w:rsidRDefault="00AE29FC" w:rsidP="00AE29FC">
      <w:r w:rsidRPr="00AE29FC">
        <w:t>This study evaluated the effects of two doses of hormone therapy for the control</w:t>
      </w:r>
      <w:r>
        <w:t xml:space="preserve"> </w:t>
      </w:r>
      <w:r w:rsidRPr="00AE29FC">
        <w:t>of skin aging in postmenopausal women.</w:t>
      </w:r>
    </w:p>
    <w:p w14:paraId="263C15AE" w14:textId="4AB81E46" w:rsidR="00AE29FC" w:rsidRDefault="00AE29FC" w:rsidP="00AE29FC">
      <w:r>
        <w:t>Role: PI</w:t>
      </w:r>
    </w:p>
    <w:p w14:paraId="6A188BCD" w14:textId="77777777" w:rsidR="00AE29FC" w:rsidRDefault="00AE29FC" w:rsidP="00AE29FC"/>
    <w:p w14:paraId="7180702D" w14:textId="01CF63F6" w:rsidR="00065A30" w:rsidRDefault="00065A30" w:rsidP="00065A30">
      <w:r w:rsidRPr="00065A30">
        <w:t>NICHD,</w:t>
      </w:r>
      <w:r>
        <w:t xml:space="preserve"> </w:t>
      </w:r>
      <w:r w:rsidRPr="00065A30">
        <w:t>U01-HD26981</w:t>
      </w:r>
      <w:r>
        <w:tab/>
      </w:r>
      <w:r>
        <w:tab/>
      </w:r>
      <w:r>
        <w:tab/>
      </w:r>
      <w:r>
        <w:tab/>
      </w:r>
      <w:r>
        <w:tab/>
        <w:t>Overstreet (PI)</w:t>
      </w:r>
      <w:r>
        <w:tab/>
      </w:r>
      <w:r>
        <w:tab/>
      </w:r>
      <w:r>
        <w:tab/>
        <w:t>5/1/1998-3/31/2001</w:t>
      </w:r>
    </w:p>
    <w:p w14:paraId="0C3A84B3" w14:textId="20AE650E" w:rsidR="00065A30" w:rsidRDefault="00065A30" w:rsidP="00065A30">
      <w:r w:rsidRPr="00065A30">
        <w:t>Cooperative Multicenter Reproductive Medicine Network</w:t>
      </w:r>
      <w:r>
        <w:t xml:space="preserve"> (RMN)</w:t>
      </w:r>
    </w:p>
    <w:p w14:paraId="78120943" w14:textId="1D421AF1" w:rsidR="00065A30" w:rsidRPr="00065A30" w:rsidRDefault="00065A30" w:rsidP="00065A30">
      <w:r w:rsidRPr="00065A30">
        <w:t>Subcontract from University of California, Davis</w:t>
      </w:r>
    </w:p>
    <w:p w14:paraId="66FA3F21" w14:textId="39B1705E" w:rsidR="00065A30" w:rsidRPr="00065A30" w:rsidRDefault="00065A30" w:rsidP="00065A30">
      <w:r>
        <w:t>The RMN</w:t>
      </w:r>
      <w:r w:rsidRPr="00065A30">
        <w:t xml:space="preserve"> investigated the utility of the endometrial biopsy in the evaluation of the luteal phase.</w:t>
      </w:r>
    </w:p>
    <w:p w14:paraId="4DF5C540" w14:textId="5E958B33" w:rsidR="00E67A05" w:rsidRDefault="00065A30" w:rsidP="00AE29FC">
      <w:r>
        <w:t>Role: Co-Principal I</w:t>
      </w:r>
      <w:r w:rsidRPr="00065A30">
        <w:t>nvestigator</w:t>
      </w:r>
      <w:r w:rsidR="006327FC">
        <w:t>, Subcontract PI</w:t>
      </w:r>
    </w:p>
    <w:p w14:paraId="2883AD21" w14:textId="77777777" w:rsidR="006327FC" w:rsidRDefault="006327FC" w:rsidP="00AE29FC">
      <w:bookmarkStart w:id="0" w:name="_GoBack"/>
      <w:bookmarkEnd w:id="0"/>
    </w:p>
    <w:p w14:paraId="6B97BB32" w14:textId="77777777" w:rsidR="00065A30" w:rsidRPr="00AE29FC" w:rsidRDefault="00065A30" w:rsidP="00AE29FC"/>
    <w:sectPr w:rsidR="00065A30" w:rsidRPr="00AE29FC" w:rsidSect="00C85025">
      <w:footerReference w:type="default" r:id="rId18"/>
      <w:type w:val="continuous"/>
      <w:pgSz w:w="12240" w:h="15840" w:code="1"/>
      <w:pgMar w:top="1152" w:right="720" w:bottom="720" w:left="720" w:header="720" w:footer="72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86BFA3" w14:textId="77777777" w:rsidR="006A22CA" w:rsidRDefault="006A22CA">
      <w:r>
        <w:separator/>
      </w:r>
    </w:p>
  </w:endnote>
  <w:endnote w:type="continuationSeparator" w:id="0">
    <w:p w14:paraId="24BE158A" w14:textId="77777777" w:rsidR="006A22CA" w:rsidRDefault="006A2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A61D56" w14:textId="77777777" w:rsidR="00F02126" w:rsidRDefault="00F021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5C546" w14:textId="77777777" w:rsidR="003C2647" w:rsidRDefault="006A353C" w:rsidP="00D74391">
    <w:pPr>
      <w:pStyle w:val="FormFooterBorder"/>
    </w:pPr>
    <w:r>
      <w:t>OMB No. 0925-0001/0002 (Rev. 8/12 Approved Through 8/31/2015)</w:t>
    </w:r>
    <w:r w:rsidR="003C2647">
      <w:tab/>
      <w:t xml:space="preserve">Page </w:t>
    </w:r>
    <w:r w:rsidR="003C2647">
      <w:rPr>
        <w:rStyle w:val="PageNumber"/>
      </w:rPr>
      <w:t xml:space="preserve">    </w:t>
    </w:r>
    <w:r w:rsidR="003C2647">
      <w:tab/>
    </w:r>
    <w:r w:rsidR="003C2647">
      <w:rPr>
        <w:b/>
        <w:bCs/>
      </w:rPr>
      <w:t>Biographical Sketch Format Page</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5C54B" w14:textId="77777777" w:rsidR="003C2647" w:rsidRDefault="003C2647">
    <w:pPr>
      <w:pStyle w:val="FormFooterBorder"/>
    </w:pPr>
    <w:r>
      <w:t>PHS 398/2590 (Rev. 06/09)</w:t>
    </w:r>
    <w:r>
      <w:tab/>
      <w:t xml:space="preserve">Page </w:t>
    </w:r>
    <w:r>
      <w:rPr>
        <w:rStyle w:val="PageNumber"/>
      </w:rPr>
      <w:t xml:space="preserve">    </w:t>
    </w:r>
    <w:r>
      <w:tab/>
    </w:r>
    <w:r>
      <w:rPr>
        <w:b/>
        <w:bCs/>
      </w:rPr>
      <w:t>Biographical Sketch Format Page</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5C54C" w14:textId="77777777" w:rsidR="003C2647" w:rsidRPr="00C4536F" w:rsidRDefault="003C2647">
    <w:pPr>
      <w:pStyle w:val="FormFooterBorder"/>
      <w:rPr>
        <w:lang w:val="fr-FR"/>
      </w:rPr>
    </w:pPr>
    <w:r>
      <w:rPr>
        <w:lang w:val="fr-FR"/>
      </w:rPr>
      <w:t>PHS 398/2590 (</w:t>
    </w:r>
    <w:proofErr w:type="spellStart"/>
    <w:r>
      <w:rPr>
        <w:lang w:val="fr-FR"/>
      </w:rPr>
      <w:t>Rev</w:t>
    </w:r>
    <w:proofErr w:type="spellEnd"/>
    <w:r>
      <w:rPr>
        <w:lang w:val="fr-FR"/>
      </w:rPr>
      <w:t>. 06/09</w:t>
    </w:r>
    <w:r w:rsidRPr="00C4536F">
      <w:rPr>
        <w:lang w:val="fr-FR"/>
      </w:rPr>
      <w:t>)</w:t>
    </w:r>
    <w:r w:rsidRPr="00C4536F">
      <w:rPr>
        <w:lang w:val="fr-FR"/>
      </w:rPr>
      <w:tab/>
      <w:t xml:space="preserve">Page </w:t>
    </w:r>
    <w:r w:rsidRPr="00C4536F">
      <w:rPr>
        <w:rStyle w:val="PageNumber"/>
        <w:lang w:val="fr-FR"/>
      </w:rPr>
      <w:t xml:space="preserve">    </w:t>
    </w:r>
    <w:r w:rsidRPr="00C4536F">
      <w:rPr>
        <w:lang w:val="fr-FR"/>
      </w:rPr>
      <w:tab/>
    </w:r>
    <w:r w:rsidRPr="00C4536F">
      <w:rPr>
        <w:b/>
        <w:bCs/>
        <w:lang w:val="fr-FR"/>
      </w:rPr>
      <w:t>Continuation Format Page</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5C554" w14:textId="35281206" w:rsidR="003C2647" w:rsidRPr="00C4536F" w:rsidRDefault="006A353C">
    <w:pPr>
      <w:pStyle w:val="FormFooterBorder"/>
      <w:rPr>
        <w:lang w:val="fr-FR"/>
      </w:rPr>
    </w:pPr>
    <w:r>
      <w:t xml:space="preserve">OMB No. 0925-0001/0002 (Rev. </w:t>
    </w:r>
    <w:r w:rsidR="00F02126">
      <w:t>0</w:t>
    </w:r>
    <w:r>
      <w:t>8/12 Approved Through 8/31/2015)</w:t>
    </w:r>
    <w:r w:rsidR="003C2647" w:rsidRPr="00C4536F">
      <w:rPr>
        <w:lang w:val="fr-FR"/>
      </w:rPr>
      <w:tab/>
      <w:t xml:space="preserve">Page </w:t>
    </w:r>
    <w:r w:rsidR="003C2647" w:rsidRPr="00C4536F">
      <w:rPr>
        <w:rStyle w:val="PageNumber"/>
        <w:lang w:val="fr-FR"/>
      </w:rPr>
      <w:t xml:space="preserve">  </w:t>
    </w:r>
    <w:r w:rsidR="003C2647" w:rsidRPr="00E67A05">
      <w:rPr>
        <w:rStyle w:val="PageNumber"/>
        <w:lang w:val="fr-FR"/>
      </w:rPr>
      <w:fldChar w:fldCharType="begin"/>
    </w:r>
    <w:r w:rsidR="003C2647" w:rsidRPr="00E67A05">
      <w:rPr>
        <w:rStyle w:val="PageNumber"/>
        <w:lang w:val="fr-FR"/>
      </w:rPr>
      <w:instrText xml:space="preserve"> PAGE   \* MERGEFORMAT </w:instrText>
    </w:r>
    <w:r w:rsidR="003C2647" w:rsidRPr="00E67A05">
      <w:rPr>
        <w:rStyle w:val="PageNumber"/>
        <w:lang w:val="fr-FR"/>
      </w:rPr>
      <w:fldChar w:fldCharType="separate"/>
    </w:r>
    <w:r w:rsidR="00AE29FC">
      <w:rPr>
        <w:rStyle w:val="PageNumber"/>
        <w:noProof/>
        <w:lang w:val="fr-FR"/>
      </w:rPr>
      <w:t>4</w:t>
    </w:r>
    <w:r w:rsidR="003C2647" w:rsidRPr="00E67A05">
      <w:rPr>
        <w:rStyle w:val="PageNumber"/>
        <w:lang w:val="fr-FR"/>
      </w:rPr>
      <w:fldChar w:fldCharType="end"/>
    </w:r>
    <w:r w:rsidR="003C2647" w:rsidRPr="00C4536F">
      <w:rPr>
        <w:rStyle w:val="PageNumber"/>
        <w:lang w:val="fr-FR"/>
      </w:rPr>
      <w:t xml:space="preserve">  </w:t>
    </w:r>
    <w:r w:rsidR="003C2647" w:rsidRPr="00C4536F">
      <w:rPr>
        <w:lang w:val="fr-FR"/>
      </w:rPr>
      <w:tab/>
    </w:r>
    <w:r w:rsidR="003C2647">
      <w:rPr>
        <w:b/>
        <w:bCs/>
      </w:rPr>
      <w:t>Biographical Sketch Format Page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6984FC" w14:textId="77777777" w:rsidR="006A22CA" w:rsidRDefault="006A22CA">
      <w:r>
        <w:separator/>
      </w:r>
    </w:p>
  </w:footnote>
  <w:footnote w:type="continuationSeparator" w:id="0">
    <w:p w14:paraId="3E275CF8" w14:textId="77777777" w:rsidR="006A22CA" w:rsidRDefault="006A22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0AC326" w14:textId="77777777" w:rsidR="00F02126" w:rsidRDefault="00F021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5C545" w14:textId="77777777" w:rsidR="003C2647" w:rsidRPr="002E5125" w:rsidRDefault="003C2647">
    <w:pPr>
      <w:pStyle w:val="PIHeader"/>
      <w:rPr>
        <w:rStyle w:val="DataField11pt-SingleChar"/>
      </w:rPr>
    </w:pPr>
    <w:r>
      <w:t>Program Director/Principal Investigator (Last, First, Middle)</w:t>
    </w:r>
    <w:r w:rsidRPr="002E5125">
      <w:rPr>
        <w:rStyle w:val="DataField11pt-SingleChar"/>
      </w:rPr>
      <w:t>:</w:t>
    </w:r>
    <w:r w:rsidRPr="002E5125">
      <w:rPr>
        <w:rStyle w:val="DataField11pt-SingleChar"/>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656" w:type="dxa"/>
      <w:jc w:val="center"/>
      <w:tblLayout w:type="fixed"/>
      <w:tblCellMar>
        <w:left w:w="115" w:type="dxa"/>
        <w:right w:w="115" w:type="dxa"/>
      </w:tblCellMar>
      <w:tblLook w:val="0000" w:firstRow="0" w:lastRow="0" w:firstColumn="0" w:lastColumn="0" w:noHBand="0" w:noVBand="0"/>
    </w:tblPr>
    <w:tblGrid>
      <w:gridCol w:w="5328"/>
      <w:gridCol w:w="5328"/>
    </w:tblGrid>
    <w:tr w:rsidR="003C2647" w14:paraId="4DF5C549" w14:textId="77777777">
      <w:trPr>
        <w:trHeight w:hRule="exact" w:val="360"/>
        <w:jc w:val="center"/>
      </w:trPr>
      <w:tc>
        <w:tcPr>
          <w:tcW w:w="5328" w:type="dxa"/>
          <w:tcBorders>
            <w:left w:val="nil"/>
            <w:right w:val="nil"/>
          </w:tcBorders>
          <w:vAlign w:val="bottom"/>
        </w:tcPr>
        <w:p w14:paraId="4DF5C547" w14:textId="77777777" w:rsidR="003C2647" w:rsidRDefault="003C2647" w:rsidP="00CE0951">
          <w:pPr>
            <w:pStyle w:val="PIHeader"/>
          </w:pPr>
          <w:r>
            <w:t>Principal Investigator/Program Director (Last, First, Middle):</w:t>
          </w:r>
        </w:p>
      </w:tc>
      <w:tc>
        <w:tcPr>
          <w:tcW w:w="5328" w:type="dxa"/>
          <w:tcBorders>
            <w:left w:val="nil"/>
            <w:right w:val="nil"/>
          </w:tcBorders>
          <w:vAlign w:val="center"/>
        </w:tcPr>
        <w:p w14:paraId="4DF5C548" w14:textId="77777777" w:rsidR="003C2647" w:rsidRDefault="003C2647" w:rsidP="00CE0951">
          <w:pPr>
            <w:pStyle w:val="DataField11pt-Single"/>
          </w:pPr>
        </w:p>
      </w:tc>
    </w:tr>
  </w:tbl>
  <w:p w14:paraId="4DF5C54A" w14:textId="77777777" w:rsidR="003C2647" w:rsidRDefault="003C2647">
    <w:pPr>
      <w:pStyle w:val="Header"/>
      <w:tabs>
        <w:tab w:val="clear" w:pos="8640"/>
        <w:tab w:val="right" w:pos="10800"/>
      </w:tabs>
      <w:spacing w:line="2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8E681E"/>
    <w:multiLevelType w:val="singleLevel"/>
    <w:tmpl w:val="04090013"/>
    <w:lvl w:ilvl="0">
      <w:start w:val="5"/>
      <w:numFmt w:val="upperRoman"/>
      <w:pStyle w:val="ReminderList3"/>
      <w:lvlText w:val="%1."/>
      <w:lvlJc w:val="left"/>
      <w:pPr>
        <w:tabs>
          <w:tab w:val="num" w:pos="720"/>
        </w:tabs>
        <w:ind w:left="720" w:hanging="720"/>
      </w:pPr>
      <w:rPr>
        <w:rFonts w:hint="default"/>
      </w:rPr>
    </w:lvl>
  </w:abstractNum>
  <w:abstractNum w:abstractNumId="12">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D9E62D8"/>
    <w:multiLevelType w:val="multilevel"/>
    <w:tmpl w:val="55E0F6FE"/>
    <w:lvl w:ilvl="0">
      <w:start w:val="1"/>
      <w:numFmt w:val="decimal"/>
      <w:pStyle w:val="ReminderList1"/>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4">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74EC4447"/>
    <w:multiLevelType w:val="singleLevel"/>
    <w:tmpl w:val="04090001"/>
    <w:lvl w:ilvl="0">
      <w:start w:val="1"/>
      <w:numFmt w:val="bullet"/>
      <w:pStyle w:val="QuickA"/>
      <w:lvlText w:val=""/>
      <w:lvlJc w:val="left"/>
      <w:pPr>
        <w:tabs>
          <w:tab w:val="num" w:pos="360"/>
        </w:tabs>
        <w:ind w:left="360" w:hanging="360"/>
      </w:pPr>
      <w:rPr>
        <w:rFonts w:ascii="Symbol" w:hAnsi="Symbol" w:cs="Times New Roman" w:hint="default"/>
      </w:rPr>
    </w:lvl>
  </w:abstractNum>
  <w:abstractNum w:abstractNumId="17">
    <w:nsid w:val="7C314274"/>
    <w:multiLevelType w:val="hybridMultilevel"/>
    <w:tmpl w:val="6570FD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F857166"/>
    <w:multiLevelType w:val="hybridMultilevel"/>
    <w:tmpl w:val="8F0C675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3"/>
  </w:num>
  <w:num w:numId="13">
    <w:abstractNumId w:val="11"/>
  </w:num>
  <w:num w:numId="14">
    <w:abstractNumId w:val="16"/>
  </w:num>
  <w:num w:numId="15">
    <w:abstractNumId w:val="14"/>
  </w:num>
  <w:num w:numId="16">
    <w:abstractNumId w:val="15"/>
  </w:num>
  <w:num w:numId="17">
    <w:abstractNumId w:val="10"/>
  </w:num>
  <w:num w:numId="18">
    <w:abstractNumId w:val="12"/>
  </w:num>
  <w:num w:numId="19">
    <w:abstractNumId w:val="17"/>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A45"/>
    <w:rsid w:val="0000626C"/>
    <w:rsid w:val="00007231"/>
    <w:rsid w:val="0001541C"/>
    <w:rsid w:val="00023A7A"/>
    <w:rsid w:val="00065A30"/>
    <w:rsid w:val="00067621"/>
    <w:rsid w:val="00122EB3"/>
    <w:rsid w:val="00132CA6"/>
    <w:rsid w:val="001343C7"/>
    <w:rsid w:val="00142784"/>
    <w:rsid w:val="0014571A"/>
    <w:rsid w:val="00170D87"/>
    <w:rsid w:val="00177D49"/>
    <w:rsid w:val="0025274E"/>
    <w:rsid w:val="002667FE"/>
    <w:rsid w:val="00274EFB"/>
    <w:rsid w:val="0028051C"/>
    <w:rsid w:val="002D7520"/>
    <w:rsid w:val="002E4371"/>
    <w:rsid w:val="002E5125"/>
    <w:rsid w:val="002F0C31"/>
    <w:rsid w:val="0035045F"/>
    <w:rsid w:val="00351D8C"/>
    <w:rsid w:val="0037141E"/>
    <w:rsid w:val="00382AB6"/>
    <w:rsid w:val="003C2647"/>
    <w:rsid w:val="003D2399"/>
    <w:rsid w:val="003F53DA"/>
    <w:rsid w:val="003F6A45"/>
    <w:rsid w:val="00432346"/>
    <w:rsid w:val="004333CA"/>
    <w:rsid w:val="00447F3A"/>
    <w:rsid w:val="00456FD7"/>
    <w:rsid w:val="004759D9"/>
    <w:rsid w:val="0049068A"/>
    <w:rsid w:val="004A3FC8"/>
    <w:rsid w:val="00503B57"/>
    <w:rsid w:val="00512A69"/>
    <w:rsid w:val="005145BB"/>
    <w:rsid w:val="00517BFD"/>
    <w:rsid w:val="0054471F"/>
    <w:rsid w:val="00547AC9"/>
    <w:rsid w:val="005577AE"/>
    <w:rsid w:val="005638AF"/>
    <w:rsid w:val="00592740"/>
    <w:rsid w:val="005C2BDD"/>
    <w:rsid w:val="005C47A8"/>
    <w:rsid w:val="005D0601"/>
    <w:rsid w:val="005D133F"/>
    <w:rsid w:val="005E7B61"/>
    <w:rsid w:val="005F5F51"/>
    <w:rsid w:val="005F7FEE"/>
    <w:rsid w:val="00601C69"/>
    <w:rsid w:val="00616BCC"/>
    <w:rsid w:val="00624261"/>
    <w:rsid w:val="006327FC"/>
    <w:rsid w:val="00634F29"/>
    <w:rsid w:val="00646AF9"/>
    <w:rsid w:val="006609A4"/>
    <w:rsid w:val="006609B6"/>
    <w:rsid w:val="0068699D"/>
    <w:rsid w:val="006A22CA"/>
    <w:rsid w:val="006A353C"/>
    <w:rsid w:val="006A56FC"/>
    <w:rsid w:val="006B2D1C"/>
    <w:rsid w:val="006B7208"/>
    <w:rsid w:val="006C1E1F"/>
    <w:rsid w:val="006E2911"/>
    <w:rsid w:val="006F2EFF"/>
    <w:rsid w:val="007050F5"/>
    <w:rsid w:val="0071140F"/>
    <w:rsid w:val="00716CFF"/>
    <w:rsid w:val="00722C8F"/>
    <w:rsid w:val="00754FE8"/>
    <w:rsid w:val="00781234"/>
    <w:rsid w:val="007B7AF3"/>
    <w:rsid w:val="007C47AB"/>
    <w:rsid w:val="007D7394"/>
    <w:rsid w:val="008073EB"/>
    <w:rsid w:val="008147C7"/>
    <w:rsid w:val="00816D7E"/>
    <w:rsid w:val="00837914"/>
    <w:rsid w:val="008418C2"/>
    <w:rsid w:val="00842AD3"/>
    <w:rsid w:val="00843027"/>
    <w:rsid w:val="00874EBC"/>
    <w:rsid w:val="008865A6"/>
    <w:rsid w:val="008C5DE5"/>
    <w:rsid w:val="008D6C60"/>
    <w:rsid w:val="008F24E3"/>
    <w:rsid w:val="00911C02"/>
    <w:rsid w:val="009211D3"/>
    <w:rsid w:val="00934124"/>
    <w:rsid w:val="00952A27"/>
    <w:rsid w:val="00982285"/>
    <w:rsid w:val="009A05B4"/>
    <w:rsid w:val="009B1DB6"/>
    <w:rsid w:val="009D7E97"/>
    <w:rsid w:val="009F180E"/>
    <w:rsid w:val="009F72E5"/>
    <w:rsid w:val="00A0026E"/>
    <w:rsid w:val="00A04942"/>
    <w:rsid w:val="00A04B52"/>
    <w:rsid w:val="00A1469B"/>
    <w:rsid w:val="00A14EF5"/>
    <w:rsid w:val="00A26D0F"/>
    <w:rsid w:val="00A42D9B"/>
    <w:rsid w:val="00A57EBC"/>
    <w:rsid w:val="00A7514C"/>
    <w:rsid w:val="00A8122C"/>
    <w:rsid w:val="00A83312"/>
    <w:rsid w:val="00A9195E"/>
    <w:rsid w:val="00AB24D7"/>
    <w:rsid w:val="00AC4D98"/>
    <w:rsid w:val="00AE29FC"/>
    <w:rsid w:val="00AE41C4"/>
    <w:rsid w:val="00AF7161"/>
    <w:rsid w:val="00B45059"/>
    <w:rsid w:val="00B85918"/>
    <w:rsid w:val="00BC09C1"/>
    <w:rsid w:val="00C05C55"/>
    <w:rsid w:val="00C076C6"/>
    <w:rsid w:val="00C137DA"/>
    <w:rsid w:val="00C3113F"/>
    <w:rsid w:val="00C4536F"/>
    <w:rsid w:val="00C46ADA"/>
    <w:rsid w:val="00C51524"/>
    <w:rsid w:val="00C85025"/>
    <w:rsid w:val="00C918BD"/>
    <w:rsid w:val="00CA680A"/>
    <w:rsid w:val="00CE0951"/>
    <w:rsid w:val="00CF68A2"/>
    <w:rsid w:val="00D124FB"/>
    <w:rsid w:val="00D15A6C"/>
    <w:rsid w:val="00D679E5"/>
    <w:rsid w:val="00D74391"/>
    <w:rsid w:val="00D83360"/>
    <w:rsid w:val="00DD31B4"/>
    <w:rsid w:val="00DF4BF9"/>
    <w:rsid w:val="00E33293"/>
    <w:rsid w:val="00E355C2"/>
    <w:rsid w:val="00E53B95"/>
    <w:rsid w:val="00E67A05"/>
    <w:rsid w:val="00E74AB7"/>
    <w:rsid w:val="00E81FE1"/>
    <w:rsid w:val="00E90203"/>
    <w:rsid w:val="00E95CCE"/>
    <w:rsid w:val="00EA0405"/>
    <w:rsid w:val="00EB1D1A"/>
    <w:rsid w:val="00EF4C32"/>
    <w:rsid w:val="00EF69CD"/>
    <w:rsid w:val="00F02126"/>
    <w:rsid w:val="00F07AB3"/>
    <w:rsid w:val="00F20576"/>
    <w:rsid w:val="00F262AB"/>
    <w:rsid w:val="00F64577"/>
    <w:rsid w:val="00FA00C6"/>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2049"/>
    <o:shapelayout v:ext="edit">
      <o:idmap v:ext="edit" data="1"/>
    </o:shapelayout>
  </w:shapeDefaults>
  <w:decimalSymbol w:val="."/>
  <w:listSeparator w:val=","/>
  <w14:docId w14:val="4DF5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pPr>
      <w:jc w:val="center"/>
      <w:outlineLvl w:val="0"/>
    </w:pPr>
    <w:rPr>
      <w:rFonts w:cs="Arial"/>
      <w:b/>
      <w:bCs/>
      <w:szCs w:val="22"/>
    </w:rPr>
  </w:style>
  <w:style w:type="paragraph" w:styleId="Heading2">
    <w:name w:val="heading 2"/>
    <w:basedOn w:val="Normal"/>
    <w:next w:val="Normal"/>
    <w:qFormat/>
    <w:pPr>
      <w:keepNext/>
      <w:jc w:val="center"/>
      <w:outlineLvl w:val="1"/>
    </w:pPr>
    <w:rPr>
      <w:rFonts w:cs="Arial"/>
      <w:b/>
      <w:bCs/>
      <w:sz w:val="28"/>
      <w:szCs w:val="28"/>
    </w:rPr>
  </w:style>
  <w:style w:type="paragraph" w:styleId="Heading4">
    <w:name w:val="heading 4"/>
    <w:basedOn w:val="Normal"/>
    <w:next w:val="Normal"/>
    <w:link w:val="Heading4Char"/>
    <w:semiHidden/>
    <w:unhideWhenUsed/>
    <w:qFormat/>
    <w:rsid w:val="0001541C"/>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customStyle="1" w:styleId="QuickA">
    <w:name w:val="Quick A."/>
    <w:basedOn w:val="Normal"/>
    <w:pPr>
      <w:widowControl w:val="0"/>
      <w:numPr>
        <w:numId w:val="14"/>
      </w:numPr>
      <w:tabs>
        <w:tab w:val="clear" w:pos="360"/>
      </w:tabs>
      <w:ind w:left="720" w:hanging="720"/>
    </w:pPr>
  </w:style>
  <w:style w:type="paragraph" w:customStyle="1" w:styleId="ReminderList1">
    <w:name w:val="Reminder List 1"/>
    <w:basedOn w:val="Normal"/>
    <w:pPr>
      <w:numPr>
        <w:numId w:val="12"/>
      </w:numPr>
      <w:tabs>
        <w:tab w:val="left" w:pos="360"/>
      </w:tabs>
      <w:spacing w:after="120" w:line="260" w:lineRule="atLeast"/>
      <w:ind w:left="360"/>
    </w:pPr>
    <w:rPr>
      <w:rFonts w:ascii="Helvetica" w:hAnsi="Helvetica" w:cs="Helvetica"/>
      <w:b/>
      <w:bCs/>
      <w:color w:val="000000"/>
      <w:szCs w:val="22"/>
    </w:rPr>
  </w:style>
  <w:style w:type="paragraph" w:customStyle="1" w:styleId="ReminderList2">
    <w:name w:val="Reminder List 2"/>
    <w:basedOn w:val="Normal"/>
    <w:pPr>
      <w:tabs>
        <w:tab w:val="left" w:pos="720"/>
        <w:tab w:val="num" w:pos="1800"/>
      </w:tabs>
      <w:spacing w:after="60" w:line="260" w:lineRule="atLeast"/>
      <w:ind w:left="749" w:hanging="360"/>
    </w:pPr>
    <w:rPr>
      <w:rFonts w:ascii="Helvetica" w:hAnsi="Helvetica" w:cs="Helvetica"/>
      <w:color w:val="000000"/>
      <w:szCs w:val="22"/>
    </w:rPr>
  </w:style>
  <w:style w:type="paragraph" w:customStyle="1" w:styleId="ReminderList3">
    <w:name w:val="Reminder List 3"/>
    <w:basedOn w:val="Normal"/>
    <w:pPr>
      <w:numPr>
        <w:numId w:val="13"/>
      </w:numPr>
      <w:tabs>
        <w:tab w:val="left" w:pos="1080"/>
      </w:tabs>
      <w:spacing w:after="60"/>
      <w:ind w:left="1080" w:hanging="360"/>
    </w:pPr>
    <w:rPr>
      <w:rFonts w:ascii="Helvetica" w:hAnsi="Helvetica" w:cs="Helvetica"/>
      <w:szCs w:val="22"/>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0pt">
    <w:name w:val="Data Field 10pt"/>
    <w:basedOn w:val="Normal"/>
    <w:rPr>
      <w:rFonts w:cs="Arial"/>
      <w:sz w:val="20"/>
      <w:szCs w:val="20"/>
    </w:r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paragraph" w:styleId="Footer">
    <w:name w:val="footer"/>
    <w:basedOn w:val="Normal"/>
    <w:pPr>
      <w:tabs>
        <w:tab w:val="center" w:pos="4320"/>
        <w:tab w:val="right" w:pos="8640"/>
      </w:tabs>
    </w:pPr>
  </w:style>
  <w:style w:type="character" w:styleId="PageNumber">
    <w:name w:val="page number"/>
    <w:basedOn w:val="DefaultParagraphFont"/>
    <w:rPr>
      <w:rFonts w:ascii="Arial" w:hAnsi="Arial"/>
      <w:sz w:val="20"/>
      <w:u w:val="single"/>
    </w:rPr>
  </w:style>
  <w:style w:type="paragraph" w:customStyle="1" w:styleId="FormFooter">
    <w:name w:val="Form Footer"/>
    <w:basedOn w:val="Normal"/>
    <w:pPr>
      <w:tabs>
        <w:tab w:val="center" w:pos="5328"/>
        <w:tab w:val="right" w:pos="10728"/>
      </w:tabs>
      <w:ind w:left="58"/>
    </w:pPr>
    <w:rPr>
      <w:rFonts w:cs="Arial"/>
      <w:sz w:val="16"/>
      <w:szCs w:val="16"/>
    </w:rPr>
  </w:style>
  <w:style w:type="paragraph" w:customStyle="1" w:styleId="FormFooterBorder">
    <w:name w:val="FormFooter/Border"/>
    <w:basedOn w:val="Footer"/>
    <w:pPr>
      <w:pBdr>
        <w:top w:val="single" w:sz="6" w:space="1" w:color="auto"/>
      </w:pBdr>
      <w:tabs>
        <w:tab w:val="clear" w:pos="4320"/>
        <w:tab w:val="clear" w:pos="8640"/>
        <w:tab w:val="center" w:pos="5400"/>
        <w:tab w:val="right" w:pos="10800"/>
      </w:tabs>
    </w:pPr>
    <w:rPr>
      <w:rFonts w:cs="Arial"/>
      <w:sz w:val="16"/>
      <w:szCs w:val="16"/>
    </w:rPr>
  </w:style>
  <w:style w:type="paragraph" w:customStyle="1" w:styleId="HeadingNote">
    <w:name w:val="Heading Note"/>
    <w:basedOn w:val="Normal"/>
    <w:pPr>
      <w:spacing w:before="40" w:after="40"/>
      <w:jc w:val="center"/>
    </w:pPr>
    <w:rPr>
      <w:rFonts w:cs="Arial"/>
      <w:i/>
      <w:iCs/>
      <w:sz w:val="16"/>
      <w:szCs w:val="16"/>
    </w:rPr>
  </w:style>
  <w:style w:type="paragraph" w:customStyle="1" w:styleId="NameofApplicant">
    <w:name w:val="Name of Applicant"/>
    <w:basedOn w:val="Normal"/>
    <w:rPr>
      <w:rFonts w:cs="Arial"/>
      <w:sz w:val="16"/>
      <w:szCs w:val="15"/>
    </w:rPr>
  </w:style>
  <w:style w:type="paragraph" w:customStyle="1" w:styleId="FormFieldCaption">
    <w:name w:val="Form Field Caption"/>
    <w:basedOn w:val="Normal"/>
    <w:pPr>
      <w:tabs>
        <w:tab w:val="left" w:pos="270"/>
      </w:tabs>
    </w:pPr>
    <w:rPr>
      <w:rFonts w:cs="Arial"/>
      <w:sz w:val="16"/>
      <w:szCs w:val="16"/>
    </w:rPr>
  </w:style>
  <w:style w:type="paragraph" w:customStyle="1" w:styleId="FormFieldCaption7pt">
    <w:name w:val="Form Field Caption 7pt"/>
    <w:basedOn w:val="Normal"/>
    <w:pPr>
      <w:tabs>
        <w:tab w:val="left" w:pos="252"/>
      </w:tabs>
    </w:pPr>
    <w:rPr>
      <w:rFonts w:cs="Arial"/>
      <w:sz w:val="14"/>
      <w:szCs w:val="14"/>
    </w:rPr>
  </w:style>
  <w:style w:type="paragraph" w:customStyle="1" w:styleId="PIHeader">
    <w:name w:val="PI Header"/>
    <w:basedOn w:val="Normal"/>
    <w:pPr>
      <w:spacing w:after="40"/>
      <w:ind w:left="864"/>
    </w:pPr>
    <w:rPr>
      <w:rFonts w:cs="Arial"/>
      <w:noProof/>
      <w:sz w:val="16"/>
      <w:szCs w:val="20"/>
    </w:rPr>
  </w:style>
  <w:style w:type="paragraph" w:customStyle="1" w:styleId="HeadNoteNotItalics">
    <w:name w:val="HeadNoteNotItalics"/>
    <w:basedOn w:val="HeadingNote"/>
    <w:rPr>
      <w:i w:val="0"/>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E67A05"/>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character" w:customStyle="1" w:styleId="Heading4Char">
    <w:name w:val="Heading 4 Char"/>
    <w:basedOn w:val="DefaultParagraphFont"/>
    <w:link w:val="Heading4"/>
    <w:semiHidden/>
    <w:rsid w:val="0001541C"/>
    <w:rPr>
      <w:rFonts w:asciiTheme="majorHAnsi" w:eastAsiaTheme="majorEastAsia" w:hAnsiTheme="majorHAnsi" w:cstheme="majorBidi"/>
      <w:b/>
      <w:bCs/>
      <w:i/>
      <w:iCs/>
      <w:color w:val="5B9BD5" w:themeColor="accent1"/>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pPr>
      <w:jc w:val="center"/>
      <w:outlineLvl w:val="0"/>
    </w:pPr>
    <w:rPr>
      <w:rFonts w:cs="Arial"/>
      <w:b/>
      <w:bCs/>
      <w:szCs w:val="22"/>
    </w:rPr>
  </w:style>
  <w:style w:type="paragraph" w:styleId="Heading2">
    <w:name w:val="heading 2"/>
    <w:basedOn w:val="Normal"/>
    <w:next w:val="Normal"/>
    <w:qFormat/>
    <w:pPr>
      <w:keepNext/>
      <w:jc w:val="center"/>
      <w:outlineLvl w:val="1"/>
    </w:pPr>
    <w:rPr>
      <w:rFonts w:cs="Arial"/>
      <w:b/>
      <w:bCs/>
      <w:sz w:val="28"/>
      <w:szCs w:val="28"/>
    </w:rPr>
  </w:style>
  <w:style w:type="paragraph" w:styleId="Heading4">
    <w:name w:val="heading 4"/>
    <w:basedOn w:val="Normal"/>
    <w:next w:val="Normal"/>
    <w:link w:val="Heading4Char"/>
    <w:semiHidden/>
    <w:unhideWhenUsed/>
    <w:qFormat/>
    <w:rsid w:val="0001541C"/>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customStyle="1" w:styleId="QuickA">
    <w:name w:val="Quick A."/>
    <w:basedOn w:val="Normal"/>
    <w:pPr>
      <w:widowControl w:val="0"/>
      <w:numPr>
        <w:numId w:val="14"/>
      </w:numPr>
      <w:tabs>
        <w:tab w:val="clear" w:pos="360"/>
      </w:tabs>
      <w:ind w:left="720" w:hanging="720"/>
    </w:pPr>
  </w:style>
  <w:style w:type="paragraph" w:customStyle="1" w:styleId="ReminderList1">
    <w:name w:val="Reminder List 1"/>
    <w:basedOn w:val="Normal"/>
    <w:pPr>
      <w:numPr>
        <w:numId w:val="12"/>
      </w:numPr>
      <w:tabs>
        <w:tab w:val="left" w:pos="360"/>
      </w:tabs>
      <w:spacing w:after="120" w:line="260" w:lineRule="atLeast"/>
      <w:ind w:left="360"/>
    </w:pPr>
    <w:rPr>
      <w:rFonts w:ascii="Helvetica" w:hAnsi="Helvetica" w:cs="Helvetica"/>
      <w:b/>
      <w:bCs/>
      <w:color w:val="000000"/>
      <w:szCs w:val="22"/>
    </w:rPr>
  </w:style>
  <w:style w:type="paragraph" w:customStyle="1" w:styleId="ReminderList2">
    <w:name w:val="Reminder List 2"/>
    <w:basedOn w:val="Normal"/>
    <w:pPr>
      <w:tabs>
        <w:tab w:val="left" w:pos="720"/>
        <w:tab w:val="num" w:pos="1800"/>
      </w:tabs>
      <w:spacing w:after="60" w:line="260" w:lineRule="atLeast"/>
      <w:ind w:left="749" w:hanging="360"/>
    </w:pPr>
    <w:rPr>
      <w:rFonts w:ascii="Helvetica" w:hAnsi="Helvetica" w:cs="Helvetica"/>
      <w:color w:val="000000"/>
      <w:szCs w:val="22"/>
    </w:rPr>
  </w:style>
  <w:style w:type="paragraph" w:customStyle="1" w:styleId="ReminderList3">
    <w:name w:val="Reminder List 3"/>
    <w:basedOn w:val="Normal"/>
    <w:pPr>
      <w:numPr>
        <w:numId w:val="13"/>
      </w:numPr>
      <w:tabs>
        <w:tab w:val="left" w:pos="1080"/>
      </w:tabs>
      <w:spacing w:after="60"/>
      <w:ind w:left="1080" w:hanging="360"/>
    </w:pPr>
    <w:rPr>
      <w:rFonts w:ascii="Helvetica" w:hAnsi="Helvetica" w:cs="Helvetica"/>
      <w:szCs w:val="22"/>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0pt">
    <w:name w:val="Data Field 10pt"/>
    <w:basedOn w:val="Normal"/>
    <w:rPr>
      <w:rFonts w:cs="Arial"/>
      <w:sz w:val="20"/>
      <w:szCs w:val="20"/>
    </w:r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paragraph" w:styleId="Footer">
    <w:name w:val="footer"/>
    <w:basedOn w:val="Normal"/>
    <w:pPr>
      <w:tabs>
        <w:tab w:val="center" w:pos="4320"/>
        <w:tab w:val="right" w:pos="8640"/>
      </w:tabs>
    </w:pPr>
  </w:style>
  <w:style w:type="character" w:styleId="PageNumber">
    <w:name w:val="page number"/>
    <w:basedOn w:val="DefaultParagraphFont"/>
    <w:rPr>
      <w:rFonts w:ascii="Arial" w:hAnsi="Arial"/>
      <w:sz w:val="20"/>
      <w:u w:val="single"/>
    </w:rPr>
  </w:style>
  <w:style w:type="paragraph" w:customStyle="1" w:styleId="FormFooter">
    <w:name w:val="Form Footer"/>
    <w:basedOn w:val="Normal"/>
    <w:pPr>
      <w:tabs>
        <w:tab w:val="center" w:pos="5328"/>
        <w:tab w:val="right" w:pos="10728"/>
      </w:tabs>
      <w:ind w:left="58"/>
    </w:pPr>
    <w:rPr>
      <w:rFonts w:cs="Arial"/>
      <w:sz w:val="16"/>
      <w:szCs w:val="16"/>
    </w:rPr>
  </w:style>
  <w:style w:type="paragraph" w:customStyle="1" w:styleId="FormFooterBorder">
    <w:name w:val="FormFooter/Border"/>
    <w:basedOn w:val="Footer"/>
    <w:pPr>
      <w:pBdr>
        <w:top w:val="single" w:sz="6" w:space="1" w:color="auto"/>
      </w:pBdr>
      <w:tabs>
        <w:tab w:val="clear" w:pos="4320"/>
        <w:tab w:val="clear" w:pos="8640"/>
        <w:tab w:val="center" w:pos="5400"/>
        <w:tab w:val="right" w:pos="10800"/>
      </w:tabs>
    </w:pPr>
    <w:rPr>
      <w:rFonts w:cs="Arial"/>
      <w:sz w:val="16"/>
      <w:szCs w:val="16"/>
    </w:rPr>
  </w:style>
  <w:style w:type="paragraph" w:customStyle="1" w:styleId="HeadingNote">
    <w:name w:val="Heading Note"/>
    <w:basedOn w:val="Normal"/>
    <w:pPr>
      <w:spacing w:before="40" w:after="40"/>
      <w:jc w:val="center"/>
    </w:pPr>
    <w:rPr>
      <w:rFonts w:cs="Arial"/>
      <w:i/>
      <w:iCs/>
      <w:sz w:val="16"/>
      <w:szCs w:val="16"/>
    </w:rPr>
  </w:style>
  <w:style w:type="paragraph" w:customStyle="1" w:styleId="NameofApplicant">
    <w:name w:val="Name of Applicant"/>
    <w:basedOn w:val="Normal"/>
    <w:rPr>
      <w:rFonts w:cs="Arial"/>
      <w:sz w:val="16"/>
      <w:szCs w:val="15"/>
    </w:rPr>
  </w:style>
  <w:style w:type="paragraph" w:customStyle="1" w:styleId="FormFieldCaption">
    <w:name w:val="Form Field Caption"/>
    <w:basedOn w:val="Normal"/>
    <w:pPr>
      <w:tabs>
        <w:tab w:val="left" w:pos="270"/>
      </w:tabs>
    </w:pPr>
    <w:rPr>
      <w:rFonts w:cs="Arial"/>
      <w:sz w:val="16"/>
      <w:szCs w:val="16"/>
    </w:rPr>
  </w:style>
  <w:style w:type="paragraph" w:customStyle="1" w:styleId="FormFieldCaption7pt">
    <w:name w:val="Form Field Caption 7pt"/>
    <w:basedOn w:val="Normal"/>
    <w:pPr>
      <w:tabs>
        <w:tab w:val="left" w:pos="252"/>
      </w:tabs>
    </w:pPr>
    <w:rPr>
      <w:rFonts w:cs="Arial"/>
      <w:sz w:val="14"/>
      <w:szCs w:val="14"/>
    </w:rPr>
  </w:style>
  <w:style w:type="paragraph" w:customStyle="1" w:styleId="PIHeader">
    <w:name w:val="PI Header"/>
    <w:basedOn w:val="Normal"/>
    <w:pPr>
      <w:spacing w:after="40"/>
      <w:ind w:left="864"/>
    </w:pPr>
    <w:rPr>
      <w:rFonts w:cs="Arial"/>
      <w:noProof/>
      <w:sz w:val="16"/>
      <w:szCs w:val="20"/>
    </w:rPr>
  </w:style>
  <w:style w:type="paragraph" w:customStyle="1" w:styleId="HeadNoteNotItalics">
    <w:name w:val="HeadNoteNotItalics"/>
    <w:basedOn w:val="HeadingNote"/>
    <w:rPr>
      <w:i w:val="0"/>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E67A05"/>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character" w:customStyle="1" w:styleId="Heading4Char">
    <w:name w:val="Heading 4 Char"/>
    <w:basedOn w:val="DefaultParagraphFont"/>
    <w:link w:val="Heading4"/>
    <w:semiHidden/>
    <w:rsid w:val="0001541C"/>
    <w:rPr>
      <w:rFonts w:asciiTheme="majorHAnsi" w:eastAsiaTheme="majorEastAsia" w:hAnsiTheme="majorHAnsi" w:cstheme="majorBidi"/>
      <w:b/>
      <w:bCs/>
      <w:i/>
      <w:iCs/>
      <w:color w:val="5B9BD5" w:themeColor="accent1"/>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032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WIP</Category>
    <CR_ID xmlns="97b54082-1e85-426d-afc6-16ad99d216c1">16</CR_I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6" ma:contentTypeDescription="Create a new document." ma:contentTypeScope="" ma:versionID="e906f58d992412d41846d58b8dd7aebb">
  <xsd:schema xmlns:xsd="http://www.w3.org/2001/XMLSchema" xmlns:xs="http://www.w3.org/2001/XMLSchema" xmlns:p="http://schemas.microsoft.com/office/2006/metadata/properties" xmlns:ns2="97b54082-1e85-426d-afc6-16ad99d216c1" targetNamespace="http://schemas.microsoft.com/office/2006/metadata/properties" ma:root="true" ma:fieldsID="37a4ceb22d539067b60c2676c4a8d689" ns2:_="">
    <xsd:import namespace="97b54082-1e85-426d-afc6-16ad99d216c1"/>
    <xsd:element name="properties">
      <xsd:complexType>
        <xsd:sequence>
          <xsd:element name="documentManagement">
            <xsd:complexType>
              <xsd:all>
                <xsd:element ref="ns2:File_x0020_Status" minOccurs="0"/>
                <xsd:element ref="ns2:Category" minOccurs="0"/>
                <xsd:element ref="ns2:CR_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fault="Working"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enumeration value="Deferred"/>
        </xsd:restriction>
      </xsd:simpleType>
    </xsd:element>
    <xsd:element name="Category" ma:index="9" nillable="true"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6C76F0D4-7F85-445D-98C8-6842781620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4</Pages>
  <Words>1572</Words>
  <Characters>8965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OMB No. 0925-0001/0002 (Rev. 08/12), Biographical Sketch Format Page</vt:lpstr>
    </vt:vector>
  </TitlesOfParts>
  <Company>DHHS/PHS/NIH</Company>
  <LinksUpToDate>false</LinksUpToDate>
  <CharactersWithSpaces>10516</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0925-0001/0002 (Rev. 08/12), Biographical Sketch Format Page</dc:title>
  <dc:subject>DHHS, Public Health Service Grant Application</dc:subject>
  <dc:creator>Office of Extramural Programs</dc:creator>
  <cp:keywords>PHS Grant Application, 0925-0001/0002, (Rev. 08/12), Biographical Sketch Format Page</cp:keywords>
  <cp:lastModifiedBy>Steven Nakajima</cp:lastModifiedBy>
  <cp:revision>52</cp:revision>
  <cp:lastPrinted>2011-03-11T19:43:00Z</cp:lastPrinted>
  <dcterms:created xsi:type="dcterms:W3CDTF">2014-02-28T00:26:00Z</dcterms:created>
  <dcterms:modified xsi:type="dcterms:W3CDTF">2014-03-12T22:02:00Z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