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E07A" w14:textId="77777777" w:rsidR="00891395" w:rsidRDefault="00891395" w:rsidP="00891395">
      <w:pPr>
        <w:pStyle w:val="OMBInfo"/>
      </w:pPr>
      <w:r>
        <w:t>OMB No. 0925-0001 and 0925-0002 (Rev. 10/2021</w:t>
      </w:r>
      <w:r w:rsidRPr="007E6E1E">
        <w:t xml:space="preserve"> </w:t>
      </w:r>
      <w:r>
        <w:t>Approved Through 09/30/2024)</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3CDC9CF4"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8F37F0">
        <w:rPr>
          <w:sz w:val="22"/>
        </w:rPr>
        <w:t>Kimford J. Meador</w:t>
      </w:r>
    </w:p>
    <w:p w14:paraId="7FFF41C1" w14:textId="2C806755"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E03323">
        <w:rPr>
          <w:sz w:val="22"/>
        </w:rPr>
        <w:t xml:space="preserve"> </w:t>
      </w:r>
      <w:r w:rsidR="008F37F0" w:rsidRPr="00A532B3">
        <w:rPr>
          <w:sz w:val="22"/>
          <w:szCs w:val="22"/>
        </w:rPr>
        <w:t>kmeador</w:t>
      </w:r>
    </w:p>
    <w:p w14:paraId="74873D9A" w14:textId="1602077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8F37F0">
        <w:rPr>
          <w:sz w:val="22"/>
        </w:rPr>
        <w:t xml:space="preserve"> </w:t>
      </w:r>
      <w:r w:rsidR="008F37F0" w:rsidRPr="00A532B3">
        <w:rPr>
          <w:sz w:val="22"/>
          <w:szCs w:val="22"/>
        </w:rPr>
        <w:t>Professor, Department of Neurology and Neurological Sciences, Stanford University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1E660A" w:rsidRPr="00977FA5" w14:paraId="755EA5B5" w14:textId="77777777" w:rsidTr="001E660A">
        <w:tblPrEx>
          <w:tblBorders>
            <w:left w:val="single" w:sz="4" w:space="0" w:color="auto"/>
            <w:bottom w:val="single" w:sz="4" w:space="0" w:color="auto"/>
            <w:right w:val="single" w:sz="4" w:space="0" w:color="auto"/>
            <w:insideH w:val="single" w:sz="4" w:space="0" w:color="auto"/>
          </w:tblBorders>
        </w:tblPrEx>
        <w:trPr>
          <w:trHeight w:val="395"/>
        </w:trPr>
        <w:tc>
          <w:tcPr>
            <w:tcW w:w="5220" w:type="dxa"/>
          </w:tcPr>
          <w:p w14:paraId="6DBEDAD1" w14:textId="77777777" w:rsidR="001E660A" w:rsidRPr="00977FA5" w:rsidRDefault="001E660A" w:rsidP="0033377B">
            <w:pPr>
              <w:pStyle w:val="FormFieldCaption"/>
              <w:spacing w:before="20" w:after="20"/>
              <w:rPr>
                <w:sz w:val="22"/>
                <w:szCs w:val="22"/>
              </w:rPr>
            </w:pPr>
            <w:r>
              <w:rPr>
                <w:sz w:val="22"/>
                <w:szCs w:val="22"/>
              </w:rPr>
              <w:t>Georgia Institute of Technology</w:t>
            </w:r>
          </w:p>
        </w:tc>
        <w:tc>
          <w:tcPr>
            <w:tcW w:w="1440" w:type="dxa"/>
          </w:tcPr>
          <w:p w14:paraId="4DDD6DCD" w14:textId="77777777" w:rsidR="001E660A" w:rsidRPr="00977FA5" w:rsidRDefault="001E660A" w:rsidP="0033377B">
            <w:pPr>
              <w:pStyle w:val="FormFieldCaption"/>
              <w:spacing w:before="20" w:after="20"/>
              <w:jc w:val="center"/>
              <w:rPr>
                <w:sz w:val="22"/>
                <w:szCs w:val="22"/>
              </w:rPr>
            </w:pPr>
            <w:r>
              <w:rPr>
                <w:sz w:val="22"/>
                <w:szCs w:val="22"/>
              </w:rPr>
              <w:t>BS</w:t>
            </w:r>
          </w:p>
        </w:tc>
        <w:tc>
          <w:tcPr>
            <w:tcW w:w="1584" w:type="dxa"/>
          </w:tcPr>
          <w:p w14:paraId="42CA1E46" w14:textId="77777777" w:rsidR="001E660A" w:rsidRPr="00977FA5" w:rsidRDefault="001E660A" w:rsidP="0033377B">
            <w:pPr>
              <w:pStyle w:val="FormFieldCaption"/>
              <w:spacing w:before="20" w:after="20"/>
              <w:jc w:val="center"/>
              <w:rPr>
                <w:sz w:val="22"/>
                <w:szCs w:val="22"/>
              </w:rPr>
            </w:pPr>
            <w:r>
              <w:rPr>
                <w:sz w:val="22"/>
                <w:szCs w:val="22"/>
              </w:rPr>
              <w:t>06/1972</w:t>
            </w:r>
          </w:p>
        </w:tc>
        <w:tc>
          <w:tcPr>
            <w:tcW w:w="2592" w:type="dxa"/>
          </w:tcPr>
          <w:p w14:paraId="5EF8443C" w14:textId="77777777" w:rsidR="001E660A" w:rsidRPr="00977FA5" w:rsidRDefault="001E660A" w:rsidP="0033377B">
            <w:pPr>
              <w:pStyle w:val="FormFieldCaption"/>
              <w:spacing w:before="20" w:after="20"/>
              <w:rPr>
                <w:sz w:val="22"/>
                <w:szCs w:val="22"/>
              </w:rPr>
            </w:pPr>
            <w:r>
              <w:rPr>
                <w:sz w:val="22"/>
                <w:szCs w:val="22"/>
              </w:rPr>
              <w:t>Applied Biology</w:t>
            </w:r>
          </w:p>
        </w:tc>
      </w:tr>
      <w:tr w:rsidR="001E660A" w:rsidRPr="00977FA5" w14:paraId="31D482C1" w14:textId="77777777" w:rsidTr="001E660A">
        <w:tblPrEx>
          <w:tblBorders>
            <w:left w:val="single" w:sz="4" w:space="0" w:color="auto"/>
            <w:bottom w:val="single" w:sz="4" w:space="0" w:color="auto"/>
            <w:right w:val="single" w:sz="4" w:space="0" w:color="auto"/>
            <w:insideH w:val="single" w:sz="4" w:space="0" w:color="auto"/>
          </w:tblBorders>
        </w:tblPrEx>
        <w:trPr>
          <w:trHeight w:val="395"/>
        </w:trPr>
        <w:tc>
          <w:tcPr>
            <w:tcW w:w="5220" w:type="dxa"/>
          </w:tcPr>
          <w:p w14:paraId="4B0810E2" w14:textId="77777777" w:rsidR="001E660A" w:rsidRPr="00977FA5" w:rsidRDefault="001E660A" w:rsidP="0033377B">
            <w:pPr>
              <w:pStyle w:val="FormFieldCaption"/>
              <w:spacing w:before="20" w:after="20"/>
              <w:rPr>
                <w:sz w:val="22"/>
                <w:szCs w:val="22"/>
              </w:rPr>
            </w:pPr>
            <w:r>
              <w:rPr>
                <w:sz w:val="22"/>
                <w:szCs w:val="22"/>
              </w:rPr>
              <w:t>Medical College of Georgia</w:t>
            </w:r>
          </w:p>
        </w:tc>
        <w:tc>
          <w:tcPr>
            <w:tcW w:w="1440" w:type="dxa"/>
          </w:tcPr>
          <w:p w14:paraId="0F7C78F5" w14:textId="77777777" w:rsidR="001E660A" w:rsidRPr="00977FA5" w:rsidRDefault="001E660A" w:rsidP="0033377B">
            <w:pPr>
              <w:pStyle w:val="FormFieldCaption"/>
              <w:spacing w:before="20" w:after="20"/>
              <w:jc w:val="center"/>
              <w:rPr>
                <w:sz w:val="22"/>
                <w:szCs w:val="22"/>
              </w:rPr>
            </w:pPr>
            <w:r>
              <w:rPr>
                <w:sz w:val="22"/>
                <w:szCs w:val="22"/>
              </w:rPr>
              <w:t>MD</w:t>
            </w:r>
          </w:p>
        </w:tc>
        <w:tc>
          <w:tcPr>
            <w:tcW w:w="1584" w:type="dxa"/>
          </w:tcPr>
          <w:p w14:paraId="35391417" w14:textId="77777777" w:rsidR="001E660A" w:rsidRPr="00977FA5" w:rsidRDefault="001E660A" w:rsidP="0033377B">
            <w:pPr>
              <w:pStyle w:val="FormFieldCaption"/>
              <w:spacing w:before="20" w:after="20"/>
              <w:jc w:val="center"/>
              <w:rPr>
                <w:sz w:val="22"/>
                <w:szCs w:val="22"/>
              </w:rPr>
            </w:pPr>
            <w:r>
              <w:rPr>
                <w:sz w:val="22"/>
                <w:szCs w:val="22"/>
              </w:rPr>
              <w:t>06/-1976</w:t>
            </w:r>
          </w:p>
        </w:tc>
        <w:tc>
          <w:tcPr>
            <w:tcW w:w="2592" w:type="dxa"/>
          </w:tcPr>
          <w:p w14:paraId="69C47BF6" w14:textId="77777777" w:rsidR="001E660A" w:rsidRPr="00977FA5" w:rsidRDefault="001E660A" w:rsidP="0033377B">
            <w:pPr>
              <w:pStyle w:val="FormFieldCaption"/>
              <w:spacing w:before="20" w:after="20"/>
              <w:rPr>
                <w:sz w:val="22"/>
                <w:szCs w:val="22"/>
              </w:rPr>
            </w:pPr>
            <w:r>
              <w:rPr>
                <w:sz w:val="22"/>
                <w:szCs w:val="22"/>
              </w:rPr>
              <w:t>Medicine</w:t>
            </w:r>
          </w:p>
        </w:tc>
      </w:tr>
      <w:tr w:rsidR="001E660A" w:rsidRPr="00977FA5" w14:paraId="2745136D" w14:textId="77777777" w:rsidTr="001E660A">
        <w:tblPrEx>
          <w:tblBorders>
            <w:left w:val="single" w:sz="4" w:space="0" w:color="auto"/>
            <w:bottom w:val="single" w:sz="4" w:space="0" w:color="auto"/>
            <w:right w:val="single" w:sz="4" w:space="0" w:color="auto"/>
            <w:insideH w:val="single" w:sz="4" w:space="0" w:color="auto"/>
          </w:tblBorders>
        </w:tblPrEx>
        <w:trPr>
          <w:trHeight w:val="395"/>
        </w:trPr>
        <w:tc>
          <w:tcPr>
            <w:tcW w:w="5220" w:type="dxa"/>
          </w:tcPr>
          <w:p w14:paraId="40A8FFA7" w14:textId="77777777" w:rsidR="001E660A" w:rsidRPr="00977FA5" w:rsidRDefault="001E660A" w:rsidP="0033377B">
            <w:pPr>
              <w:pStyle w:val="FormFieldCaption"/>
              <w:spacing w:before="20" w:after="20"/>
              <w:rPr>
                <w:sz w:val="22"/>
                <w:szCs w:val="22"/>
              </w:rPr>
            </w:pPr>
            <w:r>
              <w:rPr>
                <w:sz w:val="22"/>
                <w:szCs w:val="22"/>
              </w:rPr>
              <w:t>University of Virginia</w:t>
            </w:r>
          </w:p>
        </w:tc>
        <w:tc>
          <w:tcPr>
            <w:tcW w:w="1440" w:type="dxa"/>
          </w:tcPr>
          <w:p w14:paraId="2E6485D5" w14:textId="77777777" w:rsidR="001E660A" w:rsidRPr="00977FA5" w:rsidRDefault="001E660A" w:rsidP="0033377B">
            <w:pPr>
              <w:pStyle w:val="FormFieldCaption"/>
              <w:spacing w:before="20" w:after="20"/>
              <w:jc w:val="center"/>
              <w:rPr>
                <w:sz w:val="22"/>
                <w:szCs w:val="22"/>
              </w:rPr>
            </w:pPr>
            <w:r>
              <w:rPr>
                <w:sz w:val="22"/>
                <w:szCs w:val="22"/>
              </w:rPr>
              <w:t>Internship</w:t>
            </w:r>
          </w:p>
        </w:tc>
        <w:tc>
          <w:tcPr>
            <w:tcW w:w="1584" w:type="dxa"/>
          </w:tcPr>
          <w:p w14:paraId="616EFFE3" w14:textId="77777777" w:rsidR="001E660A" w:rsidRPr="00977FA5" w:rsidRDefault="001E660A" w:rsidP="0033377B">
            <w:pPr>
              <w:pStyle w:val="FormFieldCaption"/>
              <w:spacing w:before="20" w:after="20"/>
              <w:jc w:val="center"/>
              <w:rPr>
                <w:sz w:val="22"/>
                <w:szCs w:val="22"/>
              </w:rPr>
            </w:pPr>
            <w:r>
              <w:rPr>
                <w:sz w:val="22"/>
                <w:szCs w:val="22"/>
              </w:rPr>
              <w:t>06/1977</w:t>
            </w:r>
          </w:p>
        </w:tc>
        <w:tc>
          <w:tcPr>
            <w:tcW w:w="2592" w:type="dxa"/>
          </w:tcPr>
          <w:p w14:paraId="7A5B9A8D" w14:textId="77777777" w:rsidR="001E660A" w:rsidRPr="00977FA5" w:rsidRDefault="001E660A" w:rsidP="0033377B">
            <w:pPr>
              <w:pStyle w:val="FormFieldCaption"/>
              <w:spacing w:before="20" w:after="20"/>
              <w:rPr>
                <w:sz w:val="22"/>
                <w:szCs w:val="22"/>
              </w:rPr>
            </w:pPr>
            <w:r>
              <w:rPr>
                <w:sz w:val="22"/>
                <w:szCs w:val="22"/>
              </w:rPr>
              <w:t>Rotating</w:t>
            </w:r>
          </w:p>
        </w:tc>
      </w:tr>
      <w:tr w:rsidR="001E660A" w:rsidRPr="00977FA5" w14:paraId="5A49D448" w14:textId="77777777" w:rsidTr="001E660A">
        <w:tblPrEx>
          <w:tblBorders>
            <w:left w:val="single" w:sz="4" w:space="0" w:color="auto"/>
            <w:bottom w:val="single" w:sz="4" w:space="0" w:color="auto"/>
            <w:right w:val="single" w:sz="4" w:space="0" w:color="auto"/>
            <w:insideH w:val="single" w:sz="4" w:space="0" w:color="auto"/>
          </w:tblBorders>
        </w:tblPrEx>
        <w:trPr>
          <w:trHeight w:val="395"/>
        </w:trPr>
        <w:tc>
          <w:tcPr>
            <w:tcW w:w="5220" w:type="dxa"/>
          </w:tcPr>
          <w:p w14:paraId="20070E59" w14:textId="77777777" w:rsidR="001E660A" w:rsidRPr="00977FA5" w:rsidRDefault="001E660A" w:rsidP="0033377B">
            <w:pPr>
              <w:pStyle w:val="FormFieldCaption"/>
              <w:spacing w:before="20" w:after="20"/>
              <w:rPr>
                <w:sz w:val="22"/>
                <w:szCs w:val="22"/>
              </w:rPr>
            </w:pPr>
            <w:r>
              <w:rPr>
                <w:sz w:val="22"/>
                <w:szCs w:val="22"/>
              </w:rPr>
              <w:t>Medical College of Georgia</w:t>
            </w:r>
          </w:p>
        </w:tc>
        <w:tc>
          <w:tcPr>
            <w:tcW w:w="1440" w:type="dxa"/>
          </w:tcPr>
          <w:p w14:paraId="49BE2654" w14:textId="77777777" w:rsidR="001E660A" w:rsidRPr="00977FA5" w:rsidRDefault="001E660A" w:rsidP="0033377B">
            <w:pPr>
              <w:pStyle w:val="FormFieldCaption"/>
              <w:spacing w:before="20" w:after="20"/>
              <w:jc w:val="center"/>
              <w:rPr>
                <w:sz w:val="22"/>
                <w:szCs w:val="22"/>
              </w:rPr>
            </w:pPr>
            <w:r>
              <w:rPr>
                <w:sz w:val="22"/>
                <w:szCs w:val="22"/>
              </w:rPr>
              <w:t>Residency</w:t>
            </w:r>
          </w:p>
        </w:tc>
        <w:tc>
          <w:tcPr>
            <w:tcW w:w="1584" w:type="dxa"/>
          </w:tcPr>
          <w:p w14:paraId="1ED12E9F" w14:textId="77777777" w:rsidR="001E660A" w:rsidRPr="00977FA5" w:rsidRDefault="001E660A" w:rsidP="0033377B">
            <w:pPr>
              <w:pStyle w:val="FormFieldCaption"/>
              <w:spacing w:before="20" w:after="20"/>
              <w:jc w:val="center"/>
              <w:rPr>
                <w:sz w:val="22"/>
                <w:szCs w:val="22"/>
              </w:rPr>
            </w:pPr>
            <w:r>
              <w:rPr>
                <w:sz w:val="22"/>
                <w:szCs w:val="22"/>
              </w:rPr>
              <w:t>06/1983</w:t>
            </w:r>
          </w:p>
        </w:tc>
        <w:tc>
          <w:tcPr>
            <w:tcW w:w="2592" w:type="dxa"/>
          </w:tcPr>
          <w:p w14:paraId="59F655E3" w14:textId="77777777" w:rsidR="001E660A" w:rsidRPr="00977FA5" w:rsidRDefault="001E660A" w:rsidP="0033377B">
            <w:pPr>
              <w:pStyle w:val="FormFieldCaption"/>
              <w:spacing w:before="20" w:after="20"/>
              <w:rPr>
                <w:sz w:val="22"/>
                <w:szCs w:val="22"/>
              </w:rPr>
            </w:pPr>
            <w:r>
              <w:rPr>
                <w:sz w:val="22"/>
                <w:szCs w:val="22"/>
              </w:rPr>
              <w:t>Neurology</w:t>
            </w:r>
          </w:p>
        </w:tc>
      </w:tr>
      <w:tr w:rsidR="001E660A" w:rsidRPr="00977FA5" w14:paraId="098F3BE0" w14:textId="77777777" w:rsidTr="001E660A">
        <w:tblPrEx>
          <w:tblBorders>
            <w:left w:val="single" w:sz="4" w:space="0" w:color="auto"/>
            <w:bottom w:val="single" w:sz="4" w:space="0" w:color="auto"/>
            <w:right w:val="single" w:sz="4" w:space="0" w:color="auto"/>
            <w:insideH w:val="single" w:sz="4" w:space="0" w:color="auto"/>
          </w:tblBorders>
        </w:tblPrEx>
        <w:trPr>
          <w:trHeight w:val="395"/>
        </w:trPr>
        <w:tc>
          <w:tcPr>
            <w:tcW w:w="5220" w:type="dxa"/>
          </w:tcPr>
          <w:p w14:paraId="5D61C0CC" w14:textId="77777777" w:rsidR="001E660A" w:rsidRDefault="001E660A" w:rsidP="0033377B">
            <w:pPr>
              <w:pStyle w:val="DataField10pt"/>
              <w:rPr>
                <w:sz w:val="22"/>
                <w:szCs w:val="22"/>
              </w:rPr>
            </w:pPr>
            <w:r>
              <w:rPr>
                <w:sz w:val="22"/>
                <w:szCs w:val="22"/>
              </w:rPr>
              <w:t>University of Florida</w:t>
            </w:r>
          </w:p>
          <w:p w14:paraId="0A2E2881" w14:textId="77777777" w:rsidR="001E660A" w:rsidRPr="00977FA5" w:rsidRDefault="001E660A" w:rsidP="0033377B">
            <w:pPr>
              <w:pStyle w:val="FormFieldCaption"/>
              <w:spacing w:before="20" w:after="20"/>
              <w:rPr>
                <w:sz w:val="22"/>
                <w:szCs w:val="22"/>
              </w:rPr>
            </w:pPr>
          </w:p>
        </w:tc>
        <w:tc>
          <w:tcPr>
            <w:tcW w:w="1440" w:type="dxa"/>
          </w:tcPr>
          <w:p w14:paraId="27D4A0E6" w14:textId="77777777" w:rsidR="001E660A" w:rsidRPr="00977FA5" w:rsidRDefault="001E660A" w:rsidP="0033377B">
            <w:pPr>
              <w:pStyle w:val="FormFieldCaption"/>
              <w:spacing w:before="20" w:after="20"/>
              <w:jc w:val="center"/>
              <w:rPr>
                <w:sz w:val="22"/>
                <w:szCs w:val="22"/>
              </w:rPr>
            </w:pPr>
            <w:r>
              <w:rPr>
                <w:sz w:val="22"/>
                <w:szCs w:val="22"/>
              </w:rPr>
              <w:t>Research Fellowship</w:t>
            </w:r>
          </w:p>
        </w:tc>
        <w:tc>
          <w:tcPr>
            <w:tcW w:w="1584" w:type="dxa"/>
          </w:tcPr>
          <w:p w14:paraId="232D6EB3" w14:textId="77777777" w:rsidR="001E660A" w:rsidRDefault="001E660A" w:rsidP="0033377B">
            <w:pPr>
              <w:pStyle w:val="DataField10pt"/>
              <w:jc w:val="center"/>
              <w:rPr>
                <w:sz w:val="22"/>
                <w:szCs w:val="22"/>
              </w:rPr>
            </w:pPr>
            <w:r>
              <w:rPr>
                <w:sz w:val="22"/>
                <w:szCs w:val="22"/>
              </w:rPr>
              <w:t>06/1984</w:t>
            </w:r>
          </w:p>
          <w:p w14:paraId="20FC8605" w14:textId="77777777" w:rsidR="001E660A" w:rsidRPr="00977FA5" w:rsidRDefault="001E660A" w:rsidP="0033377B">
            <w:pPr>
              <w:pStyle w:val="FormFieldCaption"/>
              <w:spacing w:before="20" w:after="20"/>
              <w:jc w:val="center"/>
              <w:rPr>
                <w:sz w:val="22"/>
                <w:szCs w:val="22"/>
              </w:rPr>
            </w:pPr>
          </w:p>
        </w:tc>
        <w:tc>
          <w:tcPr>
            <w:tcW w:w="2592" w:type="dxa"/>
          </w:tcPr>
          <w:p w14:paraId="12AE421D" w14:textId="77777777" w:rsidR="001E660A" w:rsidRDefault="001E660A" w:rsidP="0033377B">
            <w:pPr>
              <w:pStyle w:val="DataField10pt"/>
              <w:rPr>
                <w:sz w:val="22"/>
                <w:szCs w:val="22"/>
              </w:rPr>
            </w:pPr>
            <w:r>
              <w:rPr>
                <w:sz w:val="22"/>
                <w:szCs w:val="22"/>
              </w:rPr>
              <w:t>Behavioral Neurology</w:t>
            </w:r>
          </w:p>
          <w:p w14:paraId="422B1346" w14:textId="77777777" w:rsidR="001E660A" w:rsidRPr="00977FA5" w:rsidRDefault="001E660A" w:rsidP="0033377B">
            <w:pPr>
              <w:pStyle w:val="FormFieldCaption"/>
              <w:spacing w:before="20" w:after="20"/>
              <w:rPr>
                <w:sz w:val="22"/>
                <w:szCs w:val="22"/>
              </w:rPr>
            </w:pPr>
          </w:p>
        </w:tc>
      </w:tr>
    </w:tbl>
    <w:p w14:paraId="1695BFF0" w14:textId="77777777" w:rsidR="002C51BC" w:rsidRDefault="002C51BC" w:rsidP="00FC5F9E"/>
    <w:p w14:paraId="3559197A" w14:textId="15AEB2E7" w:rsidR="00EB192E" w:rsidRDefault="00891395" w:rsidP="00B93502">
      <w:pPr>
        <w:pStyle w:val="DataField11pt"/>
        <w:spacing w:after="120" w:line="240" w:lineRule="auto"/>
        <w:rPr>
          <w:szCs w:val="22"/>
        </w:rPr>
      </w:pPr>
      <w:r w:rsidRPr="00A128A0">
        <w:rPr>
          <w:rStyle w:val="Strong"/>
        </w:rPr>
        <w:t>A.</w:t>
      </w:r>
      <w:r w:rsidRPr="00A128A0">
        <w:rPr>
          <w:rStyle w:val="Strong"/>
        </w:rPr>
        <w:tab/>
        <w:t>Personal Statement</w:t>
      </w:r>
      <w:r>
        <w:rPr>
          <w:rStyle w:val="Strong"/>
        </w:rPr>
        <w:t xml:space="preserve">: </w:t>
      </w:r>
      <w:r w:rsidR="00B93502">
        <w:rPr>
          <w:szCs w:val="22"/>
        </w:rPr>
        <w:t xml:space="preserve">Dr. Meador is a behavioral neurologist and epileptologist. His areas of research include cognitive and behavioral effects of epilepsy, epilepsy therapies (meds, </w:t>
      </w:r>
      <w:r w:rsidR="00B93502" w:rsidRPr="00FF20BF">
        <w:rPr>
          <w:szCs w:val="22"/>
        </w:rPr>
        <w:t>surgery</w:t>
      </w:r>
      <w:r w:rsidR="00B93502">
        <w:rPr>
          <w:szCs w:val="22"/>
        </w:rPr>
        <w:t>, &amp; stimulation)</w:t>
      </w:r>
      <w:r w:rsidR="00B93502" w:rsidRPr="00FF20BF">
        <w:rPr>
          <w:szCs w:val="22"/>
        </w:rPr>
        <w:t xml:space="preserve"> pregnancy &amp; epilepsy,</w:t>
      </w:r>
      <w:r w:rsidR="00B93502">
        <w:rPr>
          <w:szCs w:val="22"/>
        </w:rPr>
        <w:t xml:space="preserve"> neurodevelopment effects of antiseizure medications, as well as</w:t>
      </w:r>
      <w:r w:rsidR="00B93502" w:rsidRPr="00FF20BF">
        <w:rPr>
          <w:szCs w:val="22"/>
        </w:rPr>
        <w:t>, pharmacology and physiology of cognition, ce</w:t>
      </w:r>
      <w:r w:rsidR="00B93502">
        <w:rPr>
          <w:szCs w:val="22"/>
        </w:rPr>
        <w:t>rebral lateralization,</w:t>
      </w:r>
      <w:r w:rsidR="00B93502" w:rsidRPr="00FF20BF">
        <w:rPr>
          <w:szCs w:val="22"/>
        </w:rPr>
        <w:t xml:space="preserve"> and clinical trial design</w:t>
      </w:r>
      <w:r w:rsidR="00B93502">
        <w:rPr>
          <w:szCs w:val="22"/>
        </w:rPr>
        <w:t>. Dr. Meador has been PI or Multi-PI since 1999</w:t>
      </w:r>
      <w:r w:rsidR="00B93502" w:rsidRPr="00FF20BF">
        <w:rPr>
          <w:szCs w:val="22"/>
        </w:rPr>
        <w:t xml:space="preserve"> on a</w:t>
      </w:r>
      <w:r w:rsidR="00B93502">
        <w:rPr>
          <w:szCs w:val="22"/>
        </w:rPr>
        <w:t>n ongoing</w:t>
      </w:r>
      <w:r w:rsidR="00B93502" w:rsidRPr="00FF20BF">
        <w:rPr>
          <w:szCs w:val="22"/>
        </w:rPr>
        <w:t xml:space="preserve"> NIH multicenter study of pregnancy outcomes in women with epilepsy</w:t>
      </w:r>
      <w:r w:rsidR="00B93502">
        <w:rPr>
          <w:szCs w:val="22"/>
        </w:rPr>
        <w:t xml:space="preserve"> including developmental effects of antiseizure medications</w:t>
      </w:r>
      <w:r w:rsidR="00B93502" w:rsidRPr="00FF20BF">
        <w:rPr>
          <w:szCs w:val="22"/>
        </w:rPr>
        <w:t xml:space="preserve">. </w:t>
      </w:r>
      <w:r w:rsidR="00B93502">
        <w:rPr>
          <w:szCs w:val="22"/>
        </w:rPr>
        <w:t>He has also been PI or Co-I on multiple other grants. In education, he has</w:t>
      </w:r>
      <w:r w:rsidR="00B93502" w:rsidRPr="00FF20BF">
        <w:rPr>
          <w:szCs w:val="22"/>
        </w:rPr>
        <w:t xml:space="preserve"> served as Director of </w:t>
      </w:r>
      <w:r w:rsidR="00B93502">
        <w:rPr>
          <w:szCs w:val="22"/>
        </w:rPr>
        <w:t xml:space="preserve">Neuroscience Course, Neurology &amp; </w:t>
      </w:r>
      <w:r w:rsidR="00B93502" w:rsidRPr="00FF20BF">
        <w:rPr>
          <w:szCs w:val="22"/>
        </w:rPr>
        <w:t xml:space="preserve">Neurosurgery Clerkship, </w:t>
      </w:r>
      <w:r w:rsidR="00B93502">
        <w:rPr>
          <w:szCs w:val="22"/>
        </w:rPr>
        <w:t xml:space="preserve">and </w:t>
      </w:r>
      <w:r w:rsidR="00B93502" w:rsidRPr="00FF20BF">
        <w:rPr>
          <w:szCs w:val="22"/>
        </w:rPr>
        <w:t>Neurology Residency Training Program</w:t>
      </w:r>
      <w:r w:rsidR="00B93502">
        <w:rPr>
          <w:szCs w:val="22"/>
        </w:rPr>
        <w:t xml:space="preserve">, a </w:t>
      </w:r>
      <w:r w:rsidR="00B93502" w:rsidRPr="00FF20BF">
        <w:rPr>
          <w:szCs w:val="22"/>
        </w:rPr>
        <w:t>member of the MD-PhD Advisory Council</w:t>
      </w:r>
      <w:r w:rsidR="00B93502">
        <w:rPr>
          <w:szCs w:val="22"/>
        </w:rPr>
        <w:t xml:space="preserve">, and </w:t>
      </w:r>
      <w:r w:rsidR="00B93502" w:rsidRPr="00FF20BF">
        <w:rPr>
          <w:szCs w:val="22"/>
        </w:rPr>
        <w:t xml:space="preserve">provided research </w:t>
      </w:r>
      <w:r w:rsidR="00B93502">
        <w:rPr>
          <w:szCs w:val="22"/>
        </w:rPr>
        <w:t>mentoring</w:t>
      </w:r>
      <w:r w:rsidR="00B93502" w:rsidRPr="00FF20BF">
        <w:rPr>
          <w:szCs w:val="22"/>
        </w:rPr>
        <w:t xml:space="preserve"> for undergraduate </w:t>
      </w:r>
      <w:r w:rsidR="00B93502">
        <w:rPr>
          <w:szCs w:val="22"/>
        </w:rPr>
        <w:t>and</w:t>
      </w:r>
      <w:r w:rsidR="00B93502" w:rsidRPr="00FF20BF">
        <w:rPr>
          <w:szCs w:val="22"/>
        </w:rPr>
        <w:t xml:space="preserve"> medical students, resident</w:t>
      </w:r>
      <w:r w:rsidR="00B93502">
        <w:rPr>
          <w:szCs w:val="22"/>
        </w:rPr>
        <w:t>s, postdoctoral fellows, and junior faculty, including 13 research fellows and 70</w:t>
      </w:r>
      <w:r w:rsidR="00B93502" w:rsidRPr="00FF20BF">
        <w:rPr>
          <w:szCs w:val="22"/>
        </w:rPr>
        <w:t xml:space="preserve"> clinical fellows, served on 6 thesis committees, </w:t>
      </w:r>
      <w:r w:rsidR="00B93502">
        <w:rPr>
          <w:szCs w:val="22"/>
        </w:rPr>
        <w:t>has been mentor for 21 junior</w:t>
      </w:r>
      <w:r w:rsidR="00B93502" w:rsidRPr="00FF20BF">
        <w:rPr>
          <w:szCs w:val="22"/>
        </w:rPr>
        <w:t xml:space="preserve"> faculty memb</w:t>
      </w:r>
      <w:r w:rsidR="00B93502">
        <w:rPr>
          <w:szCs w:val="22"/>
        </w:rPr>
        <w:t xml:space="preserve">ers, </w:t>
      </w:r>
      <w:r w:rsidR="00B93502">
        <w:rPr>
          <w:color w:val="000000"/>
          <w:szCs w:val="22"/>
        </w:rPr>
        <w:t xml:space="preserve">and is presently Director of Neurology </w:t>
      </w:r>
      <w:r w:rsidR="00B93502" w:rsidRPr="003402AD">
        <w:rPr>
          <w:color w:val="000000"/>
          <w:szCs w:val="22"/>
        </w:rPr>
        <w:t xml:space="preserve">Junior Faculty </w:t>
      </w:r>
      <w:r w:rsidR="00B93502">
        <w:rPr>
          <w:color w:val="000000"/>
          <w:szCs w:val="22"/>
        </w:rPr>
        <w:t>Mentor’s Program at Stanford U</w:t>
      </w:r>
      <w:r w:rsidR="00B93502" w:rsidRPr="00FF20BF">
        <w:rPr>
          <w:szCs w:val="22"/>
        </w:rPr>
        <w:t>.</w:t>
      </w:r>
    </w:p>
    <w:p w14:paraId="2D253619" w14:textId="53EABA91" w:rsidR="00C07A4E" w:rsidRDefault="00C07A4E" w:rsidP="00C07A4E">
      <w:pPr>
        <w:pStyle w:val="DataField11pt"/>
        <w:spacing w:line="240" w:lineRule="auto"/>
        <w:rPr>
          <w:szCs w:val="22"/>
        </w:rPr>
      </w:pPr>
      <w:r>
        <w:rPr>
          <w:szCs w:val="22"/>
        </w:rPr>
        <w:t>He has over 400 peer reviewed publications as outlined below and detailed in link to publications in section C.</w:t>
      </w:r>
    </w:p>
    <w:p w14:paraId="60DC1877" w14:textId="7F45A057" w:rsidR="008F37F0" w:rsidRPr="00EB192E" w:rsidRDefault="008F37F0" w:rsidP="00EB192E">
      <w:pPr>
        <w:pStyle w:val="Level1"/>
        <w:tabs>
          <w:tab w:val="clear" w:pos="360"/>
          <w:tab w:val="num" w:pos="1440"/>
          <w:tab w:val="left" w:pos="2160"/>
          <w:tab w:val="left" w:pos="2880"/>
          <w:tab w:val="left" w:pos="3600"/>
          <w:tab w:val="left" w:pos="4320"/>
          <w:tab w:val="left" w:pos="5040"/>
          <w:tab w:val="left" w:pos="5760"/>
          <w:tab w:val="left" w:pos="6480"/>
          <w:tab w:val="left" w:pos="7200"/>
          <w:tab w:val="left" w:pos="7920"/>
        </w:tabs>
        <w:ind w:left="360" w:hanging="360"/>
        <w:rPr>
          <w:rFonts w:cs="Arial"/>
          <w:color w:val="000000"/>
          <w:sz w:val="22"/>
          <w:szCs w:val="22"/>
        </w:rPr>
      </w:pPr>
      <w:r w:rsidRPr="00E5561E">
        <w:rPr>
          <w:rFonts w:cs="Arial"/>
          <w:sz w:val="22"/>
          <w:szCs w:val="22"/>
        </w:rPr>
        <w:t>1.</w:t>
      </w:r>
      <w:r w:rsidRPr="00E5561E">
        <w:rPr>
          <w:rFonts w:cs="Arial"/>
          <w:sz w:val="22"/>
          <w:szCs w:val="22"/>
        </w:rPr>
        <w:tab/>
      </w:r>
      <w:r w:rsidRPr="00262C1E">
        <w:rPr>
          <w:rFonts w:cs="Arial"/>
          <w:b/>
          <w:bCs/>
          <w:sz w:val="22"/>
          <w:szCs w:val="22"/>
        </w:rPr>
        <w:t>Meador KJ</w:t>
      </w:r>
      <w:r w:rsidRPr="00E5561E">
        <w:rPr>
          <w:rFonts w:cs="Arial"/>
          <w:sz w:val="22"/>
          <w:szCs w:val="22"/>
        </w:rPr>
        <w:t>, Baker GA, Browning N, Clayton-Smith J, Coombs-Cantrell DT, Cohen M, Kalayjian LA, Kanner A, Liporace</w:t>
      </w:r>
      <w:r w:rsidRPr="001059F0">
        <w:rPr>
          <w:rFonts w:cs="Arial"/>
          <w:sz w:val="22"/>
          <w:szCs w:val="22"/>
        </w:rPr>
        <w:t xml:space="preserve"> JD, Pennell PB, Privitera M, and Loring DW for the NEAD Study Group. Fetal antiepileptic drug exposure and cognitive function at age 3. </w:t>
      </w:r>
      <w:r w:rsidRPr="001059F0">
        <w:rPr>
          <w:rFonts w:cs="Arial"/>
          <w:sz w:val="22"/>
          <w:szCs w:val="22"/>
          <w:u w:val="single"/>
        </w:rPr>
        <w:t>New England Journal of Medicine</w:t>
      </w:r>
      <w:r w:rsidRPr="001059F0">
        <w:rPr>
          <w:rFonts w:cs="Arial"/>
          <w:sz w:val="22"/>
          <w:szCs w:val="22"/>
        </w:rPr>
        <w:t xml:space="preserve"> 2009;360(16):1597-1605.</w:t>
      </w:r>
      <w:r w:rsidRPr="001059F0">
        <w:rPr>
          <w:rFonts w:cs="Arial"/>
          <w:b/>
          <w:sz w:val="22"/>
          <w:szCs w:val="22"/>
        </w:rPr>
        <w:t xml:space="preserve"> </w:t>
      </w:r>
      <w:r>
        <w:rPr>
          <w:rStyle w:val="rprtid1"/>
          <w:rFonts w:cs="Arial"/>
          <w:color w:val="000000"/>
          <w:sz w:val="22"/>
          <w:szCs w:val="22"/>
          <w:specVanish w:val="0"/>
        </w:rPr>
        <w:t>PMID: 19369666.</w:t>
      </w:r>
    </w:p>
    <w:p w14:paraId="64A32B5D" w14:textId="44930AFA" w:rsidR="00CC3E98" w:rsidRDefault="00EB192E" w:rsidP="00CC3E98">
      <w:pPr>
        <w:ind w:left="360" w:hanging="360"/>
        <w:rPr>
          <w:rFonts w:cs="Arial"/>
          <w:bCs/>
          <w:szCs w:val="22"/>
        </w:rPr>
      </w:pPr>
      <w:r>
        <w:rPr>
          <w:rFonts w:cs="Arial"/>
          <w:szCs w:val="22"/>
        </w:rPr>
        <w:t>2</w:t>
      </w:r>
      <w:r w:rsidR="008F37F0">
        <w:rPr>
          <w:rFonts w:cs="Arial"/>
          <w:szCs w:val="22"/>
        </w:rPr>
        <w:t>.</w:t>
      </w:r>
      <w:r w:rsidR="008F37F0">
        <w:rPr>
          <w:rFonts w:cs="Arial"/>
          <w:szCs w:val="22"/>
        </w:rPr>
        <w:tab/>
      </w:r>
      <w:r w:rsidR="008F37F0" w:rsidRPr="00262C1E">
        <w:rPr>
          <w:rFonts w:cs="Arial"/>
          <w:szCs w:val="22"/>
        </w:rPr>
        <w:t xml:space="preserve">Pennell PB, French JA, May RC, Gerard E, Kalayjian L, Penovich P, Gedzelman E, Cavitt J, Hwang S, Pack AM, Sam M, Miller J, Wilson S, Brown C, </w:t>
      </w:r>
      <w:r w:rsidR="008F37F0" w:rsidRPr="00262C1E">
        <w:rPr>
          <w:rFonts w:cs="Arial"/>
          <w:b/>
          <w:bCs/>
          <w:szCs w:val="22"/>
        </w:rPr>
        <w:t>Meador KJ</w:t>
      </w:r>
      <w:r w:rsidR="008F37F0" w:rsidRPr="00262C1E">
        <w:rPr>
          <w:rFonts w:cs="Arial"/>
          <w:szCs w:val="22"/>
        </w:rPr>
        <w:t xml:space="preserve">, for the MONEAD Investigator Group. </w:t>
      </w:r>
      <w:r w:rsidR="008F37F0" w:rsidRPr="00262C1E">
        <w:rPr>
          <w:rFonts w:cs="Arial"/>
          <w:bCs/>
          <w:szCs w:val="22"/>
        </w:rPr>
        <w:t xml:space="preserve">Changes in seizures and treatment in pregnant women with epilepsy. </w:t>
      </w:r>
      <w:r w:rsidR="008F37F0" w:rsidRPr="00262C1E">
        <w:rPr>
          <w:rFonts w:cs="Arial"/>
          <w:bCs/>
          <w:szCs w:val="22"/>
          <w:u w:val="single"/>
        </w:rPr>
        <w:t>New England Journal of Medicine</w:t>
      </w:r>
      <w:r w:rsidR="008F37F0" w:rsidRPr="00262C1E">
        <w:rPr>
          <w:rFonts w:cs="Arial"/>
          <w:bCs/>
          <w:szCs w:val="22"/>
        </w:rPr>
        <w:t xml:space="preserve"> 2020;383:2547-56. PMID: 33369356</w:t>
      </w:r>
      <w:r w:rsidR="008F37F0">
        <w:rPr>
          <w:rFonts w:cs="Arial"/>
          <w:bCs/>
          <w:szCs w:val="22"/>
        </w:rPr>
        <w:t xml:space="preserve">. (Dr. Meador is </w:t>
      </w:r>
      <w:r w:rsidR="00BA1C3E">
        <w:rPr>
          <w:rFonts w:cs="Arial"/>
          <w:bCs/>
          <w:szCs w:val="22"/>
        </w:rPr>
        <w:t xml:space="preserve">senior author and </w:t>
      </w:r>
      <w:r w:rsidR="008F37F0">
        <w:rPr>
          <w:rFonts w:cs="Arial"/>
          <w:bCs/>
          <w:szCs w:val="22"/>
        </w:rPr>
        <w:t>Multi-PI of the investigation).</w:t>
      </w:r>
    </w:p>
    <w:p w14:paraId="68F24400" w14:textId="77777777" w:rsidR="00EB192E" w:rsidRDefault="00EB192E" w:rsidP="00EB192E">
      <w:pPr>
        <w:ind w:left="360" w:hanging="360"/>
        <w:rPr>
          <w:rFonts w:asciiTheme="minorBidi" w:hAnsiTheme="minorBidi" w:cstheme="minorBidi"/>
          <w:color w:val="000000" w:themeColor="text1"/>
          <w:szCs w:val="22"/>
        </w:rPr>
      </w:pPr>
      <w:r>
        <w:rPr>
          <w:rFonts w:cs="Arial"/>
          <w:bCs/>
          <w:szCs w:val="22"/>
        </w:rPr>
        <w:t>3</w:t>
      </w:r>
      <w:r w:rsidR="00CC3E98">
        <w:rPr>
          <w:rFonts w:cs="Arial"/>
          <w:bCs/>
          <w:szCs w:val="22"/>
        </w:rPr>
        <w:t>.</w:t>
      </w:r>
      <w:r w:rsidR="00CC3E98">
        <w:rPr>
          <w:rFonts w:cs="Arial"/>
          <w:bCs/>
          <w:szCs w:val="22"/>
        </w:rPr>
        <w:tab/>
      </w:r>
      <w:r w:rsidR="00CC3E98" w:rsidRPr="00CC3E98">
        <w:rPr>
          <w:rFonts w:asciiTheme="minorBidi" w:hAnsiTheme="minorBidi" w:cstheme="minorBidi"/>
          <w:b/>
          <w:bCs/>
          <w:color w:val="000000" w:themeColor="text1"/>
          <w:szCs w:val="22"/>
        </w:rPr>
        <w:t>Meador KJ</w:t>
      </w:r>
      <w:r w:rsidR="00CC3E98" w:rsidRPr="00CC3E98">
        <w:rPr>
          <w:rFonts w:asciiTheme="minorBidi" w:hAnsiTheme="minorBidi" w:cstheme="minorBidi"/>
          <w:color w:val="000000" w:themeColor="text1"/>
          <w:szCs w:val="22"/>
        </w:rPr>
        <w:t xml:space="preserve">, Cohen MJ, Loring DW, May RC, Brown C, Robalino CP, Matthews AG, Kalayjian LA, Gerard EE, Gedzelman ER, Penovich PE, Cavitt J, Hwang S, Sam M, Pack AM, French J, Tsai JJ, Pennell PB, for the MONEAD Investigator Group. 2 year-old cognitive outcomes in children of pregnant women with epilepsy in the Maternal Outcomes and Neurodevelopmental Effects of Antiepileptic Drugs Study. </w:t>
      </w:r>
      <w:r w:rsidR="00CC3E98" w:rsidRPr="00CC3E98">
        <w:rPr>
          <w:rFonts w:asciiTheme="minorBidi" w:hAnsiTheme="minorBidi" w:cstheme="minorBidi"/>
          <w:color w:val="000000" w:themeColor="text1"/>
          <w:szCs w:val="22"/>
          <w:u w:val="single"/>
        </w:rPr>
        <w:t>JAMA Neurology</w:t>
      </w:r>
      <w:r w:rsidR="00CC3E98" w:rsidRPr="00CC3E98">
        <w:rPr>
          <w:rFonts w:asciiTheme="minorBidi" w:hAnsiTheme="minorBidi" w:cstheme="minorBidi"/>
          <w:color w:val="000000" w:themeColor="text1"/>
          <w:szCs w:val="22"/>
        </w:rPr>
        <w:t xml:space="preserve"> 2021;78(8):927-936. PMID: 34096986.</w:t>
      </w:r>
    </w:p>
    <w:p w14:paraId="54882D89" w14:textId="4E196D12" w:rsidR="00EB192E" w:rsidRPr="00EB192E" w:rsidRDefault="004348FC" w:rsidP="00B93502">
      <w:pPr>
        <w:ind w:left="360" w:hanging="360"/>
        <w:rPr>
          <w:rFonts w:asciiTheme="minorBidi" w:hAnsiTheme="minorBidi" w:cstheme="minorBidi"/>
          <w:color w:val="000000" w:themeColor="text1"/>
          <w:szCs w:val="22"/>
        </w:rPr>
      </w:pPr>
      <w:r>
        <w:rPr>
          <w:rFonts w:cs="Arial"/>
          <w:bCs/>
          <w:szCs w:val="22"/>
        </w:rPr>
        <w:t>4.</w:t>
      </w:r>
      <w:r>
        <w:rPr>
          <w:rFonts w:cs="Arial"/>
          <w:bCs/>
          <w:szCs w:val="22"/>
        </w:rPr>
        <w:tab/>
      </w:r>
      <w:r w:rsidR="00B93502" w:rsidRPr="00B93502">
        <w:rPr>
          <w:rFonts w:cs="Arial"/>
          <w:b/>
          <w:bCs/>
          <w:szCs w:val="22"/>
        </w:rPr>
        <w:t>Meador KJ</w:t>
      </w:r>
      <w:r w:rsidR="00B93502" w:rsidRPr="00B93502">
        <w:rPr>
          <w:rFonts w:cs="Arial"/>
          <w:bCs/>
          <w:szCs w:val="22"/>
        </w:rPr>
        <w:t xml:space="preserve">, Stowe Z, Brown C, Robalino CP, Matthews AG, Kalayjian LA, Voinescu PE, Gerard EE, Penovich P, Gedzelman ER, Cavitt J, Pennell PB, MONEAD Investigator Group. A prospective cohort study of depression during pregnancy and the postpartum period in women with epilepsy vs. control groups. </w:t>
      </w:r>
      <w:r w:rsidR="00B93502" w:rsidRPr="00B93502">
        <w:rPr>
          <w:rFonts w:cs="Arial"/>
          <w:bCs/>
          <w:szCs w:val="22"/>
          <w:u w:val="single"/>
        </w:rPr>
        <w:t>Neurology</w:t>
      </w:r>
      <w:r w:rsidR="00B93502" w:rsidRPr="00B93502">
        <w:rPr>
          <w:rFonts w:cs="Arial"/>
          <w:bCs/>
          <w:szCs w:val="22"/>
        </w:rPr>
        <w:t xml:space="preserve"> 2022 (in press).</w:t>
      </w:r>
    </w:p>
    <w:p w14:paraId="156105B7" w14:textId="77777777" w:rsidR="00CC3E98" w:rsidRDefault="00CC3E98" w:rsidP="004348FC">
      <w:pPr>
        <w:rPr>
          <w:rFonts w:cs="Arial"/>
          <w:bCs/>
          <w:szCs w:val="22"/>
        </w:rPr>
      </w:pPr>
    </w:p>
    <w:p w14:paraId="5AB4128B" w14:textId="73D8ADE5" w:rsidR="00BE3A5E" w:rsidRPr="00BE3A5E" w:rsidRDefault="00BE3A5E" w:rsidP="00BE3A5E">
      <w:pPr>
        <w:ind w:left="360" w:hanging="360"/>
        <w:rPr>
          <w:rFonts w:cs="Arial"/>
          <w:b/>
          <w:bCs/>
          <w:szCs w:val="22"/>
          <w:u w:val="single"/>
        </w:rPr>
      </w:pPr>
      <w:r w:rsidRPr="00BE3A5E">
        <w:rPr>
          <w:rFonts w:cs="Arial"/>
          <w:b/>
          <w:bCs/>
          <w:szCs w:val="22"/>
          <w:u w:val="single"/>
        </w:rPr>
        <w:t>O</w:t>
      </w:r>
      <w:r>
        <w:rPr>
          <w:rFonts w:cs="Arial"/>
          <w:b/>
          <w:bCs/>
          <w:szCs w:val="22"/>
          <w:u w:val="single"/>
        </w:rPr>
        <w:t>ngoing/Completed Research in past 3 years</w:t>
      </w:r>
    </w:p>
    <w:p w14:paraId="493850E9" w14:textId="1807299A" w:rsidR="00BE3A5E" w:rsidRPr="00BE3A5E" w:rsidRDefault="00BE3A5E" w:rsidP="00BE3A5E">
      <w:pPr>
        <w:numPr>
          <w:ilvl w:val="0"/>
          <w:numId w:val="19"/>
        </w:numPr>
        <w:rPr>
          <w:rFonts w:cs="Arial"/>
          <w:bCs/>
          <w:szCs w:val="22"/>
        </w:rPr>
      </w:pPr>
      <w:r w:rsidRPr="00BE3A5E">
        <w:rPr>
          <w:rFonts w:cs="Arial"/>
          <w:bCs/>
          <w:szCs w:val="22"/>
        </w:rPr>
        <w:t>2 U01 NS038455-16</w:t>
      </w:r>
      <w:r w:rsidRPr="00BE3A5E">
        <w:rPr>
          <w:rFonts w:cs="Arial"/>
          <w:bCs/>
          <w:szCs w:val="22"/>
        </w:rPr>
        <w:tab/>
      </w:r>
      <w:r w:rsidRPr="00BE3A5E">
        <w:rPr>
          <w:rFonts w:cs="Arial"/>
          <w:bCs/>
          <w:szCs w:val="22"/>
        </w:rPr>
        <w:tab/>
      </w:r>
      <w:r w:rsidR="004F2572">
        <w:rPr>
          <w:rFonts w:cs="Arial"/>
          <w:bCs/>
          <w:szCs w:val="22"/>
        </w:rPr>
        <w:tab/>
      </w:r>
      <w:r w:rsidR="004F2572">
        <w:rPr>
          <w:rFonts w:cs="Arial"/>
          <w:bCs/>
          <w:szCs w:val="22"/>
        </w:rPr>
        <w:tab/>
      </w:r>
      <w:r w:rsidRPr="00BE3A5E">
        <w:rPr>
          <w:rFonts w:cs="Arial"/>
          <w:bCs/>
          <w:szCs w:val="22"/>
        </w:rPr>
        <w:t>Meador (Multi-PI)</w:t>
      </w:r>
      <w:r w:rsidRPr="00BE3A5E">
        <w:rPr>
          <w:rFonts w:cs="Arial"/>
          <w:bCs/>
          <w:szCs w:val="22"/>
        </w:rPr>
        <w:tab/>
      </w:r>
      <w:r w:rsidRPr="00BE3A5E">
        <w:rPr>
          <w:rFonts w:cs="Arial"/>
          <w:bCs/>
          <w:szCs w:val="22"/>
        </w:rPr>
        <w:tab/>
      </w:r>
      <w:r w:rsidRPr="00BE3A5E">
        <w:rPr>
          <w:rFonts w:cs="Arial"/>
          <w:bCs/>
          <w:szCs w:val="22"/>
        </w:rPr>
        <w:tab/>
      </w:r>
      <w:r w:rsidR="004F2572">
        <w:rPr>
          <w:rFonts w:cs="Arial"/>
          <w:bCs/>
          <w:szCs w:val="22"/>
        </w:rPr>
        <w:tab/>
      </w:r>
      <w:r w:rsidR="004F2572">
        <w:rPr>
          <w:rFonts w:cs="Arial"/>
          <w:bCs/>
          <w:szCs w:val="22"/>
        </w:rPr>
        <w:tab/>
      </w:r>
      <w:r w:rsidRPr="00BE3A5E">
        <w:rPr>
          <w:rFonts w:cs="Arial"/>
          <w:bCs/>
          <w:szCs w:val="22"/>
        </w:rPr>
        <w:t>08/01/2012– 04/30/2023</w:t>
      </w:r>
      <w:r w:rsidRPr="00BE3A5E">
        <w:rPr>
          <w:rFonts w:cs="Arial"/>
          <w:bCs/>
          <w:szCs w:val="22"/>
        </w:rPr>
        <w:tab/>
      </w:r>
    </w:p>
    <w:p w14:paraId="1084E280" w14:textId="77777777" w:rsidR="00BE3A5E" w:rsidRPr="00BE3A5E" w:rsidRDefault="00BE3A5E" w:rsidP="00BE3A5E">
      <w:pPr>
        <w:ind w:left="360" w:hanging="360"/>
        <w:rPr>
          <w:rFonts w:cs="Arial"/>
          <w:bCs/>
          <w:szCs w:val="22"/>
        </w:rPr>
      </w:pPr>
      <w:r w:rsidRPr="00BE3A5E">
        <w:rPr>
          <w:rFonts w:cs="Arial"/>
          <w:bCs/>
          <w:szCs w:val="22"/>
        </w:rPr>
        <w:tab/>
        <w:t>NIH/NINDS</w:t>
      </w:r>
      <w:r w:rsidRPr="00BE3A5E">
        <w:rPr>
          <w:rFonts w:cs="Arial"/>
          <w:bCs/>
          <w:szCs w:val="22"/>
        </w:rPr>
        <w:tab/>
        <w:t>Maternal Outcomes and Neurodevelopmental Effects of Antiepileptic Drugs.</w:t>
      </w:r>
    </w:p>
    <w:p w14:paraId="14CD2BE5" w14:textId="7BAF1B60" w:rsidR="00BE3A5E" w:rsidRPr="00BE3A5E" w:rsidRDefault="00BE3A5E" w:rsidP="00A13B69">
      <w:pPr>
        <w:ind w:left="360" w:hanging="360"/>
        <w:rPr>
          <w:rFonts w:cs="Arial"/>
          <w:bCs/>
          <w:szCs w:val="22"/>
        </w:rPr>
      </w:pPr>
      <w:r w:rsidRPr="00BE3A5E">
        <w:rPr>
          <w:rFonts w:cs="Arial"/>
          <w:bCs/>
          <w:szCs w:val="22"/>
        </w:rPr>
        <w:tab/>
        <w:t xml:space="preserve">This is a 20-center prospective study, enrolled 450 mother/child pairs during pregnancy and 100 non-pregnant women with epilepsy. The major goals are to determine pregnancy outcomes in women with epilepsy (e.g., seizures, PK changes, OB complications, and depression) and their children (e.g., SGA, breastfeeding effects, and long-term cognition &amp; behavior). Other Multi-PIs: Pennell and </w:t>
      </w:r>
      <w:r w:rsidR="00E20E70">
        <w:rPr>
          <w:rFonts w:cs="Arial"/>
          <w:bCs/>
          <w:szCs w:val="22"/>
        </w:rPr>
        <w:t>Matthews</w:t>
      </w:r>
      <w:r w:rsidRPr="00BE3A5E">
        <w:rPr>
          <w:rFonts w:cs="Arial"/>
          <w:bCs/>
          <w:szCs w:val="22"/>
        </w:rPr>
        <w:t>.</w:t>
      </w:r>
    </w:p>
    <w:p w14:paraId="60F247C9" w14:textId="10738355" w:rsidR="00BE3A5E" w:rsidRPr="00BE3A5E" w:rsidRDefault="00BE3A5E" w:rsidP="00BE3A5E">
      <w:pPr>
        <w:numPr>
          <w:ilvl w:val="0"/>
          <w:numId w:val="19"/>
        </w:numPr>
        <w:rPr>
          <w:rFonts w:cs="Arial"/>
          <w:bCs/>
          <w:szCs w:val="22"/>
        </w:rPr>
      </w:pPr>
      <w:r w:rsidRPr="00BE3A5E">
        <w:rPr>
          <w:rFonts w:cs="Arial"/>
          <w:bCs/>
          <w:szCs w:val="22"/>
        </w:rPr>
        <w:t>R15HD097588</w:t>
      </w:r>
      <w:r w:rsidRPr="00BE3A5E">
        <w:rPr>
          <w:rFonts w:cs="Arial"/>
          <w:bCs/>
          <w:szCs w:val="22"/>
        </w:rPr>
        <w:tab/>
      </w:r>
      <w:r w:rsidRPr="00BE3A5E">
        <w:rPr>
          <w:rFonts w:cs="Arial"/>
          <w:bCs/>
          <w:szCs w:val="22"/>
        </w:rPr>
        <w:tab/>
      </w:r>
      <w:r w:rsidRPr="00BE3A5E">
        <w:rPr>
          <w:rFonts w:cs="Arial"/>
          <w:bCs/>
          <w:szCs w:val="22"/>
        </w:rPr>
        <w:tab/>
      </w:r>
      <w:r w:rsidRPr="00BE3A5E">
        <w:rPr>
          <w:rFonts w:cs="Arial"/>
          <w:bCs/>
          <w:szCs w:val="22"/>
        </w:rPr>
        <w:tab/>
      </w:r>
      <w:r w:rsidRPr="00BE3A5E">
        <w:rPr>
          <w:rFonts w:cs="Arial"/>
          <w:bCs/>
          <w:szCs w:val="22"/>
        </w:rPr>
        <w:tab/>
        <w:t>Xuerong Wen (PI)</w:t>
      </w:r>
      <w:r w:rsidRPr="00BE3A5E">
        <w:rPr>
          <w:rFonts w:cs="Arial"/>
          <w:bCs/>
          <w:szCs w:val="22"/>
        </w:rPr>
        <w:tab/>
      </w:r>
      <w:r w:rsidRPr="00BE3A5E">
        <w:rPr>
          <w:rFonts w:cs="Arial"/>
          <w:bCs/>
          <w:szCs w:val="22"/>
        </w:rPr>
        <w:tab/>
      </w:r>
      <w:r w:rsidRPr="00BE3A5E">
        <w:rPr>
          <w:rFonts w:cs="Arial"/>
          <w:bCs/>
          <w:szCs w:val="22"/>
        </w:rPr>
        <w:tab/>
      </w:r>
      <w:r w:rsidR="004F2572">
        <w:rPr>
          <w:rFonts w:cs="Arial"/>
          <w:bCs/>
          <w:szCs w:val="22"/>
        </w:rPr>
        <w:tab/>
      </w:r>
      <w:r w:rsidR="004F2572">
        <w:rPr>
          <w:rFonts w:cs="Arial"/>
          <w:bCs/>
          <w:szCs w:val="22"/>
        </w:rPr>
        <w:tab/>
      </w:r>
      <w:r w:rsidRPr="00BE3A5E">
        <w:rPr>
          <w:rFonts w:cs="Arial"/>
          <w:bCs/>
          <w:szCs w:val="22"/>
        </w:rPr>
        <w:t>1/23/2019 – 1/22/202</w:t>
      </w:r>
      <w:r w:rsidR="00370816">
        <w:rPr>
          <w:rFonts w:cs="Arial"/>
          <w:bCs/>
          <w:szCs w:val="22"/>
        </w:rPr>
        <w:t>3</w:t>
      </w:r>
    </w:p>
    <w:p w14:paraId="49B8D7F0" w14:textId="77777777" w:rsidR="00BE3A5E" w:rsidRPr="00BE3A5E" w:rsidRDefault="00BE3A5E" w:rsidP="00BE3A5E">
      <w:pPr>
        <w:ind w:left="360"/>
        <w:rPr>
          <w:rFonts w:cs="Arial"/>
          <w:bCs/>
          <w:szCs w:val="22"/>
        </w:rPr>
      </w:pPr>
      <w:r w:rsidRPr="00BE3A5E">
        <w:rPr>
          <w:rFonts w:cs="Arial"/>
          <w:bCs/>
          <w:szCs w:val="22"/>
        </w:rPr>
        <w:t xml:space="preserve">NIH/NICHD </w:t>
      </w:r>
      <w:r w:rsidRPr="00BE3A5E">
        <w:rPr>
          <w:rFonts w:cs="Arial"/>
          <w:bCs/>
          <w:szCs w:val="22"/>
        </w:rPr>
        <w:tab/>
        <w:t xml:space="preserve">Neonatal Neurodevelopmental and Maternal Outcomes in Pregnancy with Opioid Exposure. </w:t>
      </w:r>
    </w:p>
    <w:p w14:paraId="5A15B85E" w14:textId="4D51D523" w:rsidR="00BE3A5E" w:rsidRPr="00BE3A5E" w:rsidRDefault="00BE3A5E" w:rsidP="00A13B69">
      <w:pPr>
        <w:ind w:left="360"/>
        <w:rPr>
          <w:rFonts w:cs="Arial"/>
          <w:bCs/>
          <w:szCs w:val="22"/>
        </w:rPr>
      </w:pPr>
      <w:r w:rsidRPr="00BE3A5E">
        <w:rPr>
          <w:rFonts w:cs="Arial"/>
          <w:bCs/>
          <w:szCs w:val="22"/>
        </w:rPr>
        <w:t>This study examines effects of fetal opioid exposure on neonatal outcomes. Role: Consultant.</w:t>
      </w:r>
    </w:p>
    <w:p w14:paraId="7F5A9B4D" w14:textId="23AA5610" w:rsidR="00BE3A5E" w:rsidRPr="00BE3A5E" w:rsidRDefault="00BE3A5E" w:rsidP="00BE3A5E">
      <w:pPr>
        <w:numPr>
          <w:ilvl w:val="0"/>
          <w:numId w:val="19"/>
        </w:numPr>
        <w:rPr>
          <w:rFonts w:cs="Arial"/>
          <w:bCs/>
          <w:szCs w:val="22"/>
        </w:rPr>
      </w:pPr>
      <w:r w:rsidRPr="00BE3A5E">
        <w:rPr>
          <w:rFonts w:cs="Arial"/>
          <w:bCs/>
          <w:szCs w:val="22"/>
        </w:rPr>
        <w:t>R01NS088748-06</w:t>
      </w:r>
      <w:r w:rsidRPr="00BE3A5E">
        <w:rPr>
          <w:rFonts w:cs="Arial"/>
          <w:bCs/>
          <w:szCs w:val="22"/>
        </w:rPr>
        <w:tab/>
      </w:r>
      <w:r w:rsidRPr="00BE3A5E">
        <w:rPr>
          <w:rFonts w:cs="Arial"/>
          <w:bCs/>
          <w:szCs w:val="22"/>
        </w:rPr>
        <w:tab/>
      </w:r>
      <w:r w:rsidRPr="00BE3A5E">
        <w:rPr>
          <w:rFonts w:cs="Arial"/>
          <w:bCs/>
          <w:szCs w:val="22"/>
        </w:rPr>
        <w:tab/>
      </w:r>
      <w:r w:rsidRPr="00BE3A5E">
        <w:rPr>
          <w:rFonts w:cs="Arial"/>
          <w:bCs/>
          <w:szCs w:val="22"/>
        </w:rPr>
        <w:tab/>
      </w:r>
      <w:r w:rsidRPr="00BE3A5E">
        <w:rPr>
          <w:rFonts w:cs="Arial"/>
          <w:bCs/>
          <w:szCs w:val="22"/>
        </w:rPr>
        <w:tab/>
        <w:t>Daniel Drane (PI)</w:t>
      </w:r>
      <w:r w:rsidRPr="00BE3A5E">
        <w:rPr>
          <w:rFonts w:cs="Arial"/>
          <w:bCs/>
          <w:szCs w:val="22"/>
        </w:rPr>
        <w:tab/>
      </w:r>
      <w:r w:rsidRPr="00BE3A5E">
        <w:rPr>
          <w:rFonts w:cs="Arial"/>
          <w:bCs/>
          <w:szCs w:val="22"/>
        </w:rPr>
        <w:tab/>
      </w:r>
      <w:r w:rsidRPr="00BE3A5E">
        <w:rPr>
          <w:rFonts w:cs="Arial"/>
          <w:bCs/>
          <w:szCs w:val="22"/>
        </w:rPr>
        <w:tab/>
      </w:r>
      <w:r w:rsidR="004F2572">
        <w:rPr>
          <w:rFonts w:cs="Arial"/>
          <w:bCs/>
          <w:szCs w:val="22"/>
        </w:rPr>
        <w:tab/>
      </w:r>
      <w:r w:rsidR="004F2572">
        <w:rPr>
          <w:rFonts w:cs="Arial"/>
          <w:bCs/>
          <w:szCs w:val="22"/>
        </w:rPr>
        <w:tab/>
      </w:r>
      <w:r w:rsidRPr="00BE3A5E">
        <w:rPr>
          <w:rFonts w:cs="Arial"/>
          <w:bCs/>
          <w:szCs w:val="22"/>
        </w:rPr>
        <w:t>7/1/2020 – 6/30/2025</w:t>
      </w:r>
    </w:p>
    <w:p w14:paraId="5204E53D" w14:textId="77777777" w:rsidR="00BE3A5E" w:rsidRPr="00BE3A5E" w:rsidRDefault="00BE3A5E" w:rsidP="00BE3A5E">
      <w:pPr>
        <w:ind w:left="360" w:hanging="360"/>
        <w:rPr>
          <w:rFonts w:cs="Arial"/>
          <w:bCs/>
          <w:szCs w:val="22"/>
        </w:rPr>
      </w:pPr>
      <w:r w:rsidRPr="00BE3A5E">
        <w:rPr>
          <w:rFonts w:cs="Arial"/>
          <w:bCs/>
          <w:szCs w:val="22"/>
        </w:rPr>
        <w:tab/>
        <w:t>NIH/NINDS</w:t>
      </w:r>
      <w:r w:rsidRPr="00BE3A5E">
        <w:rPr>
          <w:rFonts w:cs="Arial"/>
          <w:bCs/>
          <w:szCs w:val="22"/>
        </w:rPr>
        <w:tab/>
        <w:t>Dissecting the Cognitive Roles of Hippocampus and Other Temporal Lobe Structures.</w:t>
      </w:r>
    </w:p>
    <w:p w14:paraId="0157CFB2" w14:textId="576A7B93" w:rsidR="00BE3A5E" w:rsidRPr="00BE3A5E" w:rsidRDefault="00BE3A5E" w:rsidP="00A13B69">
      <w:pPr>
        <w:ind w:left="360" w:hanging="360"/>
        <w:rPr>
          <w:rFonts w:cs="Arial"/>
          <w:bCs/>
          <w:szCs w:val="22"/>
        </w:rPr>
      </w:pPr>
      <w:r w:rsidRPr="00BE3A5E">
        <w:rPr>
          <w:rFonts w:cs="Arial"/>
          <w:bCs/>
          <w:szCs w:val="22"/>
        </w:rPr>
        <w:tab/>
        <w:t>This study investigates the role of temporal lobe structures in cognitive processes of declarative memory and language including determination of the critical network nodes for these functions. Role: Co-I.</w:t>
      </w:r>
    </w:p>
    <w:p w14:paraId="13D4E29B" w14:textId="1B2930AD" w:rsidR="00BE3A5E" w:rsidRPr="00BE3A5E" w:rsidRDefault="00BE3A5E" w:rsidP="00BE3A5E">
      <w:pPr>
        <w:numPr>
          <w:ilvl w:val="0"/>
          <w:numId w:val="19"/>
        </w:numPr>
        <w:rPr>
          <w:rFonts w:cs="Arial"/>
          <w:bCs/>
          <w:szCs w:val="22"/>
        </w:rPr>
      </w:pPr>
      <w:r w:rsidRPr="00BE3A5E">
        <w:rPr>
          <w:rFonts w:cs="Arial"/>
          <w:bCs/>
          <w:szCs w:val="22"/>
        </w:rPr>
        <w:t>1R01HD105305-01</w:t>
      </w:r>
      <w:r w:rsidRPr="00BE3A5E">
        <w:rPr>
          <w:rFonts w:cs="Arial"/>
          <w:bCs/>
          <w:szCs w:val="22"/>
        </w:rPr>
        <w:tab/>
      </w:r>
      <w:r w:rsidRPr="00BE3A5E">
        <w:rPr>
          <w:rFonts w:cs="Arial"/>
          <w:bCs/>
          <w:szCs w:val="22"/>
        </w:rPr>
        <w:tab/>
      </w:r>
      <w:r w:rsidRPr="00BE3A5E">
        <w:rPr>
          <w:rFonts w:cs="Arial"/>
          <w:bCs/>
          <w:szCs w:val="22"/>
        </w:rPr>
        <w:tab/>
      </w:r>
      <w:r w:rsidRPr="00BE3A5E">
        <w:rPr>
          <w:rFonts w:cs="Arial"/>
          <w:bCs/>
          <w:szCs w:val="22"/>
        </w:rPr>
        <w:tab/>
        <w:t>Angela Birnbaum (PI)</w:t>
      </w:r>
      <w:r w:rsidRPr="00BE3A5E">
        <w:rPr>
          <w:rFonts w:cs="Arial"/>
          <w:bCs/>
          <w:szCs w:val="22"/>
        </w:rPr>
        <w:tab/>
      </w:r>
      <w:r w:rsidRPr="00BE3A5E">
        <w:rPr>
          <w:rFonts w:cs="Arial"/>
          <w:bCs/>
          <w:szCs w:val="22"/>
        </w:rPr>
        <w:tab/>
      </w:r>
      <w:r w:rsidR="004F2572">
        <w:rPr>
          <w:rFonts w:cs="Arial"/>
          <w:bCs/>
          <w:szCs w:val="22"/>
        </w:rPr>
        <w:tab/>
      </w:r>
      <w:r w:rsidR="004F2572">
        <w:rPr>
          <w:rFonts w:cs="Arial"/>
          <w:bCs/>
          <w:szCs w:val="22"/>
        </w:rPr>
        <w:tab/>
      </w:r>
      <w:r w:rsidRPr="00BE3A5E">
        <w:rPr>
          <w:rFonts w:cs="Arial"/>
          <w:bCs/>
          <w:szCs w:val="22"/>
        </w:rPr>
        <w:t>8/1/2021 – 5/31/2026</w:t>
      </w:r>
    </w:p>
    <w:p w14:paraId="6906121F" w14:textId="77777777" w:rsidR="00BE3A5E" w:rsidRPr="00BE3A5E" w:rsidRDefault="00BE3A5E" w:rsidP="00BE3A5E">
      <w:pPr>
        <w:ind w:left="360"/>
        <w:rPr>
          <w:rFonts w:cs="Arial"/>
          <w:bCs/>
          <w:szCs w:val="22"/>
        </w:rPr>
      </w:pPr>
      <w:r w:rsidRPr="00BE3A5E">
        <w:rPr>
          <w:rFonts w:cs="Arial"/>
          <w:bCs/>
          <w:szCs w:val="22"/>
        </w:rPr>
        <w:t>NICHHD</w:t>
      </w:r>
      <w:r w:rsidRPr="00BE3A5E">
        <w:rPr>
          <w:rFonts w:cs="Arial"/>
          <w:bCs/>
          <w:szCs w:val="22"/>
        </w:rPr>
        <w:tab/>
      </w:r>
      <w:r w:rsidRPr="00BE3A5E">
        <w:rPr>
          <w:rFonts w:cs="Arial"/>
          <w:bCs/>
          <w:szCs w:val="22"/>
        </w:rPr>
        <w:tab/>
        <w:t>Physiological-based Pharmacokinetics Approach to Determine the Extent of Drug Exposure of Antiseizure Medications During Pregnancy and Breastfeeding.</w:t>
      </w:r>
    </w:p>
    <w:p w14:paraId="233F3F6F" w14:textId="2B13AAC5" w:rsidR="00BE3A5E" w:rsidRPr="00BE3A5E" w:rsidRDefault="00BE3A5E" w:rsidP="00A13B69">
      <w:pPr>
        <w:ind w:left="360"/>
        <w:rPr>
          <w:rFonts w:cs="Arial"/>
          <w:bCs/>
          <w:szCs w:val="22"/>
        </w:rPr>
      </w:pPr>
      <w:r w:rsidRPr="00BE3A5E">
        <w:rPr>
          <w:rFonts w:cs="Arial"/>
          <w:bCs/>
          <w:szCs w:val="22"/>
        </w:rPr>
        <w:t>This study investigates the mechanistic basis of alterations in antiseizure medication concentrations during pregnancy and lactation in order to enable physiological-based modeling and approaches to optimize antiseizure medication dosing and seizure control.</w:t>
      </w:r>
      <w:r w:rsidRPr="00BE3A5E">
        <w:rPr>
          <w:rFonts w:cs="Arial"/>
          <w:bCs/>
          <w:szCs w:val="22"/>
        </w:rPr>
        <w:tab/>
        <w:t>Role: Consultant.</w:t>
      </w:r>
    </w:p>
    <w:p w14:paraId="6D3C2399" w14:textId="297A2618" w:rsidR="00BE3A5E" w:rsidRPr="00BE3A5E" w:rsidRDefault="00BE3A5E" w:rsidP="00BE3A5E">
      <w:pPr>
        <w:numPr>
          <w:ilvl w:val="0"/>
          <w:numId w:val="19"/>
        </w:numPr>
        <w:rPr>
          <w:rFonts w:cs="Arial"/>
          <w:bCs/>
          <w:szCs w:val="22"/>
        </w:rPr>
      </w:pPr>
      <w:r w:rsidRPr="00BE3A5E">
        <w:rPr>
          <w:rFonts w:cs="Arial"/>
          <w:bCs/>
          <w:szCs w:val="22"/>
        </w:rPr>
        <w:t>The Epilepsy Consortium</w:t>
      </w:r>
      <w:r w:rsidRPr="00BE3A5E">
        <w:rPr>
          <w:rFonts w:cs="Arial"/>
          <w:bCs/>
          <w:szCs w:val="22"/>
        </w:rPr>
        <w:tab/>
      </w:r>
      <w:r w:rsidRPr="00BE3A5E">
        <w:rPr>
          <w:rFonts w:cs="Arial"/>
          <w:bCs/>
          <w:szCs w:val="22"/>
        </w:rPr>
        <w:tab/>
      </w:r>
      <w:r w:rsidRPr="00BE3A5E">
        <w:rPr>
          <w:rFonts w:cs="Arial"/>
          <w:bCs/>
          <w:szCs w:val="22"/>
        </w:rPr>
        <w:tab/>
      </w:r>
      <w:r w:rsidR="004F2572">
        <w:rPr>
          <w:rFonts w:cs="Arial"/>
          <w:bCs/>
          <w:szCs w:val="22"/>
        </w:rPr>
        <w:t xml:space="preserve">Jacqueline </w:t>
      </w:r>
      <w:r w:rsidRPr="00BE3A5E">
        <w:rPr>
          <w:rFonts w:cs="Arial"/>
          <w:bCs/>
          <w:szCs w:val="22"/>
        </w:rPr>
        <w:t>French (PI)</w:t>
      </w:r>
      <w:r w:rsidRPr="00BE3A5E">
        <w:rPr>
          <w:rFonts w:cs="Arial"/>
          <w:bCs/>
          <w:szCs w:val="22"/>
        </w:rPr>
        <w:tab/>
      </w:r>
      <w:r w:rsidR="004F2572">
        <w:rPr>
          <w:rFonts w:cs="Arial"/>
          <w:bCs/>
          <w:szCs w:val="22"/>
        </w:rPr>
        <w:tab/>
      </w:r>
      <w:r w:rsidR="004F2572">
        <w:rPr>
          <w:rFonts w:cs="Arial"/>
          <w:bCs/>
          <w:szCs w:val="22"/>
        </w:rPr>
        <w:tab/>
      </w:r>
      <w:r w:rsidRPr="00BE3A5E">
        <w:rPr>
          <w:rFonts w:cs="Arial"/>
          <w:bCs/>
          <w:szCs w:val="22"/>
        </w:rPr>
        <w:t>7/1/2012 – 7/31/202</w:t>
      </w:r>
      <w:r w:rsidR="00370816">
        <w:rPr>
          <w:rFonts w:cs="Arial"/>
          <w:bCs/>
          <w:szCs w:val="22"/>
        </w:rPr>
        <w:t>3</w:t>
      </w:r>
    </w:p>
    <w:p w14:paraId="372EA682" w14:textId="77777777" w:rsidR="00BE3A5E" w:rsidRPr="00BE3A5E" w:rsidRDefault="00BE3A5E" w:rsidP="00BE3A5E">
      <w:pPr>
        <w:ind w:left="360"/>
        <w:rPr>
          <w:rFonts w:cs="Arial"/>
          <w:bCs/>
          <w:szCs w:val="22"/>
        </w:rPr>
      </w:pPr>
      <w:r w:rsidRPr="00BE3A5E">
        <w:rPr>
          <w:rFonts w:cs="Arial"/>
          <w:bCs/>
          <w:szCs w:val="22"/>
        </w:rPr>
        <w:t>The Human Epilepsy Project (HEP) Study</w:t>
      </w:r>
    </w:p>
    <w:p w14:paraId="328C64D1" w14:textId="2C8AFE6A" w:rsidR="00BE3A5E" w:rsidRPr="00BE3A5E" w:rsidRDefault="00BE3A5E" w:rsidP="00A13B69">
      <w:pPr>
        <w:ind w:left="360" w:hanging="360"/>
        <w:rPr>
          <w:rFonts w:cs="Arial"/>
          <w:bCs/>
          <w:szCs w:val="22"/>
        </w:rPr>
      </w:pPr>
      <w:r w:rsidRPr="00BE3A5E">
        <w:rPr>
          <w:rFonts w:cs="Arial"/>
          <w:bCs/>
          <w:szCs w:val="22"/>
        </w:rPr>
        <w:tab/>
        <w:t>This study’s primary goal is to identify clinical characteristics and biomarkers predictive of disease outcome and progression, and treatment response in participants with new onset or recently diagnosed focal epilepsy. Role: Co-I and Director of Cognitive Core.</w:t>
      </w:r>
    </w:p>
    <w:p w14:paraId="606C96EA" w14:textId="550944DA" w:rsidR="00BE3A5E" w:rsidRPr="00BE3A5E" w:rsidRDefault="00BE3A5E" w:rsidP="00BE3A5E">
      <w:pPr>
        <w:numPr>
          <w:ilvl w:val="0"/>
          <w:numId w:val="19"/>
        </w:numPr>
        <w:rPr>
          <w:rFonts w:cs="Arial"/>
          <w:bCs/>
          <w:szCs w:val="22"/>
        </w:rPr>
      </w:pPr>
      <w:r w:rsidRPr="00BE3A5E">
        <w:rPr>
          <w:rFonts w:cs="Arial"/>
          <w:bCs/>
          <w:szCs w:val="22"/>
        </w:rPr>
        <w:t>Eisai Inc.</w:t>
      </w:r>
      <w:r w:rsidRPr="00BE3A5E">
        <w:rPr>
          <w:rFonts w:cs="Arial"/>
          <w:bCs/>
          <w:szCs w:val="22"/>
        </w:rPr>
        <w:tab/>
      </w:r>
      <w:r w:rsidRPr="00BE3A5E">
        <w:rPr>
          <w:rFonts w:cs="Arial"/>
          <w:bCs/>
          <w:szCs w:val="22"/>
        </w:rPr>
        <w:tab/>
      </w:r>
      <w:r w:rsidRPr="00BE3A5E">
        <w:rPr>
          <w:rFonts w:cs="Arial"/>
          <w:bCs/>
          <w:szCs w:val="22"/>
        </w:rPr>
        <w:tab/>
      </w:r>
      <w:r w:rsidRPr="00BE3A5E">
        <w:rPr>
          <w:rFonts w:cs="Arial"/>
          <w:bCs/>
          <w:szCs w:val="22"/>
        </w:rPr>
        <w:tab/>
      </w:r>
      <w:r w:rsidRPr="00BE3A5E">
        <w:rPr>
          <w:rFonts w:cs="Arial"/>
          <w:bCs/>
          <w:szCs w:val="22"/>
        </w:rPr>
        <w:tab/>
      </w:r>
      <w:r w:rsidRPr="00BE3A5E">
        <w:rPr>
          <w:rFonts w:cs="Arial"/>
          <w:bCs/>
          <w:szCs w:val="22"/>
        </w:rPr>
        <w:tab/>
      </w:r>
      <w:r w:rsidRPr="00BE3A5E">
        <w:rPr>
          <w:rFonts w:cs="Arial"/>
          <w:bCs/>
          <w:szCs w:val="22"/>
        </w:rPr>
        <w:tab/>
        <w:t>Meador (PI)</w:t>
      </w:r>
      <w:r w:rsidRPr="00BE3A5E">
        <w:rPr>
          <w:rFonts w:cs="Arial"/>
          <w:bCs/>
          <w:szCs w:val="22"/>
        </w:rPr>
        <w:tab/>
      </w:r>
      <w:r w:rsidRPr="00BE3A5E">
        <w:rPr>
          <w:rFonts w:cs="Arial"/>
          <w:bCs/>
          <w:szCs w:val="22"/>
        </w:rPr>
        <w:tab/>
      </w:r>
      <w:r w:rsidRPr="00BE3A5E">
        <w:rPr>
          <w:rFonts w:cs="Arial"/>
          <w:bCs/>
          <w:szCs w:val="22"/>
        </w:rPr>
        <w:tab/>
      </w:r>
      <w:r w:rsidRPr="00BE3A5E">
        <w:rPr>
          <w:rFonts w:cs="Arial"/>
          <w:bCs/>
          <w:szCs w:val="22"/>
        </w:rPr>
        <w:tab/>
      </w:r>
      <w:r w:rsidR="004F2572">
        <w:rPr>
          <w:rFonts w:cs="Arial"/>
          <w:bCs/>
          <w:szCs w:val="22"/>
        </w:rPr>
        <w:tab/>
      </w:r>
      <w:r w:rsidR="004F2572">
        <w:rPr>
          <w:rFonts w:cs="Arial"/>
          <w:bCs/>
          <w:szCs w:val="22"/>
        </w:rPr>
        <w:tab/>
      </w:r>
      <w:r w:rsidRPr="00BE3A5E">
        <w:rPr>
          <w:rFonts w:cs="Arial"/>
          <w:bCs/>
          <w:szCs w:val="22"/>
        </w:rPr>
        <w:t>9/1/2021 – 12/31/2022</w:t>
      </w:r>
    </w:p>
    <w:p w14:paraId="40E683F9" w14:textId="77777777" w:rsidR="00BE3A5E" w:rsidRPr="00BE3A5E" w:rsidRDefault="00BE3A5E" w:rsidP="00BE3A5E">
      <w:pPr>
        <w:ind w:left="360"/>
        <w:rPr>
          <w:rFonts w:cs="Arial"/>
          <w:bCs/>
          <w:szCs w:val="22"/>
        </w:rPr>
      </w:pPr>
      <w:r w:rsidRPr="00BE3A5E">
        <w:rPr>
          <w:rFonts w:cs="Arial"/>
          <w:bCs/>
          <w:szCs w:val="22"/>
        </w:rPr>
        <w:t>Effects of Titration Rate on Cognitive and Behavioral Side Effects of Perampanel.</w:t>
      </w:r>
    </w:p>
    <w:p w14:paraId="79B7BE9B" w14:textId="6B4F00D9" w:rsidR="00BE3A5E" w:rsidRPr="00BE3A5E" w:rsidRDefault="00BE3A5E" w:rsidP="00A13B69">
      <w:pPr>
        <w:ind w:left="360"/>
        <w:rPr>
          <w:rFonts w:cs="Arial"/>
          <w:bCs/>
          <w:szCs w:val="22"/>
        </w:rPr>
      </w:pPr>
      <w:r w:rsidRPr="00BE3A5E">
        <w:rPr>
          <w:rFonts w:cs="Arial"/>
          <w:bCs/>
          <w:szCs w:val="22"/>
        </w:rPr>
        <w:t>This study examines the time course of habituation to cognitive and behavioral side effects of initial treatment with perampanel at different titration rates.</w:t>
      </w:r>
    </w:p>
    <w:p w14:paraId="4C9DD0AC" w14:textId="102A45AC" w:rsidR="00BE3A5E" w:rsidRPr="00BE3A5E" w:rsidRDefault="00BE3A5E" w:rsidP="00BE3A5E">
      <w:pPr>
        <w:numPr>
          <w:ilvl w:val="0"/>
          <w:numId w:val="19"/>
        </w:numPr>
        <w:rPr>
          <w:rFonts w:cs="Arial"/>
          <w:bCs/>
          <w:szCs w:val="22"/>
        </w:rPr>
      </w:pPr>
      <w:r w:rsidRPr="00BE3A5E">
        <w:rPr>
          <w:rFonts w:cs="Arial"/>
          <w:bCs/>
          <w:szCs w:val="22"/>
        </w:rPr>
        <w:t xml:space="preserve">Medtronic Navigation, Inc, </w:t>
      </w:r>
      <w:r w:rsidRPr="00BE3A5E">
        <w:rPr>
          <w:rFonts w:cs="Arial"/>
          <w:bCs/>
          <w:szCs w:val="22"/>
        </w:rPr>
        <w:tab/>
      </w:r>
      <w:r w:rsidRPr="00BE3A5E">
        <w:rPr>
          <w:rFonts w:cs="Arial"/>
          <w:bCs/>
          <w:szCs w:val="22"/>
        </w:rPr>
        <w:tab/>
      </w:r>
      <w:r w:rsidR="004F2572">
        <w:rPr>
          <w:rFonts w:cs="Arial"/>
          <w:bCs/>
          <w:szCs w:val="22"/>
        </w:rPr>
        <w:t xml:space="preserve">Vivek </w:t>
      </w:r>
      <w:r w:rsidRPr="00BE3A5E">
        <w:rPr>
          <w:rFonts w:cs="Arial"/>
          <w:bCs/>
          <w:szCs w:val="22"/>
        </w:rPr>
        <w:t xml:space="preserve">Buch (PI) </w:t>
      </w:r>
      <w:r w:rsidRPr="00BE3A5E">
        <w:rPr>
          <w:rFonts w:cs="Arial"/>
          <w:bCs/>
          <w:szCs w:val="22"/>
        </w:rPr>
        <w:tab/>
      </w:r>
      <w:r w:rsidRPr="00BE3A5E">
        <w:rPr>
          <w:rFonts w:cs="Arial"/>
          <w:bCs/>
          <w:szCs w:val="22"/>
        </w:rPr>
        <w:tab/>
      </w:r>
      <w:r w:rsidRPr="00BE3A5E">
        <w:rPr>
          <w:rFonts w:cs="Arial"/>
          <w:bCs/>
          <w:szCs w:val="22"/>
        </w:rPr>
        <w:tab/>
      </w:r>
      <w:r w:rsidRPr="00BE3A5E">
        <w:rPr>
          <w:rFonts w:cs="Arial"/>
          <w:bCs/>
          <w:szCs w:val="22"/>
        </w:rPr>
        <w:tab/>
      </w:r>
      <w:r w:rsidRPr="00BE3A5E">
        <w:rPr>
          <w:rFonts w:cs="Arial"/>
          <w:bCs/>
          <w:szCs w:val="22"/>
        </w:rPr>
        <w:tab/>
        <w:t xml:space="preserve">6/1/2017 – </w:t>
      </w:r>
      <w:r w:rsidR="00370816">
        <w:rPr>
          <w:rFonts w:cs="Arial"/>
          <w:bCs/>
          <w:szCs w:val="22"/>
        </w:rPr>
        <w:t>12</w:t>
      </w:r>
      <w:r w:rsidRPr="00BE3A5E">
        <w:rPr>
          <w:rFonts w:cs="Arial"/>
          <w:bCs/>
          <w:szCs w:val="22"/>
        </w:rPr>
        <w:t>/30/202</w:t>
      </w:r>
      <w:r w:rsidR="00370816">
        <w:rPr>
          <w:rFonts w:cs="Arial"/>
          <w:bCs/>
          <w:szCs w:val="22"/>
        </w:rPr>
        <w:t>3</w:t>
      </w:r>
    </w:p>
    <w:p w14:paraId="5D5B393D" w14:textId="77777777" w:rsidR="00BE3A5E" w:rsidRPr="00BE3A5E" w:rsidRDefault="00BE3A5E" w:rsidP="00BE3A5E">
      <w:pPr>
        <w:ind w:left="360"/>
        <w:rPr>
          <w:rFonts w:cs="Arial"/>
          <w:bCs/>
          <w:szCs w:val="22"/>
        </w:rPr>
      </w:pPr>
      <w:r w:rsidRPr="00BE3A5E">
        <w:rPr>
          <w:rFonts w:cs="Arial"/>
          <w:bCs/>
          <w:szCs w:val="22"/>
        </w:rPr>
        <w:t>Stereotactic Laser Ablation for Temporal Lobe Epilepsy. This study is designed to evaluate the safety and efficacy of the Visualase MRI-guided laser ablation system for mesial temporal epilepsy. Role: Co-I.</w:t>
      </w:r>
    </w:p>
    <w:p w14:paraId="0FAFC270" w14:textId="77777777" w:rsidR="00BE3A5E" w:rsidRPr="00BE3A5E" w:rsidRDefault="00BE3A5E" w:rsidP="00BE3A5E">
      <w:pPr>
        <w:ind w:left="360" w:hanging="360"/>
        <w:rPr>
          <w:rFonts w:cs="Arial"/>
          <w:b/>
          <w:bCs/>
          <w:szCs w:val="22"/>
          <w:u w:val="single"/>
        </w:rPr>
      </w:pPr>
    </w:p>
    <w:p w14:paraId="64C2FE07" w14:textId="77777777" w:rsidR="00BE3A5E" w:rsidRPr="00BE3A5E" w:rsidRDefault="00BE3A5E" w:rsidP="00BE3A5E">
      <w:pPr>
        <w:ind w:left="360" w:hanging="360"/>
        <w:rPr>
          <w:rFonts w:cs="Arial"/>
          <w:b/>
          <w:bCs/>
          <w:szCs w:val="22"/>
        </w:rPr>
      </w:pPr>
      <w:r w:rsidRPr="00BE3A5E">
        <w:rPr>
          <w:rFonts w:cs="Arial"/>
          <w:b/>
          <w:bCs/>
          <w:szCs w:val="22"/>
          <w:u w:val="single"/>
        </w:rPr>
        <w:t>COMPLETED IN LAST 3 YEARS</w:t>
      </w:r>
    </w:p>
    <w:p w14:paraId="27984D5A" w14:textId="28A83AE0" w:rsidR="00BE3A5E" w:rsidRDefault="00BE3A5E" w:rsidP="00BE3A5E">
      <w:pPr>
        <w:numPr>
          <w:ilvl w:val="0"/>
          <w:numId w:val="19"/>
        </w:numPr>
        <w:ind w:left="360"/>
        <w:rPr>
          <w:rFonts w:cs="Arial"/>
          <w:bCs/>
          <w:szCs w:val="22"/>
        </w:rPr>
      </w:pPr>
      <w:r w:rsidRPr="00BE3A5E">
        <w:rPr>
          <w:rFonts w:cs="Arial"/>
          <w:bCs/>
          <w:szCs w:val="22"/>
        </w:rPr>
        <w:t xml:space="preserve">Eisai Inc, Razavi (PI), 7/1/2019 – 6/30/2021. </w:t>
      </w:r>
      <w:r w:rsidRPr="00BE3A5E">
        <w:rPr>
          <w:rFonts w:cs="Arial"/>
          <w:bCs/>
          <w:szCs w:val="22"/>
        </w:rPr>
        <w:tab/>
        <w:t xml:space="preserve">Multicenter, Open-Label Study to Evaluate the Efficacy and Safety of Perampanel as Monotherapy or First Adjunctive Therapy in Subjects with Partial Onset Seizures with or without Secondarily Generalized Seizures or with Primary Generalized Tonic-Clonic Seizures. </w:t>
      </w:r>
    </w:p>
    <w:p w14:paraId="7DD190E6" w14:textId="50E06497" w:rsidR="00BE3A5E" w:rsidRPr="00BE3A5E" w:rsidRDefault="00BE3A5E" w:rsidP="00A13B69">
      <w:pPr>
        <w:ind w:firstLine="360"/>
        <w:rPr>
          <w:rFonts w:cs="Arial"/>
          <w:bCs/>
          <w:szCs w:val="22"/>
        </w:rPr>
      </w:pPr>
      <w:r>
        <w:rPr>
          <w:rFonts w:cs="Arial"/>
          <w:bCs/>
          <w:szCs w:val="22"/>
        </w:rPr>
        <w:t>T</w:t>
      </w:r>
      <w:r w:rsidRPr="00BE3A5E">
        <w:rPr>
          <w:rFonts w:cs="Arial"/>
          <w:bCs/>
          <w:szCs w:val="22"/>
        </w:rPr>
        <w:t>his study examines efficacy and safety of perampanel as monotherapy for epilepsy. Role: Co-I.</w:t>
      </w:r>
    </w:p>
    <w:p w14:paraId="085E4DAB" w14:textId="2DAA515B" w:rsidR="00BE3A5E" w:rsidRPr="00A13B69" w:rsidRDefault="00BE3A5E" w:rsidP="00A13B69">
      <w:pPr>
        <w:numPr>
          <w:ilvl w:val="0"/>
          <w:numId w:val="19"/>
        </w:numPr>
        <w:ind w:left="360"/>
        <w:rPr>
          <w:rFonts w:cs="Arial"/>
          <w:bCs/>
          <w:szCs w:val="22"/>
        </w:rPr>
      </w:pPr>
      <w:r w:rsidRPr="00BE3A5E">
        <w:rPr>
          <w:rFonts w:cs="Arial"/>
          <w:bCs/>
          <w:szCs w:val="22"/>
        </w:rPr>
        <w:t>Sunovion, Meador (PI), 7/12016 – 12/10/2019.</w:t>
      </w:r>
      <w:r w:rsidRPr="00BE3A5E">
        <w:rPr>
          <w:rFonts w:cs="Arial"/>
          <w:bCs/>
          <w:szCs w:val="22"/>
        </w:rPr>
        <w:tab/>
        <w:t>Double-Blind, Randomized, Two Period Crossover Comparison of the Cognitive and Behavioral Effects of Eslicarbazepine Acetate and Carbamazepine in Healthy Adults. This study compared cognitive and electrophysiological effects of eslicarbazepine to carbamazepine in healthy adults.</w:t>
      </w:r>
    </w:p>
    <w:p w14:paraId="1D7446BA" w14:textId="76A74A37" w:rsidR="00BE3A5E" w:rsidRPr="00A13B69" w:rsidRDefault="00BE3A5E" w:rsidP="00A13B69">
      <w:pPr>
        <w:numPr>
          <w:ilvl w:val="0"/>
          <w:numId w:val="19"/>
        </w:numPr>
        <w:ind w:left="360"/>
        <w:rPr>
          <w:rStyle w:val="Strong"/>
          <w:rFonts w:cs="Arial"/>
          <w:b w:val="0"/>
          <w:szCs w:val="22"/>
        </w:rPr>
      </w:pPr>
      <w:r w:rsidRPr="00BE3A5E">
        <w:rPr>
          <w:rFonts w:cs="Arial"/>
          <w:bCs/>
          <w:szCs w:val="22"/>
        </w:rPr>
        <w:t>R01NS088748-01, Drane (PI), 7/1/2014 – 6/30/2019.</w:t>
      </w:r>
      <w:r w:rsidRPr="00BE3A5E">
        <w:rPr>
          <w:rFonts w:cs="Arial"/>
          <w:bCs/>
          <w:szCs w:val="22"/>
        </w:rPr>
        <w:tab/>
        <w:t>NIH/NINDS. Dissecting the Cognitive Roles of Hippocampus and Other Temporal Lobe Structures. This study investigates the role of temporal lobe structures in cognitive processes including episodic and semantic memory. Role: Co-I.</w:t>
      </w:r>
    </w:p>
    <w:p w14:paraId="3029BFF2" w14:textId="77777777" w:rsidR="00BE3A5E" w:rsidRDefault="00BE3A5E" w:rsidP="008F37F0">
      <w:pPr>
        <w:pStyle w:val="DataField11pt"/>
        <w:spacing w:line="240" w:lineRule="auto"/>
        <w:rPr>
          <w:rStyle w:val="Strong"/>
        </w:rPr>
      </w:pPr>
    </w:p>
    <w:p w14:paraId="0CA29A5E" w14:textId="10C9FE34" w:rsidR="006F354A" w:rsidRDefault="008F37F0" w:rsidP="008F37F0">
      <w:pPr>
        <w:pStyle w:val="DataField11pt"/>
        <w:spacing w:line="240" w:lineRule="auto"/>
        <w:rPr>
          <w:rStyle w:val="Strong"/>
        </w:rPr>
      </w:pPr>
      <w:r w:rsidRPr="00A128A0">
        <w:rPr>
          <w:rStyle w:val="Strong"/>
        </w:rPr>
        <w:t>B.</w:t>
      </w:r>
      <w:r w:rsidRPr="00A128A0">
        <w:rPr>
          <w:rStyle w:val="Strong"/>
        </w:rPr>
        <w:tab/>
        <w:t>Positions and Honors</w:t>
      </w:r>
      <w:r>
        <w:rPr>
          <w:rStyle w:val="Strong"/>
        </w:rPr>
        <w:t xml:space="preserve">: </w:t>
      </w:r>
    </w:p>
    <w:p w14:paraId="2EE030B9" w14:textId="36A14B69" w:rsidR="008F37F0" w:rsidRPr="00CC3E98" w:rsidRDefault="006F354A" w:rsidP="000E1240">
      <w:pPr>
        <w:pStyle w:val="Heading2"/>
        <w:spacing w:before="0" w:after="0"/>
        <w:rPr>
          <w:b w:val="0"/>
          <w:bCs/>
        </w:rPr>
      </w:pPr>
      <w:r w:rsidRPr="006F354A">
        <w:rPr>
          <w:u w:val="single"/>
        </w:rPr>
        <w:t>Positions</w:t>
      </w:r>
      <w:r w:rsidR="00EF6027">
        <w:rPr>
          <w:u w:val="single"/>
        </w:rPr>
        <w:t>, Scientific Appointments,</w:t>
      </w:r>
      <w:r w:rsidRPr="006F354A">
        <w:rPr>
          <w:u w:val="single"/>
        </w:rPr>
        <w:t xml:space="preserve"> and Employment:</w:t>
      </w:r>
      <w:r w:rsidR="008F37F0">
        <w:rPr>
          <w:rStyle w:val="Strong"/>
        </w:rPr>
        <w:br/>
      </w:r>
      <w:r w:rsidR="008F37F0" w:rsidRPr="00CC3E98">
        <w:rPr>
          <w:rFonts w:cs="Arial"/>
          <w:b w:val="0"/>
          <w:bCs/>
          <w:szCs w:val="22"/>
        </w:rPr>
        <w:t>2016 -</w:t>
      </w:r>
      <w:r w:rsidR="008F37F0" w:rsidRPr="00CC3E98">
        <w:rPr>
          <w:rFonts w:cs="Arial"/>
          <w:b w:val="0"/>
          <w:bCs/>
          <w:szCs w:val="22"/>
        </w:rPr>
        <w:tab/>
      </w:r>
      <w:r w:rsidR="008F37F0" w:rsidRPr="00CC3E98">
        <w:rPr>
          <w:rFonts w:cs="Arial"/>
          <w:b w:val="0"/>
          <w:bCs/>
          <w:szCs w:val="22"/>
        </w:rPr>
        <w:tab/>
      </w:r>
      <w:r w:rsidR="008F37F0" w:rsidRPr="00CC3E98">
        <w:rPr>
          <w:rFonts w:cs="Arial"/>
          <w:b w:val="0"/>
          <w:bCs/>
          <w:szCs w:val="22"/>
        </w:rPr>
        <w:tab/>
      </w:r>
      <w:r w:rsidR="008F37F0" w:rsidRPr="00CC3E98">
        <w:rPr>
          <w:rFonts w:cs="Arial"/>
          <w:b w:val="0"/>
          <w:bCs/>
          <w:color w:val="000000"/>
          <w:szCs w:val="22"/>
        </w:rPr>
        <w:t>Director, Junior Faculty Mentor’s Program, Department Neurology at Stanford University</w:t>
      </w:r>
    </w:p>
    <w:p w14:paraId="1003F9ED" w14:textId="77777777" w:rsidR="000E1240" w:rsidRDefault="000E1240" w:rsidP="000E1240">
      <w:pPr>
        <w:ind w:right="187"/>
        <w:rPr>
          <w:rFonts w:cs="Arial"/>
          <w:szCs w:val="22"/>
        </w:rPr>
      </w:pPr>
      <w:r w:rsidRPr="00086329">
        <w:rPr>
          <w:rFonts w:cs="Arial"/>
          <w:szCs w:val="22"/>
        </w:rPr>
        <w:t xml:space="preserve">2013 </w:t>
      </w:r>
      <w:r>
        <w:rPr>
          <w:rFonts w:cs="Arial"/>
          <w:szCs w:val="22"/>
        </w:rPr>
        <w:t>-</w:t>
      </w:r>
      <w:r w:rsidRPr="00086329">
        <w:rPr>
          <w:rFonts w:cs="Arial"/>
          <w:szCs w:val="22"/>
        </w:rPr>
        <w:t xml:space="preserve"> </w:t>
      </w:r>
      <w:r>
        <w:rPr>
          <w:rFonts w:cs="Arial"/>
          <w:szCs w:val="22"/>
        </w:rPr>
        <w:tab/>
      </w:r>
      <w:r>
        <w:rPr>
          <w:rFonts w:cs="Arial"/>
          <w:szCs w:val="22"/>
        </w:rPr>
        <w:tab/>
      </w:r>
      <w:r>
        <w:rPr>
          <w:rFonts w:cs="Arial"/>
          <w:szCs w:val="22"/>
        </w:rPr>
        <w:tab/>
        <w:t xml:space="preserve">Director, </w:t>
      </w:r>
      <w:r>
        <w:rPr>
          <w:rFonts w:cs="Arial"/>
          <w:color w:val="000000"/>
          <w:szCs w:val="22"/>
        </w:rPr>
        <w:t>Clinical Epilepsy Services</w:t>
      </w:r>
      <w:r w:rsidRPr="00086329">
        <w:rPr>
          <w:rFonts w:cs="Arial"/>
          <w:szCs w:val="22"/>
        </w:rPr>
        <w:t>, Stanford University</w:t>
      </w:r>
    </w:p>
    <w:p w14:paraId="708FE95C" w14:textId="77777777" w:rsidR="000E1240" w:rsidRDefault="000E1240" w:rsidP="000E1240">
      <w:pPr>
        <w:ind w:right="187"/>
        <w:rPr>
          <w:rFonts w:cs="Arial"/>
          <w:szCs w:val="22"/>
        </w:rPr>
      </w:pPr>
      <w:r w:rsidRPr="00086329">
        <w:rPr>
          <w:rFonts w:cs="Arial"/>
          <w:szCs w:val="22"/>
        </w:rPr>
        <w:t xml:space="preserve">2013 </w:t>
      </w:r>
      <w:r>
        <w:rPr>
          <w:rFonts w:cs="Arial"/>
          <w:szCs w:val="22"/>
        </w:rPr>
        <w:t>-</w:t>
      </w:r>
      <w:r w:rsidRPr="00086329">
        <w:rPr>
          <w:rFonts w:cs="Arial"/>
          <w:szCs w:val="22"/>
        </w:rPr>
        <w:t xml:space="preserve"> </w:t>
      </w:r>
      <w:r>
        <w:rPr>
          <w:rFonts w:cs="Arial"/>
          <w:szCs w:val="22"/>
        </w:rPr>
        <w:tab/>
      </w:r>
      <w:r>
        <w:rPr>
          <w:rFonts w:cs="Arial"/>
          <w:szCs w:val="22"/>
        </w:rPr>
        <w:tab/>
      </w:r>
      <w:r>
        <w:rPr>
          <w:rFonts w:cs="Arial"/>
          <w:szCs w:val="22"/>
        </w:rPr>
        <w:tab/>
      </w:r>
      <w:r w:rsidRPr="00086329">
        <w:rPr>
          <w:rFonts w:cs="Arial"/>
          <w:szCs w:val="22"/>
        </w:rPr>
        <w:t>Professor, Department of Neurology &amp; Neurological Sciences, Stanford Universit</w:t>
      </w:r>
      <w:r>
        <w:rPr>
          <w:rFonts w:cs="Arial"/>
          <w:szCs w:val="22"/>
        </w:rPr>
        <w:t>y</w:t>
      </w:r>
      <w:r w:rsidRPr="00086329">
        <w:rPr>
          <w:rFonts w:cs="Arial"/>
          <w:szCs w:val="22"/>
        </w:rPr>
        <w:t xml:space="preserve"> </w:t>
      </w:r>
    </w:p>
    <w:p w14:paraId="79D6924C" w14:textId="77777777" w:rsidR="000E1240" w:rsidRPr="00086329" w:rsidRDefault="000E1240" w:rsidP="000E1240">
      <w:pPr>
        <w:ind w:right="187"/>
        <w:rPr>
          <w:rFonts w:cs="Arial"/>
          <w:szCs w:val="22"/>
        </w:rPr>
      </w:pPr>
      <w:r w:rsidRPr="00086329">
        <w:rPr>
          <w:rFonts w:cs="Arial"/>
          <w:szCs w:val="22"/>
        </w:rPr>
        <w:t xml:space="preserve">2010 </w:t>
      </w:r>
      <w:r>
        <w:rPr>
          <w:rFonts w:cs="Arial"/>
          <w:szCs w:val="22"/>
        </w:rPr>
        <w:t>–</w:t>
      </w:r>
      <w:r w:rsidRPr="00086329">
        <w:rPr>
          <w:rFonts w:cs="Arial"/>
          <w:szCs w:val="22"/>
        </w:rPr>
        <w:t xml:space="preserve"> 2013</w:t>
      </w:r>
      <w:r>
        <w:rPr>
          <w:rFonts w:cs="Arial"/>
          <w:szCs w:val="22"/>
        </w:rPr>
        <w:tab/>
      </w:r>
      <w:r w:rsidRPr="00086329">
        <w:rPr>
          <w:rFonts w:cs="Arial"/>
          <w:szCs w:val="22"/>
        </w:rPr>
        <w:t>Professor, Department of Pediatrics, Emory University</w:t>
      </w:r>
    </w:p>
    <w:p w14:paraId="12EB5717" w14:textId="77777777" w:rsidR="000E1240" w:rsidRPr="00086329" w:rsidRDefault="000E1240" w:rsidP="000E1240">
      <w:pPr>
        <w:ind w:right="187"/>
        <w:rPr>
          <w:rFonts w:cs="Arial"/>
          <w:szCs w:val="22"/>
        </w:rPr>
      </w:pPr>
      <w:r w:rsidRPr="00086329">
        <w:rPr>
          <w:rFonts w:cs="Arial"/>
          <w:szCs w:val="22"/>
        </w:rPr>
        <w:t xml:space="preserve">2009 </w:t>
      </w:r>
      <w:r>
        <w:rPr>
          <w:rFonts w:cs="Arial"/>
          <w:szCs w:val="22"/>
        </w:rPr>
        <w:t>–</w:t>
      </w:r>
      <w:r w:rsidRPr="00086329">
        <w:rPr>
          <w:rFonts w:cs="Arial"/>
          <w:szCs w:val="22"/>
        </w:rPr>
        <w:t xml:space="preserve"> 2013</w:t>
      </w:r>
      <w:r>
        <w:rPr>
          <w:rFonts w:cs="Arial"/>
          <w:szCs w:val="22"/>
        </w:rPr>
        <w:tab/>
      </w:r>
      <w:r w:rsidRPr="001D4B0D">
        <w:rPr>
          <w:szCs w:val="22"/>
        </w:rPr>
        <w:t xml:space="preserve">Director, Epilepsy, </w:t>
      </w:r>
      <w:r w:rsidRPr="001D4B0D">
        <w:rPr>
          <w:rFonts w:cs="Arial"/>
          <w:szCs w:val="22"/>
        </w:rPr>
        <w:t xml:space="preserve">Department of </w:t>
      </w:r>
      <w:r w:rsidRPr="00086329">
        <w:rPr>
          <w:rFonts w:cs="Arial"/>
          <w:szCs w:val="22"/>
        </w:rPr>
        <w:t>Neurology, Emory University</w:t>
      </w:r>
    </w:p>
    <w:p w14:paraId="57796956" w14:textId="77777777" w:rsidR="000E1240" w:rsidRPr="001D4B0D" w:rsidRDefault="000E1240" w:rsidP="000E1240">
      <w:pPr>
        <w:ind w:right="180"/>
        <w:rPr>
          <w:rFonts w:cs="Arial"/>
          <w:szCs w:val="22"/>
        </w:rPr>
      </w:pPr>
      <w:r>
        <w:rPr>
          <w:rFonts w:cs="Arial"/>
          <w:szCs w:val="22"/>
        </w:rPr>
        <w:t>2008 – 2013</w:t>
      </w:r>
      <w:r>
        <w:rPr>
          <w:rFonts w:cs="Arial"/>
          <w:szCs w:val="22"/>
        </w:rPr>
        <w:tab/>
      </w:r>
      <w:r w:rsidRPr="001D4B0D">
        <w:rPr>
          <w:rFonts w:cs="Arial"/>
          <w:szCs w:val="22"/>
        </w:rPr>
        <w:t>Professor, Department of Neurology, Em</w:t>
      </w:r>
      <w:r>
        <w:rPr>
          <w:rFonts w:cs="Arial"/>
          <w:szCs w:val="22"/>
        </w:rPr>
        <w:t>ory University</w:t>
      </w:r>
    </w:p>
    <w:p w14:paraId="6E6CA47F" w14:textId="77777777" w:rsidR="000E1240" w:rsidRPr="001D4B0D" w:rsidRDefault="000E1240" w:rsidP="000E1240">
      <w:pPr>
        <w:ind w:right="180"/>
        <w:rPr>
          <w:rFonts w:cs="Arial"/>
          <w:szCs w:val="22"/>
        </w:rPr>
      </w:pPr>
      <w:r w:rsidRPr="001D4B0D">
        <w:rPr>
          <w:rFonts w:cs="Arial"/>
          <w:szCs w:val="22"/>
        </w:rPr>
        <w:t xml:space="preserve">2004 </w:t>
      </w:r>
      <w:r>
        <w:rPr>
          <w:rFonts w:cs="Arial"/>
          <w:szCs w:val="22"/>
        </w:rPr>
        <w:t>–</w:t>
      </w:r>
      <w:r w:rsidRPr="001D4B0D">
        <w:rPr>
          <w:rFonts w:cs="Arial"/>
          <w:szCs w:val="22"/>
        </w:rPr>
        <w:t xml:space="preserve"> 2008</w:t>
      </w:r>
      <w:r>
        <w:rPr>
          <w:rFonts w:cs="Arial"/>
          <w:szCs w:val="22"/>
        </w:rPr>
        <w:tab/>
      </w:r>
      <w:r w:rsidRPr="001D4B0D">
        <w:rPr>
          <w:szCs w:val="22"/>
        </w:rPr>
        <w:t xml:space="preserve">Director, Epilepsy and Clinical Alzheimer Programs, </w:t>
      </w:r>
      <w:r w:rsidRPr="001D4B0D">
        <w:rPr>
          <w:rFonts w:cs="Arial"/>
          <w:szCs w:val="22"/>
        </w:rPr>
        <w:t>University of Florida</w:t>
      </w:r>
    </w:p>
    <w:p w14:paraId="77961215" w14:textId="77777777" w:rsidR="000E1240" w:rsidRPr="001D4B0D" w:rsidRDefault="000E1240" w:rsidP="000E1240">
      <w:pPr>
        <w:ind w:right="180"/>
        <w:rPr>
          <w:rFonts w:cs="Arial"/>
          <w:szCs w:val="22"/>
        </w:rPr>
      </w:pPr>
      <w:r w:rsidRPr="001D4B0D">
        <w:rPr>
          <w:rFonts w:cs="Arial"/>
          <w:szCs w:val="22"/>
        </w:rPr>
        <w:lastRenderedPageBreak/>
        <w:t xml:space="preserve">2004 </w:t>
      </w:r>
      <w:r>
        <w:rPr>
          <w:rFonts w:cs="Arial"/>
          <w:szCs w:val="22"/>
        </w:rPr>
        <w:t>–</w:t>
      </w:r>
      <w:r w:rsidRPr="001D4B0D">
        <w:rPr>
          <w:rFonts w:cs="Arial"/>
          <w:szCs w:val="22"/>
        </w:rPr>
        <w:t xml:space="preserve"> 2008</w:t>
      </w:r>
      <w:r>
        <w:rPr>
          <w:rFonts w:cs="Arial"/>
          <w:szCs w:val="22"/>
        </w:rPr>
        <w:tab/>
      </w:r>
      <w:r w:rsidRPr="001D4B0D">
        <w:rPr>
          <w:rFonts w:cs="Arial"/>
          <w:szCs w:val="22"/>
        </w:rPr>
        <w:t>Professor, Department of Neurology, University of Florida</w:t>
      </w:r>
    </w:p>
    <w:p w14:paraId="71088E55" w14:textId="77777777" w:rsidR="000E1240" w:rsidRPr="001D4B0D" w:rsidRDefault="000E1240" w:rsidP="000E1240">
      <w:pPr>
        <w:rPr>
          <w:szCs w:val="22"/>
        </w:rPr>
      </w:pPr>
      <w:r w:rsidRPr="001D4B0D">
        <w:rPr>
          <w:szCs w:val="22"/>
        </w:rPr>
        <w:t xml:space="preserve">2002 </w:t>
      </w:r>
      <w:r>
        <w:rPr>
          <w:szCs w:val="22"/>
        </w:rPr>
        <w:t>–</w:t>
      </w:r>
      <w:r w:rsidRPr="001D4B0D">
        <w:rPr>
          <w:szCs w:val="22"/>
        </w:rPr>
        <w:t xml:space="preserve"> 2004</w:t>
      </w:r>
      <w:r>
        <w:rPr>
          <w:szCs w:val="22"/>
        </w:rPr>
        <w:tab/>
      </w:r>
      <w:r w:rsidRPr="001D4B0D">
        <w:rPr>
          <w:szCs w:val="22"/>
        </w:rPr>
        <w:t>Professor &amp; Chair, Department of Neurology, Georgetown University</w:t>
      </w:r>
    </w:p>
    <w:p w14:paraId="4475E772" w14:textId="77777777" w:rsidR="000E1240" w:rsidRDefault="000E1240" w:rsidP="000E1240">
      <w:pPr>
        <w:rPr>
          <w:szCs w:val="22"/>
        </w:rPr>
      </w:pPr>
      <w:r w:rsidRPr="001D4B0D">
        <w:rPr>
          <w:szCs w:val="22"/>
        </w:rPr>
        <w:t xml:space="preserve">1984 </w:t>
      </w:r>
      <w:r>
        <w:rPr>
          <w:szCs w:val="22"/>
        </w:rPr>
        <w:t>–</w:t>
      </w:r>
      <w:r w:rsidRPr="001D4B0D">
        <w:rPr>
          <w:szCs w:val="22"/>
        </w:rPr>
        <w:t xml:space="preserve"> 2002</w:t>
      </w:r>
      <w:r>
        <w:rPr>
          <w:szCs w:val="22"/>
        </w:rPr>
        <w:tab/>
      </w:r>
      <w:r w:rsidRPr="001D4B0D">
        <w:rPr>
          <w:szCs w:val="22"/>
        </w:rPr>
        <w:t>Director, Section of Behavioral Neurology, Medical College of Georgia</w:t>
      </w:r>
    </w:p>
    <w:p w14:paraId="0DE3A664" w14:textId="77777777" w:rsidR="000E1240" w:rsidRPr="001D4B0D" w:rsidRDefault="000E1240" w:rsidP="000E1240">
      <w:pPr>
        <w:rPr>
          <w:szCs w:val="22"/>
        </w:rPr>
      </w:pPr>
      <w:r w:rsidRPr="001D4B0D">
        <w:rPr>
          <w:szCs w:val="22"/>
        </w:rPr>
        <w:t xml:space="preserve">1993 </w:t>
      </w:r>
      <w:r>
        <w:rPr>
          <w:szCs w:val="22"/>
        </w:rPr>
        <w:t>–</w:t>
      </w:r>
      <w:r w:rsidRPr="001D4B0D">
        <w:rPr>
          <w:szCs w:val="22"/>
        </w:rPr>
        <w:t xml:space="preserve"> 2002</w:t>
      </w:r>
      <w:r>
        <w:rPr>
          <w:szCs w:val="22"/>
        </w:rPr>
        <w:tab/>
      </w:r>
      <w:r w:rsidRPr="001D4B0D">
        <w:rPr>
          <w:szCs w:val="22"/>
        </w:rPr>
        <w:t>Professor, Departments of Neurology &amp; Pharmacology/Toxicology, Medical College of Georgia</w:t>
      </w:r>
    </w:p>
    <w:p w14:paraId="617A30C9" w14:textId="77777777" w:rsidR="000E1240" w:rsidRPr="001D4B0D" w:rsidRDefault="000E1240" w:rsidP="000E1240">
      <w:pPr>
        <w:rPr>
          <w:szCs w:val="22"/>
        </w:rPr>
      </w:pPr>
      <w:r w:rsidRPr="001D4B0D">
        <w:rPr>
          <w:szCs w:val="22"/>
        </w:rPr>
        <w:t xml:space="preserve">1991 </w:t>
      </w:r>
      <w:r>
        <w:rPr>
          <w:szCs w:val="22"/>
        </w:rPr>
        <w:t>–</w:t>
      </w:r>
      <w:r w:rsidRPr="001D4B0D">
        <w:rPr>
          <w:szCs w:val="22"/>
        </w:rPr>
        <w:t xml:space="preserve"> 1993</w:t>
      </w:r>
      <w:r>
        <w:rPr>
          <w:szCs w:val="22"/>
        </w:rPr>
        <w:tab/>
      </w:r>
      <w:r w:rsidRPr="001D4B0D">
        <w:rPr>
          <w:szCs w:val="22"/>
        </w:rPr>
        <w:t>Associate Professor, Department of Pharmacology/Toxicology, Medical College of Georgia</w:t>
      </w:r>
    </w:p>
    <w:p w14:paraId="6ADC7BDD" w14:textId="77777777" w:rsidR="000E1240" w:rsidRPr="001D4B0D" w:rsidRDefault="000E1240" w:rsidP="000E1240">
      <w:pPr>
        <w:rPr>
          <w:szCs w:val="22"/>
        </w:rPr>
      </w:pPr>
      <w:r w:rsidRPr="001D4B0D">
        <w:rPr>
          <w:szCs w:val="22"/>
        </w:rPr>
        <w:t xml:space="preserve">1988 </w:t>
      </w:r>
      <w:r>
        <w:rPr>
          <w:szCs w:val="22"/>
        </w:rPr>
        <w:t>–</w:t>
      </w:r>
      <w:r w:rsidRPr="001D4B0D">
        <w:rPr>
          <w:szCs w:val="22"/>
        </w:rPr>
        <w:t xml:space="preserve"> 1993</w:t>
      </w:r>
      <w:r>
        <w:rPr>
          <w:szCs w:val="22"/>
        </w:rPr>
        <w:tab/>
      </w:r>
      <w:r w:rsidRPr="001D4B0D">
        <w:rPr>
          <w:szCs w:val="22"/>
        </w:rPr>
        <w:t>Associate Professor, Department of Neurology, Medical College of Georgia</w:t>
      </w:r>
    </w:p>
    <w:p w14:paraId="45E9CA09" w14:textId="77777777" w:rsidR="000E1240" w:rsidRPr="001D4B0D" w:rsidRDefault="000E1240" w:rsidP="000E1240">
      <w:pPr>
        <w:rPr>
          <w:szCs w:val="22"/>
        </w:rPr>
      </w:pPr>
      <w:r w:rsidRPr="001D4B0D">
        <w:rPr>
          <w:szCs w:val="22"/>
        </w:rPr>
        <w:t xml:space="preserve">1984 </w:t>
      </w:r>
      <w:r>
        <w:rPr>
          <w:szCs w:val="22"/>
        </w:rPr>
        <w:t>–</w:t>
      </w:r>
      <w:r w:rsidRPr="001D4B0D">
        <w:rPr>
          <w:szCs w:val="22"/>
        </w:rPr>
        <w:t xml:space="preserve"> 1988</w:t>
      </w:r>
      <w:r>
        <w:rPr>
          <w:szCs w:val="22"/>
        </w:rPr>
        <w:tab/>
      </w:r>
      <w:r w:rsidRPr="001D4B0D">
        <w:rPr>
          <w:szCs w:val="22"/>
        </w:rPr>
        <w:t>Assistant Professor, Department of Neurology, Medical College of Georgia</w:t>
      </w:r>
      <w:r w:rsidRPr="001D4B0D">
        <w:rPr>
          <w:szCs w:val="22"/>
        </w:rPr>
        <w:tab/>
      </w:r>
    </w:p>
    <w:p w14:paraId="7E72DEFA" w14:textId="6084FDE7" w:rsidR="000E1240" w:rsidRDefault="000E1240" w:rsidP="008F37F0">
      <w:pPr>
        <w:ind w:right="187"/>
        <w:rPr>
          <w:szCs w:val="22"/>
        </w:rPr>
      </w:pPr>
      <w:r w:rsidRPr="001D4B0D">
        <w:rPr>
          <w:szCs w:val="22"/>
        </w:rPr>
        <w:t xml:space="preserve">1977 </w:t>
      </w:r>
      <w:r>
        <w:rPr>
          <w:szCs w:val="22"/>
        </w:rPr>
        <w:t>–</w:t>
      </w:r>
      <w:r w:rsidRPr="001D4B0D">
        <w:rPr>
          <w:szCs w:val="22"/>
        </w:rPr>
        <w:t xml:space="preserve"> 1980</w:t>
      </w:r>
      <w:r>
        <w:rPr>
          <w:szCs w:val="22"/>
        </w:rPr>
        <w:tab/>
      </w:r>
      <w:r w:rsidRPr="001D4B0D">
        <w:rPr>
          <w:szCs w:val="22"/>
        </w:rPr>
        <w:t>Commissioned Officer, Public Health Service, Public Health Service</w:t>
      </w:r>
    </w:p>
    <w:p w14:paraId="690D67B9" w14:textId="77777777" w:rsidR="000E1240" w:rsidRPr="00086329" w:rsidRDefault="000E1240" w:rsidP="008F37F0">
      <w:pPr>
        <w:ind w:right="187"/>
        <w:rPr>
          <w:rFonts w:cs="Arial"/>
          <w:szCs w:val="22"/>
        </w:rPr>
      </w:pPr>
    </w:p>
    <w:p w14:paraId="69B9E48C" w14:textId="77777777" w:rsidR="008F37F0" w:rsidRDefault="008F37F0" w:rsidP="000E1240">
      <w:pPr>
        <w:tabs>
          <w:tab w:val="left" w:pos="-1080"/>
          <w:tab w:val="left" w:pos="-786"/>
          <w:tab w:val="left" w:pos="-132"/>
          <w:tab w:val="left" w:pos="0"/>
          <w:tab w:val="left" w:pos="1080"/>
          <w:tab w:val="left" w:pos="2430"/>
          <w:tab w:val="left" w:pos="3138"/>
          <w:tab w:val="left" w:pos="3530"/>
          <w:tab w:val="left" w:pos="4053"/>
          <w:tab w:val="left" w:pos="4576"/>
        </w:tabs>
        <w:rPr>
          <w:rFonts w:cs="Arial"/>
          <w:bCs/>
          <w:szCs w:val="22"/>
        </w:rPr>
      </w:pPr>
      <w:r w:rsidRPr="00FA6A98">
        <w:rPr>
          <w:rFonts w:cs="Arial"/>
          <w:b/>
          <w:bCs/>
          <w:szCs w:val="22"/>
          <w:u w:val="single"/>
        </w:rPr>
        <w:t>Honors</w:t>
      </w:r>
      <w:r>
        <w:rPr>
          <w:rFonts w:cs="Arial"/>
          <w:b/>
          <w:bCs/>
          <w:szCs w:val="22"/>
        </w:rPr>
        <w:t>:</w:t>
      </w:r>
      <w:r w:rsidRPr="00FA6A98">
        <w:rPr>
          <w:rFonts w:cs="Arial"/>
          <w:bCs/>
          <w:szCs w:val="22"/>
        </w:rPr>
        <w:t xml:space="preserve">  </w:t>
      </w:r>
    </w:p>
    <w:p w14:paraId="35F6E8A6" w14:textId="502F9DFF" w:rsidR="00370816" w:rsidRPr="00370816" w:rsidRDefault="00370816" w:rsidP="00370816">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eastAsia="MS Mincho" w:cs="Arial"/>
          <w:color w:val="000000" w:themeColor="text1"/>
          <w:szCs w:val="22"/>
        </w:rPr>
      </w:pPr>
      <w:r w:rsidRPr="00370816">
        <w:rPr>
          <w:rFonts w:eastAsia="MS Mincho" w:cs="Arial"/>
          <w:color w:val="000000" w:themeColor="text1"/>
          <w:szCs w:val="22"/>
        </w:rPr>
        <w:t>2022</w:t>
      </w:r>
      <w:r w:rsidRPr="00370816">
        <w:rPr>
          <w:rFonts w:eastAsia="MS Mincho" w:cs="Arial"/>
          <w:color w:val="000000" w:themeColor="text1"/>
          <w:szCs w:val="22"/>
        </w:rPr>
        <w:tab/>
      </w:r>
      <w:r w:rsidRPr="00370816">
        <w:rPr>
          <w:rFonts w:eastAsia="MS Mincho" w:cs="Arial"/>
          <w:color w:val="000000" w:themeColor="text1"/>
          <w:szCs w:val="22"/>
        </w:rPr>
        <w:tab/>
        <w:t>Ranked in the top 500 neuroscientist in the world and top 300 in USA by Research.com.</w:t>
      </w:r>
    </w:p>
    <w:p w14:paraId="13515315" w14:textId="2CD657E6" w:rsidR="008F37F0" w:rsidRDefault="008F37F0" w:rsidP="008F37F0">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cs="Arial"/>
          <w:color w:val="000000"/>
          <w:szCs w:val="22"/>
        </w:rPr>
      </w:pPr>
      <w:r>
        <w:rPr>
          <w:rFonts w:eastAsia="MS Mincho" w:cs="Arial"/>
          <w:color w:val="262626"/>
          <w:szCs w:val="22"/>
        </w:rPr>
        <w:t>2017-</w:t>
      </w:r>
      <w:r>
        <w:rPr>
          <w:rFonts w:eastAsia="MS Mincho" w:cs="Arial"/>
          <w:color w:val="262626"/>
          <w:szCs w:val="22"/>
        </w:rPr>
        <w:tab/>
      </w:r>
      <w:r>
        <w:rPr>
          <w:rFonts w:eastAsia="MS Mincho" w:cs="Arial"/>
          <w:color w:val="262626"/>
          <w:szCs w:val="22"/>
        </w:rPr>
        <w:tab/>
        <w:t>N</w:t>
      </w:r>
      <w:r w:rsidRPr="00B93C15">
        <w:rPr>
          <w:rFonts w:cs="Arial"/>
          <w:color w:val="000000"/>
          <w:szCs w:val="22"/>
        </w:rPr>
        <w:t xml:space="preserve">amed award by the American Epilepsy Society: </w:t>
      </w:r>
    </w:p>
    <w:p w14:paraId="31ED19CE" w14:textId="57DC9865" w:rsidR="008F37F0" w:rsidRDefault="008F37F0" w:rsidP="008F37F0">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cs="Arial"/>
          <w:color w:val="000000"/>
          <w:szCs w:val="22"/>
        </w:rPr>
      </w:pPr>
      <w:r>
        <w:rPr>
          <w:rFonts w:cs="Arial"/>
          <w:color w:val="000000"/>
          <w:szCs w:val="22"/>
        </w:rPr>
        <w:tab/>
      </w:r>
      <w:r>
        <w:rPr>
          <w:rFonts w:cs="Arial"/>
          <w:color w:val="000000"/>
          <w:szCs w:val="22"/>
        </w:rPr>
        <w:tab/>
      </w:r>
      <w:r w:rsidRPr="00B93C15">
        <w:rPr>
          <w:rFonts w:cs="Arial"/>
          <w:color w:val="000000"/>
          <w:szCs w:val="22"/>
        </w:rPr>
        <w:t>Kimford J. Meador Research in Women with Epilepsy Award.</w:t>
      </w:r>
    </w:p>
    <w:p w14:paraId="44CF4EE8" w14:textId="5096CD2B" w:rsidR="000E1240" w:rsidRPr="00B93C15" w:rsidRDefault="000E1240" w:rsidP="008F37F0">
      <w:pPr>
        <w:tabs>
          <w:tab w:val="left" w:pos="-1080"/>
          <w:tab w:val="left" w:pos="-786"/>
          <w:tab w:val="left" w:pos="-132"/>
          <w:tab w:val="left" w:pos="0"/>
          <w:tab w:val="left" w:pos="1080"/>
          <w:tab w:val="left" w:pos="1440"/>
          <w:tab w:val="left" w:pos="2430"/>
          <w:tab w:val="left" w:pos="3138"/>
          <w:tab w:val="left" w:pos="3530"/>
          <w:tab w:val="left" w:pos="4053"/>
          <w:tab w:val="left" w:pos="4576"/>
        </w:tabs>
        <w:rPr>
          <w:rStyle w:val="Strong"/>
          <w:rFonts w:eastAsia="MS Mincho" w:cs="Arial"/>
          <w:b w:val="0"/>
          <w:bCs w:val="0"/>
          <w:color w:val="262626"/>
          <w:szCs w:val="22"/>
        </w:rPr>
      </w:pPr>
      <w:r>
        <w:rPr>
          <w:rFonts w:eastAsia="MS Mincho" w:cs="Arial"/>
          <w:color w:val="262626"/>
          <w:szCs w:val="22"/>
        </w:rPr>
        <w:t>2015-</w:t>
      </w:r>
      <w:r>
        <w:rPr>
          <w:rFonts w:eastAsia="MS Mincho" w:cs="Arial"/>
          <w:color w:val="262626"/>
          <w:szCs w:val="22"/>
        </w:rPr>
        <w:tab/>
      </w:r>
      <w:r>
        <w:rPr>
          <w:rFonts w:eastAsia="MS Mincho" w:cs="Arial"/>
          <w:color w:val="262626"/>
          <w:szCs w:val="22"/>
        </w:rPr>
        <w:tab/>
      </w:r>
      <w:r w:rsidRPr="00B93C15">
        <w:rPr>
          <w:rFonts w:cs="Arial"/>
          <w:color w:val="191919"/>
          <w:szCs w:val="22"/>
        </w:rPr>
        <w:t>Fellow, Royal College of Physicians of Edinburgh</w:t>
      </w:r>
    </w:p>
    <w:p w14:paraId="04CF75FB" w14:textId="77777777" w:rsidR="000E1240" w:rsidRDefault="000E1240" w:rsidP="000E1240">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eastAsia="MS Mincho" w:cs="Arial"/>
          <w:color w:val="262626"/>
          <w:szCs w:val="22"/>
        </w:rPr>
      </w:pPr>
      <w:r>
        <w:rPr>
          <w:rFonts w:cs="Arial"/>
          <w:szCs w:val="22"/>
        </w:rPr>
        <w:t>2015</w:t>
      </w:r>
      <w:r>
        <w:rPr>
          <w:rFonts w:cs="Arial"/>
          <w:szCs w:val="22"/>
        </w:rPr>
        <w:tab/>
      </w:r>
      <w:r>
        <w:rPr>
          <w:rFonts w:cs="Arial"/>
          <w:szCs w:val="22"/>
        </w:rPr>
        <w:tab/>
      </w:r>
      <w:r w:rsidRPr="009D0D99">
        <w:rPr>
          <w:rFonts w:eastAsia="MS Mincho" w:cs="Arial"/>
          <w:color w:val="262626"/>
          <w:szCs w:val="22"/>
        </w:rPr>
        <w:t>Distinguished Alumnus Award for Professional Achievement, Medical College of Geor</w:t>
      </w:r>
      <w:r>
        <w:rPr>
          <w:rFonts w:eastAsia="MS Mincho" w:cs="Arial"/>
          <w:color w:val="262626"/>
          <w:szCs w:val="22"/>
        </w:rPr>
        <w:t>gia</w:t>
      </w:r>
      <w:r w:rsidRPr="00B93C15">
        <w:rPr>
          <w:rFonts w:eastAsia="MS Mincho" w:cs="Arial"/>
          <w:color w:val="262626"/>
          <w:szCs w:val="22"/>
        </w:rPr>
        <w:t xml:space="preserve">, </w:t>
      </w:r>
    </w:p>
    <w:p w14:paraId="25EDDFE6" w14:textId="77777777" w:rsidR="000E1240" w:rsidRDefault="000E1240" w:rsidP="000E1240">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eastAsia="MS Mincho" w:cs="Arial"/>
          <w:color w:val="262626"/>
          <w:szCs w:val="22"/>
        </w:rPr>
      </w:pPr>
      <w:r>
        <w:rPr>
          <w:rFonts w:eastAsia="MS Mincho" w:cs="Arial"/>
          <w:color w:val="262626"/>
          <w:szCs w:val="22"/>
        </w:rPr>
        <w:tab/>
      </w:r>
      <w:r>
        <w:rPr>
          <w:rFonts w:eastAsia="MS Mincho" w:cs="Arial"/>
          <w:color w:val="262626"/>
          <w:szCs w:val="22"/>
        </w:rPr>
        <w:tab/>
      </w:r>
      <w:r w:rsidRPr="00B93C15">
        <w:rPr>
          <w:rFonts w:eastAsia="MS Mincho" w:cs="Arial"/>
          <w:color w:val="262626"/>
          <w:szCs w:val="22"/>
        </w:rPr>
        <w:t>G</w:t>
      </w:r>
      <w:r>
        <w:rPr>
          <w:rFonts w:eastAsia="MS Mincho" w:cs="Arial"/>
          <w:color w:val="262626"/>
          <w:szCs w:val="22"/>
        </w:rPr>
        <w:t>eorgia</w:t>
      </w:r>
      <w:r w:rsidRPr="00B93C15">
        <w:rPr>
          <w:rFonts w:eastAsia="MS Mincho" w:cs="Arial"/>
          <w:color w:val="262626"/>
          <w:szCs w:val="22"/>
        </w:rPr>
        <w:t xml:space="preserve"> Regents University</w:t>
      </w:r>
      <w:r>
        <w:rPr>
          <w:rFonts w:eastAsia="MS Mincho" w:cs="Arial"/>
          <w:color w:val="262626"/>
          <w:szCs w:val="22"/>
        </w:rPr>
        <w:t xml:space="preserve">, </w:t>
      </w:r>
      <w:r>
        <w:rPr>
          <w:rFonts w:cs="Arial"/>
          <w:szCs w:val="22"/>
        </w:rPr>
        <w:t>Augusta GA</w:t>
      </w:r>
    </w:p>
    <w:p w14:paraId="7003D11E" w14:textId="3C895FF3" w:rsidR="008F37F0" w:rsidRDefault="000E1240" w:rsidP="008F37F0">
      <w:pPr>
        <w:pStyle w:val="DataField11pt-Single"/>
        <w:rPr>
          <w:szCs w:val="22"/>
        </w:rPr>
      </w:pPr>
      <w:r>
        <w:rPr>
          <w:rFonts w:eastAsia="MS Mincho"/>
          <w:color w:val="262626"/>
          <w:szCs w:val="22"/>
        </w:rPr>
        <w:t>2014-2016</w:t>
      </w:r>
      <w:r>
        <w:rPr>
          <w:rFonts w:eastAsia="MS Mincho"/>
          <w:color w:val="262626"/>
          <w:szCs w:val="22"/>
        </w:rPr>
        <w:tab/>
      </w:r>
      <w:r>
        <w:rPr>
          <w:rFonts w:eastAsia="MS Mincho"/>
          <w:color w:val="262626"/>
          <w:szCs w:val="22"/>
        </w:rPr>
        <w:tab/>
      </w:r>
      <w:r w:rsidRPr="009D0D99">
        <w:rPr>
          <w:szCs w:val="22"/>
        </w:rPr>
        <w:t xml:space="preserve">Chair: Epilepsy Section, </w:t>
      </w:r>
      <w:r w:rsidRPr="00FA6A98">
        <w:rPr>
          <w:szCs w:val="22"/>
        </w:rPr>
        <w:t>American Academy Neurology</w:t>
      </w:r>
    </w:p>
    <w:p w14:paraId="7D32BC40" w14:textId="2E1DEC89" w:rsidR="000E1240" w:rsidRDefault="000E1240" w:rsidP="008F37F0">
      <w:pPr>
        <w:pStyle w:val="DataField11pt-Single"/>
        <w:rPr>
          <w:rFonts w:eastAsia="MS Mincho"/>
          <w:color w:val="262626"/>
          <w:szCs w:val="22"/>
        </w:rPr>
      </w:pPr>
      <w:r>
        <w:rPr>
          <w:szCs w:val="22"/>
        </w:rPr>
        <w:t>2013</w:t>
      </w:r>
      <w:r>
        <w:rPr>
          <w:szCs w:val="22"/>
        </w:rPr>
        <w:tab/>
      </w:r>
      <w:r>
        <w:rPr>
          <w:szCs w:val="22"/>
        </w:rPr>
        <w:tab/>
      </w:r>
      <w:r w:rsidR="004F2572">
        <w:rPr>
          <w:szCs w:val="22"/>
        </w:rPr>
        <w:tab/>
      </w:r>
      <w:r>
        <w:rPr>
          <w:color w:val="000000"/>
          <w:szCs w:val="22"/>
        </w:rPr>
        <w:t xml:space="preserve">Ranked </w:t>
      </w:r>
      <w:r w:rsidRPr="00FA6A98">
        <w:rPr>
          <w:color w:val="000000"/>
          <w:szCs w:val="22"/>
        </w:rPr>
        <w:t xml:space="preserve">top 10 </w:t>
      </w:r>
      <w:r w:rsidRPr="009D0D99">
        <w:rPr>
          <w:color w:val="000000"/>
          <w:szCs w:val="22"/>
        </w:rPr>
        <w:t xml:space="preserve">epilepsy experts worldwide by </w:t>
      </w:r>
      <w:r w:rsidRPr="009D0D99">
        <w:rPr>
          <w:rFonts w:eastAsia="MS Mincho"/>
          <w:color w:val="262626"/>
          <w:szCs w:val="22"/>
        </w:rPr>
        <w:t>Expertscape</w:t>
      </w:r>
    </w:p>
    <w:p w14:paraId="6C1215EC" w14:textId="77777777" w:rsidR="000E1240" w:rsidRDefault="000E1240" w:rsidP="000E1240">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cs="Arial"/>
          <w:szCs w:val="22"/>
        </w:rPr>
      </w:pPr>
      <w:r>
        <w:rPr>
          <w:rFonts w:cs="Arial"/>
          <w:szCs w:val="22"/>
        </w:rPr>
        <w:t>2011</w:t>
      </w:r>
      <w:r>
        <w:rPr>
          <w:rFonts w:cs="Arial"/>
          <w:szCs w:val="22"/>
        </w:rPr>
        <w:tab/>
      </w:r>
      <w:r>
        <w:rPr>
          <w:rFonts w:cs="Arial"/>
          <w:szCs w:val="22"/>
        </w:rPr>
        <w:tab/>
      </w:r>
      <w:r w:rsidRPr="00FA6A98">
        <w:rPr>
          <w:rFonts w:cs="Arial"/>
          <w:szCs w:val="22"/>
        </w:rPr>
        <w:t>Clinical Research Award</w:t>
      </w:r>
      <w:r>
        <w:rPr>
          <w:rFonts w:cs="Arial"/>
          <w:szCs w:val="22"/>
        </w:rPr>
        <w:t>, American Epilepsy Society</w:t>
      </w:r>
    </w:p>
    <w:p w14:paraId="047E3A64" w14:textId="77777777" w:rsidR="000E1240" w:rsidRDefault="000E1240" w:rsidP="000E1240">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cs="Arial"/>
          <w:szCs w:val="22"/>
        </w:rPr>
      </w:pPr>
      <w:r>
        <w:rPr>
          <w:rFonts w:cs="Arial"/>
          <w:szCs w:val="22"/>
        </w:rPr>
        <w:t>2011</w:t>
      </w:r>
      <w:r>
        <w:rPr>
          <w:rFonts w:cs="Arial"/>
          <w:szCs w:val="22"/>
        </w:rPr>
        <w:tab/>
      </w:r>
      <w:r>
        <w:rPr>
          <w:rFonts w:cs="Arial"/>
          <w:szCs w:val="22"/>
        </w:rPr>
        <w:tab/>
      </w:r>
      <w:r w:rsidRPr="00FA6A98">
        <w:rPr>
          <w:rFonts w:cs="Arial"/>
          <w:szCs w:val="22"/>
        </w:rPr>
        <w:t>Dreifuss Abstract Award</w:t>
      </w:r>
      <w:r>
        <w:rPr>
          <w:rFonts w:cs="Arial"/>
          <w:szCs w:val="22"/>
        </w:rPr>
        <w:t>, American Epilepsy Society</w:t>
      </w:r>
    </w:p>
    <w:p w14:paraId="0FA5DC0D" w14:textId="77777777" w:rsidR="000E1240" w:rsidRDefault="000E1240" w:rsidP="000E1240">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cs="Arial"/>
          <w:szCs w:val="22"/>
        </w:rPr>
      </w:pPr>
      <w:r>
        <w:rPr>
          <w:rFonts w:cs="Arial"/>
          <w:szCs w:val="22"/>
        </w:rPr>
        <w:t>2009-2014</w:t>
      </w:r>
      <w:r>
        <w:rPr>
          <w:rFonts w:cs="Arial"/>
          <w:szCs w:val="22"/>
        </w:rPr>
        <w:tab/>
      </w:r>
      <w:r>
        <w:rPr>
          <w:rFonts w:cs="Arial"/>
          <w:szCs w:val="22"/>
        </w:rPr>
        <w:tab/>
      </w:r>
      <w:r w:rsidRPr="00FA6A98">
        <w:rPr>
          <w:rFonts w:cs="Arial"/>
          <w:szCs w:val="22"/>
        </w:rPr>
        <w:t xml:space="preserve">Member of NIH ANIE Study Section </w:t>
      </w:r>
    </w:p>
    <w:p w14:paraId="7F7F1FDD" w14:textId="77777777" w:rsidR="000E1240" w:rsidRDefault="000E1240" w:rsidP="000E1240">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cs="Arial"/>
          <w:szCs w:val="22"/>
        </w:rPr>
      </w:pPr>
      <w:r>
        <w:rPr>
          <w:rFonts w:cs="Arial"/>
          <w:szCs w:val="22"/>
        </w:rPr>
        <w:t>2004-2008</w:t>
      </w:r>
      <w:r>
        <w:rPr>
          <w:rFonts w:cs="Arial"/>
          <w:szCs w:val="22"/>
        </w:rPr>
        <w:tab/>
      </w:r>
      <w:r>
        <w:rPr>
          <w:rFonts w:cs="Arial"/>
          <w:szCs w:val="22"/>
        </w:rPr>
        <w:tab/>
      </w:r>
      <w:r w:rsidRPr="00FA6A98">
        <w:rPr>
          <w:rFonts w:cs="Arial"/>
          <w:szCs w:val="22"/>
        </w:rPr>
        <w:t xml:space="preserve">Melvin Greer Endowed Chair, UF </w:t>
      </w:r>
    </w:p>
    <w:p w14:paraId="69CA415C" w14:textId="77777777" w:rsidR="000E1240" w:rsidRDefault="000E1240" w:rsidP="000E1240">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cs="Arial"/>
          <w:szCs w:val="22"/>
        </w:rPr>
      </w:pPr>
      <w:r>
        <w:rPr>
          <w:rFonts w:cs="Arial"/>
          <w:szCs w:val="22"/>
        </w:rPr>
        <w:t>2002-2003</w:t>
      </w:r>
      <w:r>
        <w:rPr>
          <w:rFonts w:cs="Arial"/>
          <w:szCs w:val="22"/>
        </w:rPr>
        <w:tab/>
      </w:r>
      <w:r>
        <w:rPr>
          <w:rFonts w:cs="Arial"/>
          <w:szCs w:val="22"/>
        </w:rPr>
        <w:tab/>
      </w:r>
      <w:r w:rsidRPr="00FA6A98">
        <w:rPr>
          <w:rFonts w:cs="Arial"/>
          <w:szCs w:val="22"/>
        </w:rPr>
        <w:t xml:space="preserve">President: Southern EEG &amp; Epilepsy Society </w:t>
      </w:r>
    </w:p>
    <w:p w14:paraId="4DB982B8" w14:textId="77777777" w:rsidR="000E1240" w:rsidRDefault="000E1240" w:rsidP="000E1240">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cs="Arial"/>
          <w:szCs w:val="22"/>
        </w:rPr>
      </w:pPr>
      <w:r>
        <w:rPr>
          <w:rFonts w:cs="Arial"/>
          <w:szCs w:val="22"/>
        </w:rPr>
        <w:t>2001-2003</w:t>
      </w:r>
      <w:r>
        <w:rPr>
          <w:rFonts w:cs="Arial"/>
          <w:szCs w:val="22"/>
        </w:rPr>
        <w:tab/>
      </w:r>
      <w:r>
        <w:rPr>
          <w:rFonts w:cs="Arial"/>
          <w:szCs w:val="22"/>
        </w:rPr>
        <w:tab/>
      </w:r>
      <w:r w:rsidRPr="00FA6A98">
        <w:rPr>
          <w:rFonts w:cs="Arial"/>
          <w:szCs w:val="22"/>
        </w:rPr>
        <w:t>Chair: Behavioral Neurology Section, American Academy Neurology</w:t>
      </w:r>
    </w:p>
    <w:p w14:paraId="74CC9EBB" w14:textId="77777777" w:rsidR="000E1240" w:rsidRDefault="000E1240" w:rsidP="000E1240">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cs="Arial"/>
          <w:szCs w:val="22"/>
        </w:rPr>
      </w:pPr>
      <w:r>
        <w:rPr>
          <w:rFonts w:cs="Arial"/>
          <w:szCs w:val="22"/>
        </w:rPr>
        <w:t>2001-2003</w:t>
      </w:r>
      <w:r>
        <w:rPr>
          <w:rFonts w:cs="Arial"/>
          <w:szCs w:val="22"/>
        </w:rPr>
        <w:tab/>
      </w:r>
      <w:r>
        <w:rPr>
          <w:rFonts w:cs="Arial"/>
          <w:szCs w:val="22"/>
        </w:rPr>
        <w:tab/>
      </w:r>
      <w:r w:rsidRPr="00FA6A98">
        <w:rPr>
          <w:rFonts w:cs="Arial"/>
          <w:szCs w:val="22"/>
        </w:rPr>
        <w:t xml:space="preserve">President: Society for Cognitive &amp; Behavioral Neurology </w:t>
      </w:r>
    </w:p>
    <w:p w14:paraId="36FA6EBC" w14:textId="77777777" w:rsidR="000E1240" w:rsidRDefault="000E1240" w:rsidP="000E1240">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cs="Arial"/>
          <w:szCs w:val="22"/>
        </w:rPr>
      </w:pPr>
      <w:r>
        <w:rPr>
          <w:rFonts w:cs="Arial"/>
          <w:szCs w:val="22"/>
        </w:rPr>
        <w:t>2001-2002</w:t>
      </w:r>
      <w:r>
        <w:rPr>
          <w:rFonts w:cs="Arial"/>
          <w:szCs w:val="22"/>
        </w:rPr>
        <w:tab/>
      </w:r>
      <w:r>
        <w:rPr>
          <w:rFonts w:cs="Arial"/>
          <w:szCs w:val="22"/>
        </w:rPr>
        <w:tab/>
      </w:r>
      <w:r w:rsidRPr="00FA6A98">
        <w:rPr>
          <w:rFonts w:cs="Arial"/>
          <w:szCs w:val="22"/>
        </w:rPr>
        <w:t>Charbonnier Endowed Chair, Medical College of Georgia</w:t>
      </w:r>
      <w:r>
        <w:rPr>
          <w:rFonts w:cs="Arial"/>
          <w:szCs w:val="22"/>
        </w:rPr>
        <w:t>, Augusta GA</w:t>
      </w:r>
    </w:p>
    <w:p w14:paraId="30B9309F" w14:textId="77777777" w:rsidR="000E1240" w:rsidRDefault="000E1240" w:rsidP="000E1240">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cs="Arial"/>
          <w:szCs w:val="22"/>
        </w:rPr>
      </w:pPr>
      <w:r>
        <w:rPr>
          <w:rFonts w:cs="Arial"/>
          <w:szCs w:val="22"/>
        </w:rPr>
        <w:t>1999</w:t>
      </w:r>
      <w:r>
        <w:rPr>
          <w:rFonts w:cs="Arial"/>
          <w:szCs w:val="22"/>
        </w:rPr>
        <w:tab/>
      </w:r>
      <w:r>
        <w:rPr>
          <w:rFonts w:cs="Arial"/>
          <w:szCs w:val="22"/>
        </w:rPr>
        <w:tab/>
      </w:r>
      <w:r w:rsidRPr="00FA6A98">
        <w:rPr>
          <w:rFonts w:cs="Arial"/>
          <w:szCs w:val="22"/>
        </w:rPr>
        <w:t>Clinical Research Award, Medical College of Georgia</w:t>
      </w:r>
      <w:r>
        <w:rPr>
          <w:rFonts w:cs="Arial"/>
          <w:szCs w:val="22"/>
        </w:rPr>
        <w:t>, Augusta GA</w:t>
      </w:r>
    </w:p>
    <w:p w14:paraId="2E7502BD" w14:textId="77777777" w:rsidR="000E1240" w:rsidRDefault="000E1240" w:rsidP="000E1240">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cs="Arial"/>
          <w:szCs w:val="22"/>
        </w:rPr>
      </w:pPr>
      <w:r>
        <w:rPr>
          <w:rFonts w:cs="Arial"/>
          <w:szCs w:val="22"/>
        </w:rPr>
        <w:t>1989</w:t>
      </w:r>
      <w:r>
        <w:rPr>
          <w:rFonts w:cs="Arial"/>
          <w:szCs w:val="22"/>
        </w:rPr>
        <w:tab/>
      </w:r>
      <w:r>
        <w:rPr>
          <w:rFonts w:cs="Arial"/>
          <w:szCs w:val="22"/>
        </w:rPr>
        <w:tab/>
      </w:r>
      <w:r w:rsidRPr="00FA6A98">
        <w:rPr>
          <w:rFonts w:cs="Arial"/>
          <w:szCs w:val="22"/>
        </w:rPr>
        <w:t xml:space="preserve">Diplomat: American Neurological Association </w:t>
      </w:r>
    </w:p>
    <w:p w14:paraId="6BD0DDE4" w14:textId="77777777" w:rsidR="000E1240" w:rsidRDefault="000E1240" w:rsidP="000E1240">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cs="Arial"/>
          <w:szCs w:val="22"/>
        </w:rPr>
      </w:pPr>
      <w:r>
        <w:rPr>
          <w:rFonts w:cs="Arial"/>
          <w:szCs w:val="22"/>
        </w:rPr>
        <w:t>1989</w:t>
      </w:r>
      <w:r>
        <w:rPr>
          <w:rFonts w:cs="Arial"/>
          <w:szCs w:val="22"/>
        </w:rPr>
        <w:tab/>
      </w:r>
      <w:r>
        <w:rPr>
          <w:rFonts w:cs="Arial"/>
          <w:szCs w:val="22"/>
        </w:rPr>
        <w:tab/>
      </w:r>
      <w:r w:rsidRPr="00FA6A98">
        <w:rPr>
          <w:rFonts w:cs="Arial"/>
          <w:szCs w:val="22"/>
        </w:rPr>
        <w:t>Fellow: American Academy Neurology</w:t>
      </w:r>
    </w:p>
    <w:p w14:paraId="36942148" w14:textId="77777777" w:rsidR="000E1240" w:rsidRDefault="000E1240" w:rsidP="000E1240">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cs="Arial"/>
          <w:szCs w:val="22"/>
        </w:rPr>
      </w:pPr>
      <w:r>
        <w:rPr>
          <w:rFonts w:cs="Arial"/>
          <w:szCs w:val="22"/>
        </w:rPr>
        <w:t>1989</w:t>
      </w:r>
      <w:r>
        <w:rPr>
          <w:rFonts w:cs="Arial"/>
          <w:szCs w:val="22"/>
        </w:rPr>
        <w:tab/>
      </w:r>
      <w:r>
        <w:rPr>
          <w:rFonts w:cs="Arial"/>
          <w:szCs w:val="22"/>
        </w:rPr>
        <w:tab/>
      </w:r>
      <w:r w:rsidRPr="00FA6A98">
        <w:rPr>
          <w:rFonts w:cs="Arial"/>
          <w:szCs w:val="22"/>
        </w:rPr>
        <w:t>McHenry Award, American Academy Neurology</w:t>
      </w:r>
    </w:p>
    <w:p w14:paraId="47CEE907" w14:textId="77777777" w:rsidR="000E1240" w:rsidRDefault="000E1240" w:rsidP="000E1240">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cs="Arial"/>
          <w:szCs w:val="22"/>
        </w:rPr>
      </w:pPr>
      <w:r>
        <w:rPr>
          <w:rFonts w:cs="Arial"/>
          <w:szCs w:val="22"/>
        </w:rPr>
        <w:t>1988</w:t>
      </w:r>
      <w:r>
        <w:rPr>
          <w:rFonts w:cs="Arial"/>
          <w:szCs w:val="22"/>
        </w:rPr>
        <w:tab/>
      </w:r>
      <w:r>
        <w:rPr>
          <w:rFonts w:cs="Arial"/>
          <w:szCs w:val="22"/>
        </w:rPr>
        <w:tab/>
      </w:r>
      <w:r w:rsidRPr="00FA6A98">
        <w:rPr>
          <w:rFonts w:cs="Arial"/>
          <w:szCs w:val="22"/>
        </w:rPr>
        <w:t>Outstanding Young Faculty Award, Medical College of Georgia</w:t>
      </w:r>
      <w:r>
        <w:rPr>
          <w:rFonts w:cs="Arial"/>
          <w:szCs w:val="22"/>
        </w:rPr>
        <w:t>, Augusta GA</w:t>
      </w:r>
    </w:p>
    <w:p w14:paraId="7ABD3526" w14:textId="77777777" w:rsidR="000E1240" w:rsidRDefault="000E1240" w:rsidP="000E1240">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cs="Arial"/>
          <w:szCs w:val="22"/>
        </w:rPr>
      </w:pPr>
      <w:r>
        <w:rPr>
          <w:rFonts w:cs="Arial"/>
          <w:szCs w:val="22"/>
        </w:rPr>
        <w:t>1982</w:t>
      </w:r>
      <w:r>
        <w:rPr>
          <w:rFonts w:cs="Arial"/>
          <w:szCs w:val="22"/>
        </w:rPr>
        <w:tab/>
      </w:r>
      <w:r>
        <w:rPr>
          <w:rFonts w:cs="Arial"/>
          <w:szCs w:val="22"/>
        </w:rPr>
        <w:tab/>
      </w:r>
      <w:r w:rsidRPr="00FA6A98">
        <w:rPr>
          <w:rFonts w:cs="Arial"/>
          <w:szCs w:val="22"/>
        </w:rPr>
        <w:t>Resident Teaching Award, Medical College of Georgia</w:t>
      </w:r>
      <w:r>
        <w:rPr>
          <w:rFonts w:cs="Arial"/>
          <w:szCs w:val="22"/>
        </w:rPr>
        <w:t>, Augusta GA</w:t>
      </w:r>
    </w:p>
    <w:p w14:paraId="4F837607" w14:textId="77777777" w:rsidR="000E1240" w:rsidRDefault="000E1240" w:rsidP="000E1240">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cs="Arial"/>
          <w:szCs w:val="22"/>
        </w:rPr>
      </w:pPr>
      <w:r>
        <w:rPr>
          <w:rFonts w:cs="Arial"/>
          <w:szCs w:val="22"/>
        </w:rPr>
        <w:t>1985</w:t>
      </w:r>
      <w:r>
        <w:rPr>
          <w:rFonts w:cs="Arial"/>
          <w:szCs w:val="22"/>
        </w:rPr>
        <w:tab/>
      </w:r>
      <w:r>
        <w:rPr>
          <w:rFonts w:cs="Arial"/>
          <w:szCs w:val="22"/>
        </w:rPr>
        <w:tab/>
      </w:r>
      <w:r w:rsidRPr="00FA6A98">
        <w:rPr>
          <w:rFonts w:cs="Arial"/>
          <w:szCs w:val="22"/>
        </w:rPr>
        <w:t>Diplomat: American Board of Neurology &amp; Psychiatry</w:t>
      </w:r>
    </w:p>
    <w:p w14:paraId="052BDA94" w14:textId="77777777" w:rsidR="000E1240" w:rsidRDefault="000E1240" w:rsidP="000E1240">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cs="Arial"/>
          <w:szCs w:val="22"/>
        </w:rPr>
      </w:pPr>
      <w:r>
        <w:rPr>
          <w:rFonts w:cs="Arial"/>
          <w:szCs w:val="22"/>
        </w:rPr>
        <w:t>1977</w:t>
      </w:r>
      <w:r>
        <w:rPr>
          <w:rFonts w:cs="Arial"/>
          <w:szCs w:val="22"/>
        </w:rPr>
        <w:tab/>
      </w:r>
      <w:r>
        <w:rPr>
          <w:rFonts w:cs="Arial"/>
          <w:szCs w:val="22"/>
        </w:rPr>
        <w:tab/>
      </w:r>
      <w:r w:rsidRPr="00FA6A98">
        <w:rPr>
          <w:rFonts w:cs="Arial"/>
          <w:szCs w:val="22"/>
        </w:rPr>
        <w:t>Diplomat: National Board of Medical Examiners</w:t>
      </w:r>
    </w:p>
    <w:p w14:paraId="5206DB26" w14:textId="60AE3671" w:rsidR="000E1240" w:rsidRPr="000E1240" w:rsidRDefault="000E1240" w:rsidP="000E1240">
      <w:pPr>
        <w:tabs>
          <w:tab w:val="left" w:pos="-1080"/>
          <w:tab w:val="left" w:pos="-786"/>
          <w:tab w:val="left" w:pos="-132"/>
          <w:tab w:val="left" w:pos="0"/>
          <w:tab w:val="left" w:pos="1080"/>
          <w:tab w:val="left" w:pos="1440"/>
          <w:tab w:val="left" w:pos="2430"/>
          <w:tab w:val="left" w:pos="3138"/>
          <w:tab w:val="left" w:pos="3530"/>
          <w:tab w:val="left" w:pos="4053"/>
          <w:tab w:val="left" w:pos="4576"/>
        </w:tabs>
        <w:rPr>
          <w:rFonts w:cs="Arial"/>
          <w:szCs w:val="22"/>
        </w:rPr>
      </w:pPr>
      <w:r>
        <w:rPr>
          <w:rFonts w:cs="Arial"/>
          <w:bCs/>
          <w:szCs w:val="22"/>
        </w:rPr>
        <w:t>1972</w:t>
      </w:r>
      <w:r>
        <w:rPr>
          <w:rFonts w:cs="Arial"/>
          <w:bCs/>
          <w:szCs w:val="22"/>
        </w:rPr>
        <w:tab/>
      </w:r>
      <w:r>
        <w:rPr>
          <w:rFonts w:cs="Arial"/>
          <w:bCs/>
          <w:szCs w:val="22"/>
        </w:rPr>
        <w:tab/>
      </w:r>
      <w:r w:rsidRPr="00FA6A98">
        <w:rPr>
          <w:rFonts w:cs="Arial"/>
          <w:szCs w:val="22"/>
        </w:rPr>
        <w:t>Phi Kappa Phi; Georgia Institute of Technology (High Honor)</w:t>
      </w:r>
      <w:r>
        <w:rPr>
          <w:rFonts w:cs="Arial"/>
          <w:szCs w:val="22"/>
        </w:rPr>
        <w:t>, Atlanta, GA</w:t>
      </w:r>
    </w:p>
    <w:p w14:paraId="4642D2AF" w14:textId="77777777" w:rsidR="000E1240" w:rsidRPr="00A128A0" w:rsidRDefault="000E1240" w:rsidP="008F37F0">
      <w:pPr>
        <w:pStyle w:val="DataField11pt-Single"/>
        <w:rPr>
          <w:rStyle w:val="Strong"/>
        </w:rPr>
      </w:pPr>
    </w:p>
    <w:p w14:paraId="5D7A7192" w14:textId="5C701A99" w:rsidR="008F37F0" w:rsidRDefault="008F37F0" w:rsidP="008F37F0">
      <w:pPr>
        <w:pStyle w:val="Level1"/>
        <w:tabs>
          <w:tab w:val="left" w:pos="0"/>
          <w:tab w:val="left" w:pos="360"/>
          <w:tab w:val="left" w:pos="720"/>
          <w:tab w:val="num" w:pos="1440"/>
          <w:tab w:val="left" w:pos="2160"/>
          <w:tab w:val="left" w:pos="2880"/>
          <w:tab w:val="left" w:pos="3600"/>
          <w:tab w:val="left" w:pos="4320"/>
          <w:tab w:val="left" w:pos="5040"/>
          <w:tab w:val="left" w:pos="5760"/>
          <w:tab w:val="left" w:pos="6480"/>
          <w:tab w:val="left" w:pos="7200"/>
          <w:tab w:val="left" w:pos="7920"/>
        </w:tabs>
        <w:ind w:left="0" w:firstLine="0"/>
        <w:rPr>
          <w:rFonts w:cs="Arial"/>
          <w:sz w:val="22"/>
          <w:szCs w:val="22"/>
        </w:rPr>
      </w:pPr>
      <w:r w:rsidRPr="00B93C15">
        <w:rPr>
          <w:rStyle w:val="Strong"/>
          <w:sz w:val="22"/>
          <w:szCs w:val="22"/>
        </w:rPr>
        <w:t>C.</w:t>
      </w:r>
      <w:r w:rsidRPr="00B93C15">
        <w:rPr>
          <w:rStyle w:val="Strong"/>
          <w:sz w:val="22"/>
          <w:szCs w:val="22"/>
        </w:rPr>
        <w:tab/>
        <w:t xml:space="preserve">Contributions to Science: </w:t>
      </w:r>
      <w:r w:rsidRPr="00B93C15">
        <w:rPr>
          <w:sz w:val="22"/>
          <w:szCs w:val="22"/>
        </w:rPr>
        <w:t xml:space="preserve">Dr. Meador’s research involves epilepsy (especially neuropsychological &amp; pregnancy issues), pharmacology and physiology of cognitive mechanisms, </w:t>
      </w:r>
      <w:r w:rsidRPr="00B93C15">
        <w:rPr>
          <w:rFonts w:cs="Arial"/>
          <w:sz w:val="22"/>
          <w:szCs w:val="22"/>
        </w:rPr>
        <w:t xml:space="preserve">cerebral lateralization, and the physiology of </w:t>
      </w:r>
      <w:r w:rsidR="00BA1C3E">
        <w:rPr>
          <w:rFonts w:cs="Arial"/>
          <w:sz w:val="22"/>
          <w:szCs w:val="22"/>
        </w:rPr>
        <w:t xml:space="preserve">conscious </w:t>
      </w:r>
      <w:r w:rsidRPr="00B93C15">
        <w:rPr>
          <w:rFonts w:cs="Arial"/>
          <w:sz w:val="22"/>
          <w:szCs w:val="22"/>
        </w:rPr>
        <w:t>perception. He has &gt;400 peer-reviewed publications</w:t>
      </w:r>
      <w:r>
        <w:rPr>
          <w:rFonts w:cs="Arial"/>
          <w:sz w:val="22"/>
          <w:szCs w:val="22"/>
        </w:rPr>
        <w:t>.</w:t>
      </w:r>
    </w:p>
    <w:p w14:paraId="3D63C9AD" w14:textId="77777777" w:rsidR="008F37F0" w:rsidRDefault="008F37F0" w:rsidP="008F37F0">
      <w:pPr>
        <w:pStyle w:val="Level1"/>
        <w:tabs>
          <w:tab w:val="left" w:pos="0"/>
          <w:tab w:val="left" w:pos="360"/>
          <w:tab w:val="left" w:pos="720"/>
          <w:tab w:val="num" w:pos="1440"/>
          <w:tab w:val="left" w:pos="2160"/>
          <w:tab w:val="left" w:pos="2880"/>
          <w:tab w:val="left" w:pos="3600"/>
          <w:tab w:val="left" w:pos="4320"/>
          <w:tab w:val="left" w:pos="5040"/>
          <w:tab w:val="left" w:pos="5760"/>
          <w:tab w:val="left" w:pos="6480"/>
          <w:tab w:val="left" w:pos="7200"/>
          <w:tab w:val="left" w:pos="7920"/>
        </w:tabs>
        <w:ind w:left="0" w:firstLine="0"/>
        <w:rPr>
          <w:rStyle w:val="Hyperlink"/>
          <w:rFonts w:cs="Arial"/>
          <w:sz w:val="22"/>
          <w:szCs w:val="22"/>
        </w:rPr>
      </w:pPr>
      <w:r w:rsidRPr="00477420">
        <w:rPr>
          <w:b/>
          <w:bCs/>
          <w:sz w:val="22"/>
          <w:szCs w:val="22"/>
        </w:rPr>
        <w:t>Complete List of Published Work</w:t>
      </w:r>
      <w:r>
        <w:rPr>
          <w:b/>
          <w:bCs/>
          <w:sz w:val="22"/>
          <w:szCs w:val="22"/>
        </w:rPr>
        <w:t xml:space="preserve">: </w:t>
      </w:r>
      <w:hyperlink r:id="rId10" w:history="1">
        <w:r w:rsidRPr="00310E46">
          <w:rPr>
            <w:rStyle w:val="Hyperlink"/>
            <w:rFonts w:cs="Arial"/>
            <w:sz w:val="22"/>
            <w:szCs w:val="22"/>
          </w:rPr>
          <w:t>http://www.ncbi.nlm.nih.gov/sites/myncbi/kimford.meador.1/bibliography/41158899/public/?sort=date&amp;direction=ascending</w:t>
        </w:r>
      </w:hyperlink>
    </w:p>
    <w:p w14:paraId="383CD14F" w14:textId="77777777" w:rsidR="008F37F0" w:rsidRPr="00B93C15" w:rsidRDefault="008F37F0" w:rsidP="008F37F0">
      <w:pPr>
        <w:pStyle w:val="Level1"/>
        <w:tabs>
          <w:tab w:val="left" w:pos="0"/>
          <w:tab w:val="left" w:pos="360"/>
          <w:tab w:val="left" w:pos="720"/>
          <w:tab w:val="num" w:pos="1440"/>
          <w:tab w:val="left" w:pos="2160"/>
          <w:tab w:val="left" w:pos="2880"/>
          <w:tab w:val="left" w:pos="3600"/>
          <w:tab w:val="left" w:pos="4320"/>
          <w:tab w:val="left" w:pos="5040"/>
          <w:tab w:val="left" w:pos="5760"/>
          <w:tab w:val="left" w:pos="6480"/>
          <w:tab w:val="left" w:pos="7200"/>
          <w:tab w:val="left" w:pos="7920"/>
        </w:tabs>
        <w:ind w:left="0" w:firstLine="0"/>
        <w:rPr>
          <w:rFonts w:cs="Arial"/>
          <w:color w:val="0000FF"/>
          <w:sz w:val="22"/>
          <w:szCs w:val="22"/>
          <w:u w:val="single" w:color="112859"/>
        </w:rPr>
      </w:pPr>
    </w:p>
    <w:p w14:paraId="103686EA" w14:textId="671B949F" w:rsidR="008F37F0" w:rsidRPr="009A70BD" w:rsidRDefault="008F37F0" w:rsidP="003D1100">
      <w:pPr>
        <w:pStyle w:val="Level1"/>
        <w:tabs>
          <w:tab w:val="left" w:pos="0"/>
          <w:tab w:val="left" w:pos="360"/>
          <w:tab w:val="left" w:pos="720"/>
          <w:tab w:val="num" w:pos="1440"/>
          <w:tab w:val="left" w:pos="2160"/>
          <w:tab w:val="left" w:pos="2880"/>
          <w:tab w:val="left" w:pos="3600"/>
          <w:tab w:val="left" w:pos="4320"/>
          <w:tab w:val="left" w:pos="5040"/>
          <w:tab w:val="left" w:pos="5760"/>
          <w:tab w:val="left" w:pos="6480"/>
          <w:tab w:val="left" w:pos="7200"/>
          <w:tab w:val="left" w:pos="7920"/>
        </w:tabs>
        <w:spacing w:after="120"/>
        <w:ind w:left="0" w:firstLine="0"/>
        <w:rPr>
          <w:rFonts w:cs="Arial"/>
          <w:sz w:val="22"/>
          <w:szCs w:val="22"/>
        </w:rPr>
      </w:pPr>
      <w:r w:rsidRPr="00B93C15">
        <w:rPr>
          <w:rFonts w:cs="Arial"/>
          <w:b/>
          <w:sz w:val="22"/>
          <w:szCs w:val="22"/>
        </w:rPr>
        <w:t xml:space="preserve">C1. </w:t>
      </w:r>
      <w:r w:rsidRPr="00774EF7">
        <w:rPr>
          <w:rFonts w:cs="Arial"/>
          <w:b/>
          <w:sz w:val="22"/>
          <w:szCs w:val="22"/>
        </w:rPr>
        <w:t xml:space="preserve">Pregnancy and Epilepsy. </w:t>
      </w:r>
      <w:r w:rsidRPr="00774EF7">
        <w:rPr>
          <w:rFonts w:cs="Arial"/>
          <w:sz w:val="22"/>
          <w:szCs w:val="22"/>
        </w:rPr>
        <w:t xml:space="preserve">Dr. Meador </w:t>
      </w:r>
      <w:r w:rsidRPr="009A70BD">
        <w:rPr>
          <w:rFonts w:cs="Arial"/>
          <w:sz w:val="22"/>
          <w:szCs w:val="22"/>
        </w:rPr>
        <w:t>a leading expert on epilepsy and pregnancy</w:t>
      </w:r>
      <w:r>
        <w:rPr>
          <w:rFonts w:cs="Arial"/>
          <w:sz w:val="22"/>
          <w:szCs w:val="22"/>
        </w:rPr>
        <w:t xml:space="preserve">. He </w:t>
      </w:r>
      <w:r w:rsidRPr="00774EF7">
        <w:rPr>
          <w:rFonts w:cs="Arial"/>
          <w:sz w:val="22"/>
          <w:szCs w:val="22"/>
        </w:rPr>
        <w:t xml:space="preserve">has directed </w:t>
      </w:r>
      <w:r>
        <w:rPr>
          <w:rFonts w:cs="Arial"/>
          <w:sz w:val="22"/>
          <w:szCs w:val="22"/>
        </w:rPr>
        <w:t xml:space="preserve">a large NIH-funded </w:t>
      </w:r>
      <w:r w:rsidRPr="00774EF7">
        <w:rPr>
          <w:sz w:val="22"/>
          <w:szCs w:val="22"/>
        </w:rPr>
        <w:t xml:space="preserve">prospective </w:t>
      </w:r>
      <w:r>
        <w:rPr>
          <w:rFonts w:cs="Arial"/>
          <w:sz w:val="22"/>
          <w:szCs w:val="22"/>
        </w:rPr>
        <w:t xml:space="preserve">multicenter </w:t>
      </w:r>
      <w:r w:rsidRPr="00774EF7">
        <w:rPr>
          <w:sz w:val="22"/>
          <w:szCs w:val="22"/>
        </w:rPr>
        <w:t xml:space="preserve">study of the effects of fetal </w:t>
      </w:r>
      <w:r w:rsidR="00BA1C3E">
        <w:rPr>
          <w:rFonts w:cs="Arial"/>
          <w:sz w:val="22"/>
          <w:szCs w:val="22"/>
        </w:rPr>
        <w:t>antiseizure medications</w:t>
      </w:r>
      <w:r w:rsidRPr="00774EF7">
        <w:rPr>
          <w:rFonts w:cs="Arial"/>
          <w:sz w:val="22"/>
          <w:szCs w:val="22"/>
        </w:rPr>
        <w:t xml:space="preserve"> (</w:t>
      </w:r>
      <w:r w:rsidRPr="00776A31">
        <w:rPr>
          <w:rFonts w:cs="Arial"/>
          <w:b/>
          <w:bCs/>
          <w:sz w:val="22"/>
          <w:szCs w:val="22"/>
        </w:rPr>
        <w:t>A</w:t>
      </w:r>
      <w:r w:rsidR="00BA1C3E">
        <w:rPr>
          <w:rFonts w:cs="Arial"/>
          <w:b/>
          <w:bCs/>
          <w:sz w:val="22"/>
          <w:szCs w:val="22"/>
        </w:rPr>
        <w:t>SM</w:t>
      </w:r>
      <w:r w:rsidRPr="00774EF7">
        <w:rPr>
          <w:rFonts w:cs="Arial"/>
          <w:sz w:val="22"/>
          <w:szCs w:val="22"/>
        </w:rPr>
        <w:t xml:space="preserve">) </w:t>
      </w:r>
      <w:r w:rsidRPr="00774EF7">
        <w:rPr>
          <w:sz w:val="22"/>
          <w:szCs w:val="22"/>
        </w:rPr>
        <w:t>exposure on cognitive development</w:t>
      </w:r>
      <w:r>
        <w:rPr>
          <w:sz w:val="22"/>
          <w:szCs w:val="22"/>
        </w:rPr>
        <w:t xml:space="preserve"> since 1999.</w:t>
      </w:r>
      <w:r w:rsidRPr="00774EF7">
        <w:rPr>
          <w:sz w:val="22"/>
          <w:szCs w:val="22"/>
        </w:rPr>
        <w:t xml:space="preserve"> </w:t>
      </w:r>
      <w:r>
        <w:rPr>
          <w:sz w:val="22"/>
          <w:szCs w:val="22"/>
        </w:rPr>
        <w:t xml:space="preserve">The </w:t>
      </w:r>
      <w:r w:rsidRPr="00253BA3">
        <w:rPr>
          <w:sz w:val="22"/>
          <w:szCs w:val="22"/>
        </w:rPr>
        <w:t xml:space="preserve">study demonstrated that fetal valproate exposure </w:t>
      </w:r>
      <w:r>
        <w:rPr>
          <w:sz w:val="22"/>
          <w:szCs w:val="22"/>
        </w:rPr>
        <w:t>is associated</w:t>
      </w:r>
      <w:r w:rsidRPr="00253BA3">
        <w:rPr>
          <w:sz w:val="22"/>
          <w:szCs w:val="22"/>
        </w:rPr>
        <w:t xml:space="preserve"> </w:t>
      </w:r>
      <w:r>
        <w:rPr>
          <w:sz w:val="22"/>
          <w:szCs w:val="22"/>
        </w:rPr>
        <w:t xml:space="preserve">with </w:t>
      </w:r>
      <w:r w:rsidRPr="00253BA3">
        <w:rPr>
          <w:sz w:val="22"/>
          <w:szCs w:val="22"/>
        </w:rPr>
        <w:t xml:space="preserve">lower </w:t>
      </w:r>
      <w:r>
        <w:rPr>
          <w:sz w:val="22"/>
          <w:szCs w:val="22"/>
        </w:rPr>
        <w:t xml:space="preserve">cognitive functions; its findings </w:t>
      </w:r>
      <w:r w:rsidRPr="00253BA3">
        <w:rPr>
          <w:sz w:val="22"/>
          <w:szCs w:val="22"/>
        </w:rPr>
        <w:t xml:space="preserve">form the primary basis of </w:t>
      </w:r>
      <w:r>
        <w:rPr>
          <w:sz w:val="22"/>
          <w:szCs w:val="22"/>
        </w:rPr>
        <w:t>2</w:t>
      </w:r>
      <w:r w:rsidRPr="00253BA3">
        <w:rPr>
          <w:sz w:val="22"/>
          <w:szCs w:val="22"/>
        </w:rPr>
        <w:t xml:space="preserve"> FDA warning</w:t>
      </w:r>
      <w:r>
        <w:rPr>
          <w:sz w:val="22"/>
          <w:szCs w:val="22"/>
        </w:rPr>
        <w:t>s</w:t>
      </w:r>
      <w:r w:rsidRPr="00253BA3">
        <w:rPr>
          <w:sz w:val="22"/>
          <w:szCs w:val="22"/>
        </w:rPr>
        <w:t xml:space="preserve"> that fetal valproate exposure posed an increased risk for cognitive impairment</w:t>
      </w:r>
      <w:r w:rsidR="00726991">
        <w:rPr>
          <w:sz w:val="22"/>
          <w:szCs w:val="22"/>
        </w:rPr>
        <w:t>,</w:t>
      </w:r>
      <w:r w:rsidRPr="00253BA3">
        <w:rPr>
          <w:sz w:val="22"/>
          <w:szCs w:val="22"/>
        </w:rPr>
        <w:t xml:space="preserve"> and </w:t>
      </w:r>
      <w:r w:rsidRPr="00253BA3">
        <w:rPr>
          <w:rFonts w:cs="Arial"/>
          <w:sz w:val="22"/>
          <w:szCs w:val="22"/>
        </w:rPr>
        <w:t>re-categorized valproate to category X for treatment of migraine during pregnancy</w:t>
      </w:r>
      <w:r>
        <w:rPr>
          <w:rFonts w:cs="Arial"/>
          <w:sz w:val="22"/>
          <w:szCs w:val="22"/>
        </w:rPr>
        <w:t>, and contributed to warnings by the European Medicine Authority.</w:t>
      </w:r>
      <w:r w:rsidRPr="00253BA3">
        <w:rPr>
          <w:rFonts w:cs="Arial"/>
          <w:sz w:val="22"/>
          <w:szCs w:val="22"/>
        </w:rPr>
        <w:t xml:space="preserve"> The</w:t>
      </w:r>
      <w:r>
        <w:rPr>
          <w:rFonts w:cs="Arial"/>
          <w:sz w:val="22"/>
          <w:szCs w:val="22"/>
        </w:rPr>
        <w:t>se</w:t>
      </w:r>
      <w:r w:rsidRPr="00253BA3">
        <w:rPr>
          <w:rFonts w:cs="Arial"/>
          <w:sz w:val="22"/>
          <w:szCs w:val="22"/>
        </w:rPr>
        <w:t xml:space="preserve"> warnings have directly impacted clinical practice reducing valproate </w:t>
      </w:r>
      <w:r>
        <w:rPr>
          <w:rFonts w:cs="Arial"/>
          <w:sz w:val="22"/>
          <w:szCs w:val="22"/>
        </w:rPr>
        <w:t xml:space="preserve">use in </w:t>
      </w:r>
      <w:r w:rsidRPr="00253BA3">
        <w:rPr>
          <w:rFonts w:cs="Arial"/>
          <w:sz w:val="22"/>
          <w:szCs w:val="22"/>
        </w:rPr>
        <w:t>women and limiting the number of children suffering lifelong deficits</w:t>
      </w:r>
      <w:r>
        <w:rPr>
          <w:rFonts w:cs="Arial"/>
          <w:sz w:val="22"/>
          <w:szCs w:val="22"/>
        </w:rPr>
        <w:t xml:space="preserve">. </w:t>
      </w:r>
      <w:r w:rsidRPr="00253BA3">
        <w:rPr>
          <w:rFonts w:cs="Arial"/>
          <w:sz w:val="22"/>
          <w:szCs w:val="22"/>
        </w:rPr>
        <w:t xml:space="preserve">Additional findings from this study demonstrated </w:t>
      </w:r>
      <w:r>
        <w:rPr>
          <w:rFonts w:cs="Arial"/>
          <w:sz w:val="22"/>
          <w:szCs w:val="22"/>
        </w:rPr>
        <w:t xml:space="preserve">mitigating effects of periconceptional folate, potential </w:t>
      </w:r>
      <w:r w:rsidRPr="009A70BD">
        <w:rPr>
          <w:rFonts w:cs="Arial"/>
          <w:sz w:val="22"/>
          <w:szCs w:val="22"/>
        </w:rPr>
        <w:t>fetal A</w:t>
      </w:r>
      <w:r w:rsidR="00BA1C3E">
        <w:rPr>
          <w:rFonts w:cs="Arial"/>
          <w:sz w:val="22"/>
          <w:szCs w:val="22"/>
        </w:rPr>
        <w:t>SM</w:t>
      </w:r>
      <w:r w:rsidRPr="009A70BD">
        <w:rPr>
          <w:rFonts w:cs="Arial"/>
          <w:sz w:val="22"/>
          <w:szCs w:val="22"/>
        </w:rPr>
        <w:t xml:space="preserve"> </w:t>
      </w:r>
      <w:r>
        <w:rPr>
          <w:rFonts w:cs="Arial"/>
          <w:sz w:val="22"/>
          <w:szCs w:val="22"/>
        </w:rPr>
        <w:t xml:space="preserve">effects on </w:t>
      </w:r>
      <w:r w:rsidRPr="009A70BD">
        <w:rPr>
          <w:rFonts w:cs="Arial"/>
          <w:sz w:val="22"/>
          <w:szCs w:val="22"/>
        </w:rPr>
        <w:t>cerebral lateralization, and</w:t>
      </w:r>
      <w:r>
        <w:rPr>
          <w:rFonts w:cs="Arial"/>
          <w:sz w:val="22"/>
          <w:szCs w:val="22"/>
        </w:rPr>
        <w:t xml:space="preserve"> the safety of</w:t>
      </w:r>
      <w:r w:rsidRPr="009A70BD">
        <w:rPr>
          <w:rFonts w:cs="Arial"/>
          <w:sz w:val="22"/>
          <w:szCs w:val="22"/>
        </w:rPr>
        <w:t xml:space="preserve"> breastfeeding on A</w:t>
      </w:r>
      <w:r w:rsidR="00BA1C3E">
        <w:rPr>
          <w:rFonts w:cs="Arial"/>
          <w:sz w:val="22"/>
          <w:szCs w:val="22"/>
        </w:rPr>
        <w:t>SM</w:t>
      </w:r>
      <w:r w:rsidRPr="009A70BD">
        <w:rPr>
          <w:rFonts w:cs="Arial"/>
          <w:sz w:val="22"/>
          <w:szCs w:val="22"/>
        </w:rPr>
        <w:t>s. Dr. Meador and colleagues are now in the 2</w:t>
      </w:r>
      <w:r>
        <w:rPr>
          <w:rFonts w:cs="Arial"/>
          <w:sz w:val="22"/>
          <w:szCs w:val="22"/>
        </w:rPr>
        <w:t>1</w:t>
      </w:r>
      <w:r w:rsidRPr="00B40E28">
        <w:rPr>
          <w:rFonts w:cs="Arial"/>
          <w:sz w:val="22"/>
          <w:szCs w:val="22"/>
          <w:vertAlign w:val="superscript"/>
        </w:rPr>
        <w:t>st</w:t>
      </w:r>
      <w:r>
        <w:rPr>
          <w:rFonts w:cs="Arial"/>
          <w:sz w:val="22"/>
          <w:szCs w:val="22"/>
        </w:rPr>
        <w:t xml:space="preserve"> </w:t>
      </w:r>
      <w:r w:rsidRPr="009A70BD">
        <w:rPr>
          <w:rFonts w:cs="Arial"/>
          <w:sz w:val="22"/>
          <w:szCs w:val="22"/>
        </w:rPr>
        <w:t>year of their investigation, and are examining child and maternal outcomes (e.g., changes in seizures and pharmacokinetics during pregnancy, incidence of OB complications, and frequency of depression during pregnancy</w:t>
      </w:r>
      <w:r>
        <w:rPr>
          <w:rFonts w:cs="Arial"/>
          <w:sz w:val="22"/>
          <w:szCs w:val="22"/>
        </w:rPr>
        <w:t>/</w:t>
      </w:r>
      <w:r w:rsidRPr="009A70BD">
        <w:rPr>
          <w:rFonts w:cs="Arial"/>
          <w:sz w:val="22"/>
          <w:szCs w:val="22"/>
        </w:rPr>
        <w:t>postpartum).</w:t>
      </w:r>
      <w:r w:rsidR="00ED121F">
        <w:rPr>
          <w:rFonts w:cs="Arial"/>
          <w:sz w:val="22"/>
          <w:szCs w:val="22"/>
        </w:rPr>
        <w:t xml:space="preserve"> In addition to articles listed on first page of biosketch, example pub</w:t>
      </w:r>
      <w:r w:rsidR="009E2362">
        <w:rPr>
          <w:rFonts w:cs="Arial"/>
          <w:sz w:val="22"/>
          <w:szCs w:val="22"/>
        </w:rPr>
        <w:t>lication</w:t>
      </w:r>
      <w:r w:rsidR="00ED121F">
        <w:rPr>
          <w:rFonts w:cs="Arial"/>
          <w:sz w:val="22"/>
          <w:szCs w:val="22"/>
        </w:rPr>
        <w:t xml:space="preserve">s </w:t>
      </w:r>
      <w:r w:rsidR="009E2362">
        <w:rPr>
          <w:rFonts w:cs="Arial"/>
          <w:sz w:val="22"/>
          <w:szCs w:val="22"/>
        </w:rPr>
        <w:t xml:space="preserve">in addition to those listed in section A above </w:t>
      </w:r>
      <w:r w:rsidR="00ED121F">
        <w:rPr>
          <w:rFonts w:cs="Arial"/>
          <w:sz w:val="22"/>
          <w:szCs w:val="22"/>
        </w:rPr>
        <w:t>are:</w:t>
      </w:r>
    </w:p>
    <w:p w14:paraId="16E26FDD" w14:textId="77777777" w:rsidR="008F37F0" w:rsidRPr="009A70BD" w:rsidRDefault="008F37F0" w:rsidP="008F37F0">
      <w:pPr>
        <w:pStyle w:val="Level1"/>
        <w:tabs>
          <w:tab w:val="clear" w:pos="360"/>
          <w:tab w:val="num" w:pos="1440"/>
          <w:tab w:val="left" w:pos="2160"/>
          <w:tab w:val="left" w:pos="2880"/>
          <w:tab w:val="left" w:pos="3600"/>
          <w:tab w:val="left" w:pos="4320"/>
          <w:tab w:val="left" w:pos="5040"/>
          <w:tab w:val="left" w:pos="5760"/>
          <w:tab w:val="left" w:pos="6480"/>
          <w:tab w:val="left" w:pos="7200"/>
          <w:tab w:val="left" w:pos="7920"/>
        </w:tabs>
        <w:ind w:left="360" w:hanging="360"/>
        <w:rPr>
          <w:rFonts w:cs="Arial"/>
          <w:color w:val="000000"/>
          <w:sz w:val="22"/>
          <w:szCs w:val="22"/>
        </w:rPr>
      </w:pPr>
      <w:r w:rsidRPr="009A70BD">
        <w:rPr>
          <w:rFonts w:cs="Arial"/>
          <w:sz w:val="22"/>
          <w:szCs w:val="22"/>
        </w:rPr>
        <w:lastRenderedPageBreak/>
        <w:t>1.</w:t>
      </w:r>
      <w:r w:rsidRPr="009A70BD">
        <w:rPr>
          <w:rFonts w:cs="Arial"/>
          <w:sz w:val="22"/>
          <w:szCs w:val="22"/>
        </w:rPr>
        <w:tab/>
      </w:r>
      <w:r w:rsidRPr="00262C1E">
        <w:rPr>
          <w:rFonts w:cs="Arial"/>
          <w:b/>
          <w:bCs/>
          <w:sz w:val="22"/>
          <w:szCs w:val="22"/>
        </w:rPr>
        <w:t>Meador KJ</w:t>
      </w:r>
      <w:r w:rsidRPr="009A70BD">
        <w:rPr>
          <w:rFonts w:cs="Arial"/>
          <w:sz w:val="22"/>
          <w:szCs w:val="22"/>
        </w:rPr>
        <w:t xml:space="preserve">, Baker GA, Browning N, </w:t>
      </w:r>
      <w:r>
        <w:rPr>
          <w:rFonts w:cs="Arial"/>
          <w:sz w:val="22"/>
          <w:szCs w:val="22"/>
        </w:rPr>
        <w:t xml:space="preserve">et al., for the </w:t>
      </w:r>
      <w:r w:rsidRPr="009A70BD">
        <w:rPr>
          <w:rFonts w:cs="Arial"/>
          <w:sz w:val="22"/>
          <w:szCs w:val="22"/>
        </w:rPr>
        <w:t xml:space="preserve">NEAD Study Group. Fetal antiepileptic drug exposure and cognitive outcomes at age 6 years: a prospective observational study. </w:t>
      </w:r>
      <w:r w:rsidRPr="009A70BD">
        <w:rPr>
          <w:rFonts w:cs="Arial"/>
          <w:sz w:val="22"/>
          <w:szCs w:val="22"/>
          <w:u w:val="single"/>
        </w:rPr>
        <w:t>Lancet Neurology</w:t>
      </w:r>
      <w:r w:rsidRPr="009A70BD">
        <w:rPr>
          <w:rFonts w:cs="Arial"/>
          <w:sz w:val="22"/>
          <w:szCs w:val="22"/>
        </w:rPr>
        <w:t xml:space="preserve"> 2013;12(3):244-52. PMID: 23352199.</w:t>
      </w:r>
    </w:p>
    <w:p w14:paraId="07EA3540" w14:textId="77777777" w:rsidR="008F37F0" w:rsidRDefault="008F37F0" w:rsidP="002F1422">
      <w:pPr>
        <w:widowControl w:val="0"/>
        <w:adjustRightInd w:val="0"/>
        <w:ind w:left="360" w:hanging="360"/>
        <w:rPr>
          <w:rFonts w:cs="Arial"/>
          <w:szCs w:val="22"/>
        </w:rPr>
      </w:pPr>
      <w:r w:rsidRPr="00184449">
        <w:rPr>
          <w:rFonts w:cs="Arial"/>
          <w:szCs w:val="22"/>
        </w:rPr>
        <w:t>2.</w:t>
      </w:r>
      <w:r w:rsidRPr="00184449">
        <w:rPr>
          <w:rFonts w:cs="Arial"/>
          <w:szCs w:val="22"/>
        </w:rPr>
        <w:tab/>
      </w:r>
      <w:r w:rsidRPr="00262C1E">
        <w:rPr>
          <w:rFonts w:cs="Arial"/>
          <w:b/>
          <w:bCs/>
          <w:szCs w:val="22"/>
        </w:rPr>
        <w:t>Meador KJ</w:t>
      </w:r>
      <w:r w:rsidRPr="00184449">
        <w:rPr>
          <w:rFonts w:cs="Arial"/>
          <w:szCs w:val="22"/>
        </w:rPr>
        <w:t xml:space="preserve">, Baker GA, Browning N, et al., for the </w:t>
      </w:r>
      <w:r w:rsidRPr="009A70BD">
        <w:rPr>
          <w:rFonts w:cs="Arial"/>
          <w:szCs w:val="22"/>
        </w:rPr>
        <w:t>NEAD Study Group. Breastfeeding in children of women on antiepileptic drugs: Cognitive</w:t>
      </w:r>
      <w:r w:rsidRPr="005062C3">
        <w:rPr>
          <w:rFonts w:cs="Arial"/>
          <w:szCs w:val="22"/>
        </w:rPr>
        <w:t xml:space="preserve"> outcomes at age 6 years. </w:t>
      </w:r>
      <w:r w:rsidRPr="005062C3">
        <w:rPr>
          <w:rFonts w:cs="Arial"/>
          <w:szCs w:val="22"/>
          <w:u w:val="single"/>
        </w:rPr>
        <w:t>JAMA Pediatrics</w:t>
      </w:r>
      <w:r w:rsidRPr="005062C3">
        <w:rPr>
          <w:rFonts w:cs="Arial"/>
          <w:szCs w:val="22"/>
        </w:rPr>
        <w:t xml:space="preserve"> 2014</w:t>
      </w:r>
      <w:r w:rsidRPr="005062C3">
        <w:rPr>
          <w:rFonts w:cs="Arial"/>
          <w:color w:val="262626"/>
          <w:szCs w:val="22"/>
        </w:rPr>
        <w:t>;168(8):</w:t>
      </w:r>
      <w:r w:rsidRPr="00B2068F">
        <w:rPr>
          <w:rFonts w:cs="Arial"/>
          <w:szCs w:val="22"/>
        </w:rPr>
        <w:t>729-736. PMID: 24934501</w:t>
      </w:r>
      <w:r>
        <w:rPr>
          <w:rFonts w:cs="Arial"/>
          <w:szCs w:val="22"/>
        </w:rPr>
        <w:t>.</w:t>
      </w:r>
    </w:p>
    <w:p w14:paraId="1655991F" w14:textId="77777777" w:rsidR="00594B90" w:rsidRDefault="008F37F0" w:rsidP="00370816">
      <w:pPr>
        <w:ind w:left="360" w:hanging="360"/>
        <w:rPr>
          <w:rFonts w:asciiTheme="minorBidi" w:hAnsiTheme="minorBidi"/>
          <w:color w:val="000000" w:themeColor="text1"/>
          <w:szCs w:val="22"/>
        </w:rPr>
      </w:pPr>
      <w:r>
        <w:rPr>
          <w:rFonts w:cs="Arial"/>
          <w:szCs w:val="22"/>
        </w:rPr>
        <w:t>3.</w:t>
      </w:r>
      <w:r>
        <w:rPr>
          <w:rFonts w:cs="Arial"/>
          <w:szCs w:val="22"/>
        </w:rPr>
        <w:tab/>
      </w:r>
      <w:r w:rsidRPr="00262C1E">
        <w:rPr>
          <w:rFonts w:asciiTheme="minorBidi" w:hAnsiTheme="minorBidi"/>
          <w:b/>
          <w:bCs/>
          <w:color w:val="000000" w:themeColor="text1"/>
          <w:szCs w:val="22"/>
        </w:rPr>
        <w:t>Meador KJ</w:t>
      </w:r>
      <w:r w:rsidRPr="00262C1E">
        <w:rPr>
          <w:rFonts w:asciiTheme="minorBidi" w:hAnsiTheme="minorBidi"/>
          <w:color w:val="000000" w:themeColor="text1"/>
          <w:szCs w:val="22"/>
        </w:rPr>
        <w:t xml:space="preserve">, Pennell PB, Ryan C. May RC, Brown CA, Baker G, Bromley R, Loring DW, Cohen MJ, for the NEAD Investigator Group. Effects of periconceptional folate on cognition in children of women with epilepsy: NEAD Study. </w:t>
      </w:r>
      <w:r w:rsidRPr="00262C1E">
        <w:rPr>
          <w:rFonts w:asciiTheme="minorBidi" w:hAnsiTheme="minorBidi"/>
          <w:color w:val="000000" w:themeColor="text1"/>
          <w:szCs w:val="22"/>
          <w:u w:val="single"/>
        </w:rPr>
        <w:t>Neurology</w:t>
      </w:r>
      <w:r w:rsidRPr="00262C1E">
        <w:rPr>
          <w:rFonts w:asciiTheme="minorBidi" w:hAnsiTheme="minorBidi"/>
          <w:color w:val="000000" w:themeColor="text1"/>
          <w:szCs w:val="22"/>
        </w:rPr>
        <w:t xml:space="preserve"> 2020;94(7):e729-e740. PMID: 31871217.</w:t>
      </w:r>
    </w:p>
    <w:p w14:paraId="5CEA82F2" w14:textId="77777777" w:rsidR="00370816" w:rsidRPr="00370816" w:rsidRDefault="00594B90" w:rsidP="00370816">
      <w:pPr>
        <w:ind w:left="360" w:hanging="360"/>
        <w:rPr>
          <w:rFonts w:asciiTheme="minorBidi" w:hAnsiTheme="minorBidi" w:cstheme="minorBidi"/>
          <w:szCs w:val="22"/>
        </w:rPr>
      </w:pPr>
      <w:r>
        <w:rPr>
          <w:rFonts w:cs="Arial"/>
          <w:szCs w:val="22"/>
        </w:rPr>
        <w:t>4.</w:t>
      </w:r>
      <w:r>
        <w:rPr>
          <w:rFonts w:cs="Arial"/>
          <w:szCs w:val="22"/>
        </w:rPr>
        <w:tab/>
      </w:r>
      <w:bookmarkStart w:id="0" w:name="_Hlk72625526"/>
      <w:r w:rsidR="00370816" w:rsidRPr="00370816">
        <w:rPr>
          <w:rFonts w:asciiTheme="minorBidi" w:hAnsiTheme="minorBidi" w:cstheme="minorBidi"/>
          <w:szCs w:val="22"/>
        </w:rPr>
        <w:t xml:space="preserve">Toprani S, </w:t>
      </w:r>
      <w:r w:rsidR="00370816" w:rsidRPr="00370816">
        <w:rPr>
          <w:rFonts w:asciiTheme="minorBidi" w:hAnsiTheme="minorBidi" w:cstheme="minorBidi"/>
          <w:b/>
          <w:bCs/>
          <w:szCs w:val="22"/>
        </w:rPr>
        <w:t>Meador KJ</w:t>
      </w:r>
      <w:r w:rsidR="00370816" w:rsidRPr="00370816">
        <w:rPr>
          <w:rFonts w:asciiTheme="minorBidi" w:hAnsiTheme="minorBidi" w:cstheme="minorBidi"/>
          <w:szCs w:val="22"/>
        </w:rPr>
        <w:t xml:space="preserve">, Robalino C, Brown C, Matthews A, Pennell PG, </w:t>
      </w:r>
      <w:bookmarkEnd w:id="0"/>
      <w:r w:rsidR="00370816" w:rsidRPr="00370816">
        <w:rPr>
          <w:rFonts w:asciiTheme="minorBidi" w:hAnsiTheme="minorBidi" w:cstheme="minorBidi"/>
          <w:szCs w:val="22"/>
        </w:rPr>
        <w:t xml:space="preserve">Gerard E, Penovich P, Gedzelman E, Cavitt J, Hwang S, Kalayjian L, Sam M, Pack A, for the MONEAD Investigator Group. </w:t>
      </w:r>
      <w:bookmarkStart w:id="1" w:name="_Hlk72604133"/>
      <w:r w:rsidR="00370816" w:rsidRPr="00370816">
        <w:rPr>
          <w:rFonts w:asciiTheme="minorBidi" w:hAnsiTheme="minorBidi" w:cstheme="minorBidi"/>
          <w:szCs w:val="22"/>
        </w:rPr>
        <w:t>The effect of epilepsy on sleep quality during pregnancy and postpartum</w:t>
      </w:r>
      <w:bookmarkEnd w:id="1"/>
      <w:r w:rsidR="00370816" w:rsidRPr="00370816">
        <w:rPr>
          <w:rFonts w:asciiTheme="minorBidi" w:hAnsiTheme="minorBidi" w:cstheme="minorBidi"/>
          <w:szCs w:val="22"/>
        </w:rPr>
        <w:t xml:space="preserve">. </w:t>
      </w:r>
      <w:r w:rsidR="00370816" w:rsidRPr="00370816">
        <w:rPr>
          <w:rFonts w:asciiTheme="minorBidi" w:hAnsiTheme="minorBidi" w:cstheme="minorBidi"/>
          <w:szCs w:val="22"/>
          <w:u w:val="single"/>
        </w:rPr>
        <w:t>Neurology</w:t>
      </w:r>
      <w:r w:rsidR="00370816" w:rsidRPr="00370816">
        <w:rPr>
          <w:rFonts w:asciiTheme="minorBidi" w:hAnsiTheme="minorBidi" w:cstheme="minorBidi"/>
          <w:szCs w:val="22"/>
        </w:rPr>
        <w:t xml:space="preserve"> 2022 (in press).</w:t>
      </w:r>
    </w:p>
    <w:p w14:paraId="30C63805" w14:textId="77777777" w:rsidR="008F37F0" w:rsidRPr="009A70BD" w:rsidRDefault="008F37F0" w:rsidP="009E2362">
      <w:pPr>
        <w:widowControl w:val="0"/>
        <w:adjustRightInd w:val="0"/>
        <w:rPr>
          <w:rFonts w:asciiTheme="minorBidi" w:hAnsiTheme="minorBidi"/>
          <w:color w:val="000000" w:themeColor="text1"/>
          <w:szCs w:val="22"/>
        </w:rPr>
      </w:pPr>
    </w:p>
    <w:p w14:paraId="3F5FDC14" w14:textId="77777777" w:rsidR="008F37F0" w:rsidRPr="00510B5D" w:rsidRDefault="008F37F0" w:rsidP="008F37F0">
      <w:pPr>
        <w:rPr>
          <w:rFonts w:cs="Arial"/>
          <w:b/>
          <w:szCs w:val="22"/>
        </w:rPr>
      </w:pPr>
      <w:r>
        <w:rPr>
          <w:rFonts w:cs="Arial"/>
          <w:b/>
          <w:szCs w:val="22"/>
        </w:rPr>
        <w:t xml:space="preserve">C2. </w:t>
      </w:r>
      <w:r w:rsidRPr="00510B5D">
        <w:rPr>
          <w:rFonts w:cs="Arial"/>
          <w:b/>
          <w:szCs w:val="22"/>
        </w:rPr>
        <w:t xml:space="preserve">Cognitive </w:t>
      </w:r>
      <w:r>
        <w:rPr>
          <w:rFonts w:cs="Arial"/>
          <w:b/>
          <w:szCs w:val="22"/>
        </w:rPr>
        <w:t xml:space="preserve">and Behavioral </w:t>
      </w:r>
      <w:r w:rsidRPr="00510B5D">
        <w:rPr>
          <w:rFonts w:cs="Arial"/>
          <w:b/>
          <w:szCs w:val="22"/>
        </w:rPr>
        <w:t xml:space="preserve">Effects of </w:t>
      </w:r>
      <w:r>
        <w:rPr>
          <w:rFonts w:cs="Arial"/>
          <w:b/>
          <w:szCs w:val="22"/>
        </w:rPr>
        <w:t>Epilepsy and Its Treatments</w:t>
      </w:r>
      <w:r w:rsidRPr="00510B5D">
        <w:rPr>
          <w:rFonts w:cs="Arial"/>
          <w:b/>
          <w:szCs w:val="22"/>
        </w:rPr>
        <w:t>.</w:t>
      </w:r>
    </w:p>
    <w:p w14:paraId="5B8AB0F3" w14:textId="0F349661" w:rsidR="008F37F0" w:rsidRDefault="008F37F0" w:rsidP="003D1100">
      <w:pPr>
        <w:spacing w:after="120"/>
        <w:rPr>
          <w:rFonts w:cs="Arial"/>
          <w:szCs w:val="22"/>
        </w:rPr>
      </w:pPr>
      <w:r>
        <w:rPr>
          <w:rFonts w:cs="Arial"/>
          <w:szCs w:val="22"/>
        </w:rPr>
        <w:t xml:space="preserve">Dr. </w:t>
      </w:r>
      <w:r w:rsidRPr="001059F0">
        <w:rPr>
          <w:rFonts w:cs="Arial"/>
          <w:szCs w:val="22"/>
        </w:rPr>
        <w:t>Meador has conducted numerous investigations examining the cognitive and behavioral effects of drugs</w:t>
      </w:r>
      <w:r>
        <w:rPr>
          <w:rFonts w:cs="Arial"/>
          <w:szCs w:val="22"/>
        </w:rPr>
        <w:t xml:space="preserve"> for over 30</w:t>
      </w:r>
      <w:r w:rsidRPr="001059F0">
        <w:rPr>
          <w:rFonts w:cs="Arial"/>
          <w:szCs w:val="22"/>
        </w:rPr>
        <w:t xml:space="preserve"> years</w:t>
      </w:r>
      <w:r>
        <w:rPr>
          <w:rFonts w:cs="Arial"/>
          <w:szCs w:val="22"/>
        </w:rPr>
        <w:t xml:space="preserve">, especially </w:t>
      </w:r>
      <w:r w:rsidR="00FF1B41">
        <w:rPr>
          <w:rFonts w:cs="Arial"/>
          <w:szCs w:val="22"/>
        </w:rPr>
        <w:t>ASM</w:t>
      </w:r>
      <w:r>
        <w:rPr>
          <w:rFonts w:cs="Arial"/>
          <w:szCs w:val="22"/>
        </w:rPr>
        <w:t>s</w:t>
      </w:r>
      <w:r w:rsidRPr="001059F0">
        <w:rPr>
          <w:rFonts w:cs="Arial"/>
          <w:szCs w:val="22"/>
        </w:rPr>
        <w:t xml:space="preserve">. He </w:t>
      </w:r>
      <w:r>
        <w:rPr>
          <w:rFonts w:cs="Arial"/>
          <w:szCs w:val="22"/>
        </w:rPr>
        <w:t>has</w:t>
      </w:r>
      <w:r w:rsidRPr="001059F0">
        <w:rPr>
          <w:rFonts w:cs="Arial"/>
          <w:szCs w:val="22"/>
        </w:rPr>
        <w:t xml:space="preserve"> delineated important design factors for such studies, demonstrated the magnitude of drug effects, shown clinically significant differentia</w:t>
      </w:r>
      <w:r>
        <w:rPr>
          <w:rFonts w:cs="Arial"/>
          <w:szCs w:val="22"/>
        </w:rPr>
        <w:t xml:space="preserve">l effects, and demonstrated that a patient’s perception of their cognitive abilities is much more related to mood rather than performance. His work in this area has made him a leading expert on the cognitive and behavioral effects of </w:t>
      </w:r>
      <w:r w:rsidR="00BA1C3E">
        <w:rPr>
          <w:rFonts w:cs="Arial"/>
          <w:szCs w:val="22"/>
        </w:rPr>
        <w:t>ASMs</w:t>
      </w:r>
      <w:r>
        <w:rPr>
          <w:rFonts w:cs="Arial"/>
          <w:szCs w:val="22"/>
        </w:rPr>
        <w:t xml:space="preserve">. </w:t>
      </w:r>
      <w:r w:rsidRPr="001059F0">
        <w:rPr>
          <w:rFonts w:cs="Arial"/>
          <w:szCs w:val="22"/>
        </w:rPr>
        <w:t xml:space="preserve">Beyond the effects of </w:t>
      </w:r>
      <w:r w:rsidR="00BA1C3E">
        <w:rPr>
          <w:rFonts w:cs="Arial"/>
          <w:szCs w:val="22"/>
        </w:rPr>
        <w:t>ASMs</w:t>
      </w:r>
      <w:r w:rsidRPr="001059F0">
        <w:rPr>
          <w:rFonts w:cs="Arial"/>
          <w:szCs w:val="22"/>
        </w:rPr>
        <w:t xml:space="preserve">, Dr. Meador has systematically investigated the cognitive and behavioral effects of epilepsy and surgical treatments. Dr. Meador and colleagues conducted the first human studies </w:t>
      </w:r>
      <w:r>
        <w:rPr>
          <w:rFonts w:cs="Arial"/>
          <w:szCs w:val="22"/>
        </w:rPr>
        <w:t xml:space="preserve">directly </w:t>
      </w:r>
      <w:r w:rsidRPr="001059F0">
        <w:rPr>
          <w:rFonts w:cs="Arial"/>
          <w:szCs w:val="22"/>
        </w:rPr>
        <w:t xml:space="preserve">demonstrating </w:t>
      </w:r>
      <w:r>
        <w:rPr>
          <w:rFonts w:cs="Arial"/>
          <w:szCs w:val="22"/>
        </w:rPr>
        <w:t>how epilepsy alters</w:t>
      </w:r>
      <w:r w:rsidRPr="001059F0">
        <w:rPr>
          <w:rFonts w:cs="Arial"/>
          <w:szCs w:val="22"/>
        </w:rPr>
        <w:t xml:space="preserve"> hippocamp</w:t>
      </w:r>
      <w:r>
        <w:rPr>
          <w:rFonts w:cs="Arial"/>
          <w:szCs w:val="22"/>
        </w:rPr>
        <w:t>al physiological responses to cognitive tasks and</w:t>
      </w:r>
      <w:r w:rsidRPr="001059F0">
        <w:rPr>
          <w:rFonts w:cs="Arial"/>
          <w:szCs w:val="22"/>
        </w:rPr>
        <w:t xml:space="preserve"> the first human stud</w:t>
      </w:r>
      <w:r>
        <w:rPr>
          <w:rFonts w:cs="Arial"/>
          <w:szCs w:val="22"/>
        </w:rPr>
        <w:t>y demonstrating distinct fronto-</w:t>
      </w:r>
      <w:r w:rsidRPr="001059F0">
        <w:rPr>
          <w:rFonts w:cs="Arial"/>
          <w:szCs w:val="22"/>
        </w:rPr>
        <w:t>temporal electrophysiological interact</w:t>
      </w:r>
      <w:r>
        <w:rPr>
          <w:rFonts w:cs="Arial"/>
          <w:szCs w:val="22"/>
        </w:rPr>
        <w:t xml:space="preserve">ions during memory recall. </w:t>
      </w:r>
      <w:r w:rsidRPr="001059F0">
        <w:rPr>
          <w:rFonts w:cs="Arial"/>
          <w:szCs w:val="22"/>
        </w:rPr>
        <w:t xml:space="preserve">These studies have helped establish the neuropsychological effects of epilepsy and its therapies. Dr. Meador’s research in this area has contributed to better predictors </w:t>
      </w:r>
      <w:r>
        <w:rPr>
          <w:rFonts w:cs="Arial"/>
          <w:szCs w:val="22"/>
        </w:rPr>
        <w:t xml:space="preserve">of neuropsychological outcomes and </w:t>
      </w:r>
      <w:r w:rsidRPr="001059F0">
        <w:rPr>
          <w:rFonts w:cs="Arial"/>
          <w:szCs w:val="22"/>
        </w:rPr>
        <w:t xml:space="preserve">impacted </w:t>
      </w:r>
      <w:r>
        <w:rPr>
          <w:rFonts w:cs="Arial"/>
          <w:szCs w:val="22"/>
        </w:rPr>
        <w:t xml:space="preserve">choice of </w:t>
      </w:r>
      <w:r w:rsidR="00BA1C3E">
        <w:rPr>
          <w:rFonts w:cs="Arial"/>
          <w:szCs w:val="22"/>
        </w:rPr>
        <w:t>ASM</w:t>
      </w:r>
      <w:r>
        <w:rPr>
          <w:rFonts w:cs="Arial"/>
          <w:szCs w:val="22"/>
        </w:rPr>
        <w:t xml:space="preserve">, </w:t>
      </w:r>
      <w:r w:rsidRPr="001059F0">
        <w:rPr>
          <w:rFonts w:cs="Arial"/>
          <w:szCs w:val="22"/>
        </w:rPr>
        <w:t xml:space="preserve">preoperative evaluations, surgical planning, and counseling of patients. In addition, Dr. Meador was one of the developers of the most widely used measure of quality of life in patients with epilepsy (QOLIE-89) and of a screening instrument for depression in epilepsy (NDDI-E). Both instruments are frequently used in research and clinical settings. The </w:t>
      </w:r>
      <w:r>
        <w:rPr>
          <w:rFonts w:cs="Arial"/>
          <w:szCs w:val="22"/>
        </w:rPr>
        <w:t>studies</w:t>
      </w:r>
      <w:r w:rsidRPr="001059F0">
        <w:rPr>
          <w:rFonts w:cs="Arial"/>
          <w:szCs w:val="22"/>
        </w:rPr>
        <w:t xml:space="preserve"> also demonstrated that depression is frequently undiagnosed and untreated in epilepsy patients, which has highlighted the importance of screening and treatment of depression in epilepsy.</w:t>
      </w:r>
    </w:p>
    <w:p w14:paraId="72B33144" w14:textId="77777777" w:rsidR="008F37F0" w:rsidRDefault="008F37F0" w:rsidP="008F37F0">
      <w:pPr>
        <w:tabs>
          <w:tab w:val="left" w:pos="360"/>
        </w:tabs>
        <w:ind w:left="360" w:hanging="360"/>
        <w:rPr>
          <w:rFonts w:cs="Arial"/>
          <w:szCs w:val="22"/>
        </w:rPr>
      </w:pPr>
      <w:r w:rsidRPr="00524FD4">
        <w:rPr>
          <w:rFonts w:cs="Arial"/>
          <w:color w:val="000000"/>
          <w:szCs w:val="22"/>
          <w:lang w:val="nl-NL"/>
        </w:rPr>
        <w:t>1.</w:t>
      </w:r>
      <w:r w:rsidRPr="00524FD4">
        <w:rPr>
          <w:rFonts w:cs="Arial"/>
          <w:color w:val="000000"/>
          <w:szCs w:val="22"/>
          <w:lang w:val="nl-NL"/>
        </w:rPr>
        <w:tab/>
      </w:r>
      <w:r w:rsidRPr="00262C1E">
        <w:rPr>
          <w:rFonts w:cs="Arial"/>
          <w:b/>
          <w:bCs/>
          <w:color w:val="000000"/>
          <w:szCs w:val="22"/>
          <w:lang w:val="nl-NL"/>
        </w:rPr>
        <w:t>Meador KJ</w:t>
      </w:r>
      <w:r w:rsidRPr="00524FD4">
        <w:rPr>
          <w:rFonts w:cs="Arial"/>
          <w:color w:val="000000"/>
          <w:szCs w:val="22"/>
          <w:lang w:val="nl-NL"/>
        </w:rPr>
        <w:t xml:space="preserve">, Loring DW, King DW, et al. </w:t>
      </w:r>
      <w:r w:rsidRPr="0001643D">
        <w:rPr>
          <w:rFonts w:cs="Arial"/>
          <w:color w:val="000000"/>
          <w:szCs w:val="22"/>
        </w:rPr>
        <w:t>Spectral power of human limbic evoked</w:t>
      </w:r>
      <w:r>
        <w:rPr>
          <w:rFonts w:cs="Arial"/>
          <w:color w:val="000000"/>
          <w:szCs w:val="22"/>
        </w:rPr>
        <w:t xml:space="preserve"> </w:t>
      </w:r>
      <w:r w:rsidRPr="00F234DA">
        <w:rPr>
          <w:rFonts w:cs="Arial"/>
          <w:szCs w:val="22"/>
        </w:rPr>
        <w:t xml:space="preserve">potentials:  Relationship to seizure onset. </w:t>
      </w:r>
      <w:r>
        <w:rPr>
          <w:rFonts w:cs="Arial"/>
          <w:szCs w:val="22"/>
          <w:u w:val="single"/>
        </w:rPr>
        <w:t xml:space="preserve">Annals of </w:t>
      </w:r>
      <w:r w:rsidRPr="00F234DA">
        <w:rPr>
          <w:rFonts w:cs="Arial"/>
          <w:szCs w:val="22"/>
          <w:u w:val="single"/>
        </w:rPr>
        <w:t>Neurology</w:t>
      </w:r>
      <w:r w:rsidRPr="00F234DA">
        <w:rPr>
          <w:rFonts w:cs="Arial"/>
          <w:szCs w:val="22"/>
        </w:rPr>
        <w:t xml:space="preserve"> 1988;23:</w:t>
      </w:r>
      <w:r w:rsidRPr="000852C8">
        <w:rPr>
          <w:rFonts w:cs="Arial"/>
          <w:szCs w:val="22"/>
        </w:rPr>
        <w:t>145-151. PMID: 3377437.</w:t>
      </w:r>
    </w:p>
    <w:p w14:paraId="5F75F97C" w14:textId="77777777" w:rsidR="008F37F0" w:rsidRPr="003F1C76" w:rsidRDefault="008F37F0" w:rsidP="008F37F0">
      <w:pPr>
        <w:tabs>
          <w:tab w:val="left" w:pos="360"/>
        </w:tabs>
        <w:ind w:left="360" w:hanging="360"/>
        <w:rPr>
          <w:rFonts w:asciiTheme="minorBidi" w:hAnsiTheme="minorBidi" w:cstheme="minorBidi"/>
          <w:bCs/>
          <w:szCs w:val="22"/>
        </w:rPr>
      </w:pPr>
      <w:r>
        <w:rPr>
          <w:rFonts w:cs="Arial"/>
          <w:szCs w:val="22"/>
        </w:rPr>
        <w:t>2.</w:t>
      </w:r>
      <w:r>
        <w:rPr>
          <w:rFonts w:cs="Arial"/>
          <w:szCs w:val="22"/>
        </w:rPr>
        <w:tab/>
      </w:r>
      <w:r w:rsidRPr="003F1C76">
        <w:rPr>
          <w:rFonts w:asciiTheme="minorBidi" w:hAnsiTheme="minorBidi" w:cstheme="minorBidi"/>
          <w:bCs/>
          <w:szCs w:val="22"/>
        </w:rPr>
        <w:t xml:space="preserve">Adams J, Alipio-Jocson V, Inoyama K, Bartlett V, Sandhu S, Oso J, Barry JJ, Loring DW, </w:t>
      </w:r>
      <w:r w:rsidRPr="003F1C76">
        <w:rPr>
          <w:rFonts w:asciiTheme="minorBidi" w:hAnsiTheme="minorBidi" w:cstheme="minorBidi"/>
          <w:b/>
          <w:szCs w:val="22"/>
        </w:rPr>
        <w:t>Meador K</w:t>
      </w:r>
      <w:r w:rsidRPr="003F1C76">
        <w:rPr>
          <w:rFonts w:asciiTheme="minorBidi" w:hAnsiTheme="minorBidi" w:cstheme="minorBidi"/>
          <w:bCs/>
          <w:szCs w:val="22"/>
        </w:rPr>
        <w:t>.</w:t>
      </w:r>
    </w:p>
    <w:p w14:paraId="4BF0E695" w14:textId="77777777" w:rsidR="008F37F0" w:rsidRPr="00ED1BF5" w:rsidRDefault="008F37F0" w:rsidP="008F37F0">
      <w:pPr>
        <w:tabs>
          <w:tab w:val="left" w:pos="360"/>
        </w:tabs>
        <w:ind w:left="360" w:hanging="360"/>
        <w:rPr>
          <w:rFonts w:asciiTheme="minorBidi" w:hAnsiTheme="minorBidi" w:cstheme="minorBidi"/>
          <w:bCs/>
          <w:color w:val="000000" w:themeColor="text1"/>
          <w:szCs w:val="22"/>
          <w:shd w:val="clear" w:color="auto" w:fill="FFFFFF"/>
        </w:rPr>
      </w:pPr>
      <w:r>
        <w:rPr>
          <w:rFonts w:asciiTheme="minorBidi" w:hAnsiTheme="minorBidi" w:cstheme="minorBidi"/>
          <w:bCs/>
          <w:color w:val="000000" w:themeColor="text1"/>
          <w:szCs w:val="22"/>
        </w:rPr>
        <w:tab/>
      </w:r>
      <w:r w:rsidRPr="00ED1BF5">
        <w:rPr>
          <w:rFonts w:asciiTheme="minorBidi" w:hAnsiTheme="minorBidi" w:cstheme="minorBidi"/>
          <w:bCs/>
          <w:color w:val="000000" w:themeColor="text1"/>
          <w:szCs w:val="22"/>
        </w:rPr>
        <w:t xml:space="preserve">Methylphenidate, cognition, and epilepsy: A double-blind, placebo-controlled single-dose study. </w:t>
      </w:r>
      <w:r w:rsidRPr="00ED1BF5">
        <w:rPr>
          <w:rFonts w:asciiTheme="minorBidi" w:hAnsiTheme="minorBidi" w:cstheme="minorBidi"/>
          <w:bCs/>
          <w:color w:val="000000" w:themeColor="text1"/>
          <w:szCs w:val="22"/>
          <w:u w:val="single"/>
        </w:rPr>
        <w:t>Neurology</w:t>
      </w:r>
      <w:r w:rsidRPr="00ED1BF5">
        <w:rPr>
          <w:rFonts w:asciiTheme="minorBidi" w:hAnsiTheme="minorBidi" w:cstheme="minorBidi"/>
          <w:bCs/>
          <w:color w:val="000000" w:themeColor="text1"/>
          <w:szCs w:val="22"/>
        </w:rPr>
        <w:t xml:space="preserve"> </w:t>
      </w:r>
      <w:r w:rsidRPr="00ED1BF5">
        <w:rPr>
          <w:rFonts w:asciiTheme="minorBidi" w:hAnsiTheme="minorBidi" w:cstheme="minorBidi"/>
          <w:bCs/>
          <w:color w:val="000000" w:themeColor="text1"/>
          <w:szCs w:val="22"/>
          <w:shd w:val="clear" w:color="auto" w:fill="FFFFFF"/>
          <w:lang w:eastAsia="zh-CN"/>
        </w:rPr>
        <w:t>2017;88(5):470-476.</w:t>
      </w:r>
      <w:r w:rsidRPr="00ED1BF5">
        <w:rPr>
          <w:rFonts w:asciiTheme="minorBidi" w:hAnsiTheme="minorBidi" w:cstheme="minorBidi"/>
          <w:bCs/>
          <w:color w:val="000000" w:themeColor="text1"/>
          <w:szCs w:val="22"/>
          <w:shd w:val="clear" w:color="auto" w:fill="FFFFFF"/>
        </w:rPr>
        <w:t xml:space="preserve"> </w:t>
      </w:r>
      <w:r w:rsidRPr="00ED1BF5">
        <w:rPr>
          <w:rStyle w:val="s1"/>
          <w:rFonts w:asciiTheme="minorBidi" w:hAnsiTheme="minorBidi" w:cstheme="minorBidi"/>
          <w:bCs/>
          <w:color w:val="000000" w:themeColor="text1"/>
          <w:szCs w:val="22"/>
        </w:rPr>
        <w:t>PMID: 28031390</w:t>
      </w:r>
      <w:r w:rsidRPr="00ED1BF5">
        <w:rPr>
          <w:rFonts w:asciiTheme="minorBidi" w:hAnsiTheme="minorBidi" w:cstheme="minorBidi"/>
          <w:bCs/>
          <w:color w:val="000000" w:themeColor="text1"/>
          <w:szCs w:val="22"/>
        </w:rPr>
        <w:t>.</w:t>
      </w:r>
      <w:r w:rsidRPr="00ED1BF5">
        <w:rPr>
          <w:rFonts w:asciiTheme="minorBidi" w:hAnsiTheme="minorBidi" w:cstheme="minorBidi"/>
          <w:bCs/>
          <w:color w:val="000000" w:themeColor="text1"/>
          <w:szCs w:val="22"/>
          <w:shd w:val="clear" w:color="auto" w:fill="FFFFFF"/>
        </w:rPr>
        <w:t xml:space="preserve"> (Dr. Meador is the senior </w:t>
      </w:r>
      <w:r>
        <w:rPr>
          <w:rFonts w:asciiTheme="minorBidi" w:hAnsiTheme="minorBidi" w:cstheme="minorBidi"/>
          <w:bCs/>
          <w:color w:val="000000" w:themeColor="text1"/>
          <w:szCs w:val="22"/>
          <w:shd w:val="clear" w:color="auto" w:fill="FFFFFF"/>
        </w:rPr>
        <w:t xml:space="preserve">author </w:t>
      </w:r>
      <w:r w:rsidRPr="00ED1BF5">
        <w:rPr>
          <w:rFonts w:asciiTheme="minorBidi" w:hAnsiTheme="minorBidi" w:cstheme="minorBidi"/>
          <w:bCs/>
          <w:color w:val="000000" w:themeColor="text1"/>
          <w:szCs w:val="22"/>
          <w:shd w:val="clear" w:color="auto" w:fill="FFFFFF"/>
        </w:rPr>
        <w:t>and mentor to the first author).</w:t>
      </w:r>
    </w:p>
    <w:p w14:paraId="73CAC87A" w14:textId="77777777" w:rsidR="008F37F0" w:rsidRPr="00551B27" w:rsidRDefault="008F37F0" w:rsidP="008F37F0">
      <w:pPr>
        <w:pStyle w:val="p1"/>
        <w:tabs>
          <w:tab w:val="left" w:pos="0"/>
          <w:tab w:val="left" w:pos="360"/>
          <w:tab w:val="left" w:pos="720"/>
          <w:tab w:val="left" w:pos="1440"/>
          <w:tab w:val="left" w:pos="2160"/>
          <w:tab w:val="left" w:pos="2880"/>
          <w:tab w:val="left" w:pos="4320"/>
          <w:tab w:val="left" w:pos="5040"/>
          <w:tab w:val="left" w:pos="5760"/>
          <w:tab w:val="left" w:pos="6480"/>
          <w:tab w:val="left" w:pos="7200"/>
          <w:tab w:val="left" w:pos="7920"/>
        </w:tabs>
        <w:ind w:left="360" w:right="230" w:hanging="360"/>
        <w:outlineLvl w:val="0"/>
        <w:rPr>
          <w:color w:val="000000" w:themeColor="text1"/>
          <w:sz w:val="22"/>
          <w:szCs w:val="22"/>
        </w:rPr>
      </w:pPr>
      <w:r w:rsidRPr="00ED1BF5">
        <w:rPr>
          <w:sz w:val="22"/>
          <w:szCs w:val="22"/>
          <w:lang w:val="da-DK"/>
        </w:rPr>
        <w:t>3.</w:t>
      </w:r>
      <w:r w:rsidRPr="00ED1BF5">
        <w:rPr>
          <w:sz w:val="22"/>
          <w:szCs w:val="22"/>
          <w:lang w:val="da-DK"/>
        </w:rPr>
        <w:tab/>
      </w:r>
      <w:r w:rsidRPr="00262C1E">
        <w:rPr>
          <w:b/>
          <w:bCs/>
          <w:sz w:val="22"/>
          <w:szCs w:val="22"/>
          <w:lang w:val="da-DK"/>
        </w:rPr>
        <w:t>Meador KJ</w:t>
      </w:r>
      <w:r w:rsidRPr="00ED1BF5">
        <w:rPr>
          <w:sz w:val="22"/>
          <w:szCs w:val="22"/>
          <w:lang w:val="da-DK"/>
        </w:rPr>
        <w:t xml:space="preserve">, </w:t>
      </w:r>
      <w:r w:rsidRPr="00ED1BF5">
        <w:rPr>
          <w:color w:val="000000" w:themeColor="text1"/>
          <w:sz w:val="22"/>
          <w:szCs w:val="22"/>
          <w:lang w:val="da-DK"/>
        </w:rPr>
        <w:t xml:space="preserve">Seliger J, </w:t>
      </w:r>
      <w:r w:rsidRPr="00ED1BF5">
        <w:rPr>
          <w:sz w:val="22"/>
          <w:szCs w:val="22"/>
          <w:lang w:val="da-DK"/>
        </w:rPr>
        <w:t xml:space="preserve">Boyd A, </w:t>
      </w:r>
      <w:r w:rsidRPr="00ED1BF5">
        <w:rPr>
          <w:color w:val="000000" w:themeColor="text1"/>
          <w:sz w:val="22"/>
          <w:szCs w:val="22"/>
          <w:lang w:val="da-DK"/>
        </w:rPr>
        <w:t>et al</w:t>
      </w:r>
      <w:r w:rsidRPr="00ED1BF5">
        <w:rPr>
          <w:sz w:val="22"/>
          <w:szCs w:val="22"/>
          <w:lang w:val="da-DK"/>
        </w:rPr>
        <w:t xml:space="preserve">. </w:t>
      </w:r>
      <w:r w:rsidRPr="00BA1C3E">
        <w:rPr>
          <w:color w:val="000000" w:themeColor="text1"/>
          <w:sz w:val="22"/>
          <w:szCs w:val="22"/>
          <w:lang w:val="da-DK"/>
        </w:rPr>
        <w:t xml:space="preserve">Comparative neuropsychological effects of carbamazepine and eslicarbazepine acetate. </w:t>
      </w:r>
      <w:r w:rsidRPr="00BA1C3E">
        <w:rPr>
          <w:rFonts w:asciiTheme="minorBidi" w:hAnsiTheme="minorBidi" w:cstheme="minorBidi"/>
          <w:color w:val="000000" w:themeColor="text1"/>
          <w:sz w:val="22"/>
          <w:szCs w:val="22"/>
          <w:u w:val="single"/>
          <w:lang w:val="da-DK"/>
        </w:rPr>
        <w:t>Epilepsy &amp; Behavior</w:t>
      </w:r>
      <w:r w:rsidRPr="00BA1C3E">
        <w:rPr>
          <w:rFonts w:asciiTheme="minorBidi" w:hAnsiTheme="minorBidi" w:cstheme="minorBidi"/>
          <w:color w:val="000000" w:themeColor="text1"/>
          <w:sz w:val="22"/>
          <w:szCs w:val="22"/>
          <w:lang w:val="da-DK"/>
        </w:rPr>
        <w:t xml:space="preserve"> 2019</w:t>
      </w:r>
      <w:r w:rsidRPr="00BA1C3E">
        <w:rPr>
          <w:color w:val="000000" w:themeColor="text1"/>
          <w:sz w:val="22"/>
          <w:szCs w:val="22"/>
          <w:lang w:val="da-DK"/>
        </w:rPr>
        <w:t xml:space="preserve"> Mar 30;94:151-157. </w:t>
      </w:r>
      <w:r w:rsidRPr="00551B27">
        <w:rPr>
          <w:color w:val="000000" w:themeColor="text1"/>
          <w:sz w:val="22"/>
          <w:szCs w:val="22"/>
        </w:rPr>
        <w:t>PMID: 30939410.</w:t>
      </w:r>
    </w:p>
    <w:p w14:paraId="4579F52B" w14:textId="3F7D6A83" w:rsidR="008F37F0" w:rsidRDefault="008F37F0" w:rsidP="008F37F0">
      <w:pPr>
        <w:pStyle w:val="p1"/>
        <w:tabs>
          <w:tab w:val="left" w:pos="0"/>
          <w:tab w:val="left" w:pos="360"/>
          <w:tab w:val="left" w:pos="720"/>
          <w:tab w:val="left" w:pos="1440"/>
          <w:tab w:val="left" w:pos="2160"/>
          <w:tab w:val="left" w:pos="2880"/>
          <w:tab w:val="left" w:pos="4320"/>
          <w:tab w:val="left" w:pos="5040"/>
          <w:tab w:val="left" w:pos="5760"/>
          <w:tab w:val="left" w:pos="6480"/>
          <w:tab w:val="left" w:pos="7200"/>
          <w:tab w:val="left" w:pos="7920"/>
        </w:tabs>
        <w:ind w:left="360" w:right="230" w:hanging="360"/>
        <w:outlineLvl w:val="0"/>
        <w:rPr>
          <w:sz w:val="22"/>
          <w:szCs w:val="22"/>
        </w:rPr>
      </w:pPr>
      <w:r w:rsidRPr="00551B27">
        <w:rPr>
          <w:sz w:val="22"/>
          <w:szCs w:val="22"/>
        </w:rPr>
        <w:t>4.</w:t>
      </w:r>
      <w:r w:rsidRPr="00551B27">
        <w:rPr>
          <w:sz w:val="22"/>
          <w:szCs w:val="22"/>
        </w:rPr>
        <w:tab/>
      </w:r>
      <w:r w:rsidRPr="00551B27">
        <w:rPr>
          <w:rFonts w:asciiTheme="minorBidi" w:hAnsiTheme="minorBidi"/>
          <w:b/>
          <w:bCs/>
          <w:sz w:val="22"/>
          <w:szCs w:val="22"/>
        </w:rPr>
        <w:t>Meador KJ</w:t>
      </w:r>
      <w:r w:rsidRPr="00551B27">
        <w:rPr>
          <w:rFonts w:asciiTheme="minorBidi" w:hAnsiTheme="minorBidi"/>
          <w:sz w:val="22"/>
          <w:szCs w:val="22"/>
        </w:rPr>
        <w:t xml:space="preserve">, Laloyaux C, Elmoufti S, et al. </w:t>
      </w:r>
      <w:r w:rsidRPr="00CB5544">
        <w:rPr>
          <w:rFonts w:asciiTheme="minorBidi" w:hAnsiTheme="minorBidi"/>
          <w:sz w:val="22"/>
          <w:szCs w:val="22"/>
        </w:rPr>
        <w:t xml:space="preserve">Time course of drug-related treatment-emergent adverse side effects of brivaracetam. </w:t>
      </w:r>
      <w:r w:rsidRPr="00CB5544">
        <w:rPr>
          <w:rFonts w:asciiTheme="minorBidi" w:hAnsiTheme="minorBidi"/>
          <w:sz w:val="22"/>
          <w:szCs w:val="22"/>
          <w:u w:val="single"/>
        </w:rPr>
        <w:t>Epilepsy &amp; Behavior</w:t>
      </w:r>
      <w:r w:rsidRPr="00CB5544">
        <w:rPr>
          <w:rFonts w:asciiTheme="minorBidi" w:hAnsiTheme="minorBidi"/>
          <w:sz w:val="22"/>
          <w:szCs w:val="22"/>
        </w:rPr>
        <w:t xml:space="preserve"> </w:t>
      </w:r>
      <w:r w:rsidRPr="00CB5544">
        <w:rPr>
          <w:sz w:val="22"/>
          <w:szCs w:val="22"/>
        </w:rPr>
        <w:t xml:space="preserve">2020 Jun 13;111:107212. </w:t>
      </w:r>
      <w:r w:rsidRPr="00ED1BF5">
        <w:rPr>
          <w:sz w:val="22"/>
          <w:szCs w:val="22"/>
        </w:rPr>
        <w:t>PMID: 32544700.</w:t>
      </w:r>
    </w:p>
    <w:p w14:paraId="72BF4E68" w14:textId="77777777" w:rsidR="008F37F0" w:rsidRPr="00ED1BF5" w:rsidRDefault="008F37F0" w:rsidP="008F37F0">
      <w:pPr>
        <w:pStyle w:val="p1"/>
        <w:tabs>
          <w:tab w:val="left" w:pos="0"/>
          <w:tab w:val="left" w:pos="360"/>
          <w:tab w:val="left" w:pos="720"/>
          <w:tab w:val="left" w:pos="1440"/>
          <w:tab w:val="left" w:pos="2160"/>
          <w:tab w:val="left" w:pos="2880"/>
          <w:tab w:val="left" w:pos="4320"/>
          <w:tab w:val="left" w:pos="5040"/>
          <w:tab w:val="left" w:pos="5760"/>
          <w:tab w:val="left" w:pos="6480"/>
          <w:tab w:val="left" w:pos="7200"/>
          <w:tab w:val="left" w:pos="7920"/>
        </w:tabs>
        <w:ind w:left="360" w:right="230" w:hanging="360"/>
        <w:outlineLvl w:val="0"/>
        <w:rPr>
          <w:color w:val="000000" w:themeColor="text1"/>
          <w:sz w:val="22"/>
          <w:szCs w:val="22"/>
        </w:rPr>
      </w:pPr>
    </w:p>
    <w:p w14:paraId="302FD92E" w14:textId="05000E2A" w:rsidR="008F37F0" w:rsidRPr="00E5561E" w:rsidRDefault="008F37F0" w:rsidP="003D1100">
      <w:pPr>
        <w:spacing w:after="120"/>
        <w:rPr>
          <w:rFonts w:cs="Arial"/>
          <w:szCs w:val="22"/>
        </w:rPr>
      </w:pPr>
      <w:r>
        <w:rPr>
          <w:rFonts w:cs="Arial"/>
          <w:b/>
          <w:szCs w:val="22"/>
        </w:rPr>
        <w:t xml:space="preserve">C3. </w:t>
      </w:r>
      <w:r w:rsidRPr="00432E2F">
        <w:rPr>
          <w:rFonts w:cs="Arial"/>
          <w:b/>
          <w:szCs w:val="22"/>
        </w:rPr>
        <w:t>Cerebral Lateralization.</w:t>
      </w:r>
      <w:r>
        <w:rPr>
          <w:rFonts w:cs="Arial"/>
          <w:b/>
          <w:szCs w:val="22"/>
        </w:rPr>
        <w:t xml:space="preserve"> </w:t>
      </w:r>
      <w:r w:rsidRPr="00BE6B46">
        <w:rPr>
          <w:rFonts w:cs="Arial"/>
          <w:szCs w:val="22"/>
        </w:rPr>
        <w:t>Dr. Meador</w:t>
      </w:r>
      <w:r>
        <w:rPr>
          <w:rFonts w:cs="Arial"/>
          <w:szCs w:val="22"/>
        </w:rPr>
        <w:t xml:space="preserve"> has made multiple contributions to our understanding left vs. right brain functions.</w:t>
      </w:r>
      <w:r w:rsidRPr="00BE6B46">
        <w:rPr>
          <w:rFonts w:cs="Arial"/>
          <w:szCs w:val="22"/>
        </w:rPr>
        <w:t xml:space="preserve"> </w:t>
      </w:r>
      <w:r>
        <w:rPr>
          <w:rFonts w:cs="Arial"/>
          <w:szCs w:val="22"/>
        </w:rPr>
        <w:t xml:space="preserve">Using left vs. right cerebral </w:t>
      </w:r>
      <w:r w:rsidRPr="00BE6B46">
        <w:rPr>
          <w:rFonts w:cs="Arial"/>
          <w:szCs w:val="22"/>
        </w:rPr>
        <w:t>amobarbital</w:t>
      </w:r>
      <w:r>
        <w:rPr>
          <w:rFonts w:cs="Arial"/>
          <w:szCs w:val="22"/>
        </w:rPr>
        <w:t xml:space="preserve"> </w:t>
      </w:r>
      <w:r w:rsidRPr="00163C80">
        <w:rPr>
          <w:rFonts w:cs="Arial"/>
          <w:szCs w:val="22"/>
        </w:rPr>
        <w:t>inactivation</w:t>
      </w:r>
      <w:r>
        <w:rPr>
          <w:rFonts w:cs="Arial"/>
          <w:szCs w:val="22"/>
        </w:rPr>
        <w:t>s, he</w:t>
      </w:r>
      <w:r w:rsidRPr="00163C80">
        <w:rPr>
          <w:rFonts w:cs="Arial"/>
          <w:szCs w:val="22"/>
        </w:rPr>
        <w:t xml:space="preserve"> demonstrate</w:t>
      </w:r>
      <w:r>
        <w:rPr>
          <w:rFonts w:cs="Arial"/>
          <w:szCs w:val="22"/>
        </w:rPr>
        <w:t>d: 1)</w:t>
      </w:r>
      <w:r w:rsidRPr="00163C80">
        <w:rPr>
          <w:rFonts w:cs="Arial"/>
          <w:szCs w:val="22"/>
        </w:rPr>
        <w:t xml:space="preserve"> clear left/right brain differences in eye gaze mechanisms</w:t>
      </w:r>
      <w:r w:rsidRPr="00163C80">
        <w:rPr>
          <w:rFonts w:cs="Arial"/>
          <w:color w:val="000000"/>
          <w:szCs w:val="22"/>
        </w:rPr>
        <w:t xml:space="preserve"> and tactile perception</w:t>
      </w:r>
      <w:r>
        <w:rPr>
          <w:rFonts w:cs="Arial"/>
          <w:color w:val="000000"/>
          <w:szCs w:val="22"/>
        </w:rPr>
        <w:t>; 2)</w:t>
      </w:r>
      <w:r w:rsidRPr="00163C80">
        <w:rPr>
          <w:rFonts w:cs="Arial"/>
          <w:color w:val="000000"/>
          <w:szCs w:val="22"/>
        </w:rPr>
        <w:t xml:space="preserve"> </w:t>
      </w:r>
      <w:r>
        <w:rPr>
          <w:rFonts w:cs="Arial"/>
          <w:szCs w:val="22"/>
        </w:rPr>
        <w:t xml:space="preserve">more </w:t>
      </w:r>
      <w:r w:rsidRPr="00163C80">
        <w:rPr>
          <w:rFonts w:cs="Arial"/>
          <w:szCs w:val="22"/>
        </w:rPr>
        <w:t xml:space="preserve">apraxic errors </w:t>
      </w:r>
      <w:r>
        <w:rPr>
          <w:rFonts w:cs="Arial"/>
          <w:szCs w:val="22"/>
        </w:rPr>
        <w:t xml:space="preserve">in </w:t>
      </w:r>
      <w:r w:rsidRPr="00163C80">
        <w:rPr>
          <w:rFonts w:cs="Arial"/>
          <w:szCs w:val="22"/>
        </w:rPr>
        <w:t xml:space="preserve">patients with typical language dominance </w:t>
      </w:r>
      <w:r>
        <w:rPr>
          <w:rFonts w:cs="Arial"/>
          <w:szCs w:val="22"/>
        </w:rPr>
        <w:t>than those</w:t>
      </w:r>
      <w:r w:rsidRPr="00163C80">
        <w:rPr>
          <w:rFonts w:cs="Arial"/>
          <w:szCs w:val="22"/>
        </w:rPr>
        <w:t xml:space="preserve"> with atypical language dominance</w:t>
      </w:r>
      <w:r>
        <w:rPr>
          <w:rFonts w:cs="Arial"/>
          <w:szCs w:val="22"/>
        </w:rPr>
        <w:t>,</w:t>
      </w:r>
      <w:r w:rsidRPr="00163C80">
        <w:rPr>
          <w:rFonts w:cs="Arial"/>
          <w:szCs w:val="22"/>
        </w:rPr>
        <w:t xml:space="preserve"> irrespective of hand preference</w:t>
      </w:r>
      <w:r>
        <w:rPr>
          <w:rFonts w:cs="Arial"/>
          <w:szCs w:val="22"/>
        </w:rPr>
        <w:t xml:space="preserve">; 3) </w:t>
      </w:r>
      <w:r w:rsidRPr="00163C80">
        <w:rPr>
          <w:rFonts w:cs="Arial"/>
          <w:szCs w:val="22"/>
        </w:rPr>
        <w:t xml:space="preserve">heart rate increased after left </w:t>
      </w:r>
      <w:r>
        <w:rPr>
          <w:rFonts w:cs="Arial"/>
          <w:szCs w:val="22"/>
        </w:rPr>
        <w:t xml:space="preserve">and increase after right </w:t>
      </w:r>
      <w:r w:rsidRPr="00163C80">
        <w:rPr>
          <w:rFonts w:cs="Arial"/>
          <w:szCs w:val="22"/>
        </w:rPr>
        <w:t>hemisphere inactivation</w:t>
      </w:r>
      <w:r>
        <w:rPr>
          <w:rFonts w:cs="Arial"/>
          <w:szCs w:val="22"/>
        </w:rPr>
        <w:t>s</w:t>
      </w:r>
      <w:r w:rsidRPr="00163C80">
        <w:rPr>
          <w:rFonts w:cs="Arial"/>
          <w:szCs w:val="22"/>
        </w:rPr>
        <w:t xml:space="preserve">. </w:t>
      </w:r>
      <w:r>
        <w:rPr>
          <w:rFonts w:cs="Arial"/>
          <w:szCs w:val="22"/>
        </w:rPr>
        <w:t>His research team showed: 1) p</w:t>
      </w:r>
      <w:r w:rsidRPr="00D1017A">
        <w:rPr>
          <w:rFonts w:cs="Arial"/>
          <w:szCs w:val="22"/>
        </w:rPr>
        <w:t xml:space="preserve">erceptual thresholds are lower in the left than right hand of healthy </w:t>
      </w:r>
      <w:r>
        <w:rPr>
          <w:rFonts w:cs="Arial"/>
          <w:szCs w:val="22"/>
        </w:rPr>
        <w:t>dextrals where as sinestrals</w:t>
      </w:r>
      <w:r w:rsidRPr="00D1017A">
        <w:rPr>
          <w:rFonts w:cs="Arial"/>
          <w:szCs w:val="22"/>
        </w:rPr>
        <w:t xml:space="preserve"> have no overall asymmetry</w:t>
      </w:r>
      <w:r>
        <w:rPr>
          <w:rFonts w:cs="Arial"/>
          <w:szCs w:val="22"/>
        </w:rPr>
        <w:t>; 2)</w:t>
      </w:r>
      <w:r w:rsidRPr="00D1017A">
        <w:rPr>
          <w:rFonts w:cs="Arial"/>
          <w:szCs w:val="22"/>
        </w:rPr>
        <w:t xml:space="preserve"> </w:t>
      </w:r>
      <w:r>
        <w:rPr>
          <w:rFonts w:cs="Arial"/>
          <w:szCs w:val="22"/>
        </w:rPr>
        <w:t>extinction to stimuli is more difficult to produce on the left than right hand of dextrals e</w:t>
      </w:r>
      <w:r w:rsidRPr="00D1017A">
        <w:rPr>
          <w:rFonts w:cs="Arial"/>
          <w:szCs w:val="22"/>
        </w:rPr>
        <w:t>ven after compensation for baseline threshold</w:t>
      </w:r>
      <w:r>
        <w:rPr>
          <w:rFonts w:cs="Arial"/>
          <w:szCs w:val="22"/>
        </w:rPr>
        <w:t xml:space="preserve"> </w:t>
      </w:r>
      <w:r w:rsidRPr="00D1017A">
        <w:rPr>
          <w:rFonts w:cs="Arial"/>
          <w:szCs w:val="22"/>
        </w:rPr>
        <w:t>differences</w:t>
      </w:r>
      <w:r>
        <w:rPr>
          <w:rFonts w:cs="Arial"/>
          <w:szCs w:val="22"/>
        </w:rPr>
        <w:t>; 3) l</w:t>
      </w:r>
      <w:r w:rsidRPr="00D1017A">
        <w:rPr>
          <w:rFonts w:cs="Arial"/>
          <w:szCs w:val="22"/>
        </w:rPr>
        <w:t>eftward eye</w:t>
      </w:r>
      <w:r>
        <w:rPr>
          <w:rFonts w:cs="Arial"/>
          <w:szCs w:val="22"/>
        </w:rPr>
        <w:t>/</w:t>
      </w:r>
      <w:r w:rsidRPr="00D1017A">
        <w:rPr>
          <w:rFonts w:cs="Arial"/>
          <w:szCs w:val="22"/>
        </w:rPr>
        <w:t>head gaze</w:t>
      </w:r>
      <w:r>
        <w:rPr>
          <w:rFonts w:cs="Arial"/>
          <w:szCs w:val="22"/>
        </w:rPr>
        <w:t xml:space="preserve"> activates the right brain and </w:t>
      </w:r>
      <w:r w:rsidRPr="00D1017A">
        <w:rPr>
          <w:rFonts w:cs="Arial"/>
          <w:szCs w:val="22"/>
        </w:rPr>
        <w:t xml:space="preserve">lowers thresholds in both hands of </w:t>
      </w:r>
      <w:r>
        <w:rPr>
          <w:rFonts w:cs="Arial"/>
          <w:szCs w:val="22"/>
        </w:rPr>
        <w:t xml:space="preserve">dextral </w:t>
      </w:r>
      <w:r w:rsidRPr="00D1017A">
        <w:rPr>
          <w:rFonts w:cs="Arial"/>
          <w:szCs w:val="22"/>
        </w:rPr>
        <w:t>subjects (compared with right or straight gaze)</w:t>
      </w:r>
      <w:r>
        <w:rPr>
          <w:rFonts w:cs="Arial"/>
          <w:szCs w:val="22"/>
        </w:rPr>
        <w:t>; 4) tactile s</w:t>
      </w:r>
      <w:r w:rsidRPr="00C71B5D">
        <w:rPr>
          <w:rFonts w:cs="Arial"/>
          <w:szCs w:val="22"/>
        </w:rPr>
        <w:t>timul</w:t>
      </w:r>
      <w:r>
        <w:rPr>
          <w:rFonts w:cs="Arial"/>
          <w:szCs w:val="22"/>
        </w:rPr>
        <w:t>i</w:t>
      </w:r>
      <w:r w:rsidRPr="00C71B5D">
        <w:rPr>
          <w:rFonts w:cs="Arial"/>
          <w:szCs w:val="22"/>
        </w:rPr>
        <w:t xml:space="preserve"> </w:t>
      </w:r>
      <w:r>
        <w:rPr>
          <w:rFonts w:cs="Arial"/>
          <w:szCs w:val="22"/>
        </w:rPr>
        <w:t>to</w:t>
      </w:r>
      <w:r w:rsidRPr="00C71B5D">
        <w:rPr>
          <w:rFonts w:cs="Arial"/>
          <w:szCs w:val="22"/>
        </w:rPr>
        <w:t xml:space="preserve"> </w:t>
      </w:r>
      <w:r>
        <w:rPr>
          <w:rFonts w:cs="Arial"/>
          <w:szCs w:val="22"/>
        </w:rPr>
        <w:t xml:space="preserve">the </w:t>
      </w:r>
      <w:r w:rsidRPr="00C71B5D">
        <w:rPr>
          <w:rFonts w:cs="Arial"/>
          <w:szCs w:val="22"/>
        </w:rPr>
        <w:t>non</w:t>
      </w:r>
      <w:r>
        <w:rPr>
          <w:rFonts w:cs="Arial"/>
          <w:szCs w:val="22"/>
        </w:rPr>
        <w:t>-</w:t>
      </w:r>
      <w:r w:rsidRPr="00C71B5D">
        <w:rPr>
          <w:rFonts w:cs="Arial"/>
          <w:szCs w:val="22"/>
        </w:rPr>
        <w:t>attended hand</w:t>
      </w:r>
      <w:r>
        <w:rPr>
          <w:rFonts w:cs="Arial"/>
          <w:szCs w:val="22"/>
        </w:rPr>
        <w:t xml:space="preserve"> </w:t>
      </w:r>
      <w:r w:rsidRPr="00C71B5D">
        <w:rPr>
          <w:rFonts w:cs="Arial"/>
          <w:szCs w:val="22"/>
        </w:rPr>
        <w:t>activate the contralateral somatosensory area</w:t>
      </w:r>
      <w:r>
        <w:rPr>
          <w:rFonts w:cs="Arial"/>
          <w:szCs w:val="22"/>
        </w:rPr>
        <w:t xml:space="preserve"> on fMRI</w:t>
      </w:r>
      <w:r w:rsidRPr="00C71B5D">
        <w:rPr>
          <w:rFonts w:cs="Arial"/>
          <w:szCs w:val="22"/>
        </w:rPr>
        <w:t>, but to a lesser spatial extent</w:t>
      </w:r>
      <w:r>
        <w:rPr>
          <w:rFonts w:cs="Arial"/>
          <w:szCs w:val="22"/>
        </w:rPr>
        <w:t xml:space="preserve"> </w:t>
      </w:r>
      <w:r w:rsidRPr="00C71B5D">
        <w:rPr>
          <w:rFonts w:cs="Arial"/>
          <w:szCs w:val="22"/>
        </w:rPr>
        <w:t>than attended stimuli</w:t>
      </w:r>
      <w:r>
        <w:rPr>
          <w:rFonts w:cs="Arial"/>
          <w:szCs w:val="22"/>
        </w:rPr>
        <w:t>;</w:t>
      </w:r>
      <w:r w:rsidRPr="00C71B5D">
        <w:rPr>
          <w:rFonts w:cs="Arial"/>
          <w:szCs w:val="22"/>
        </w:rPr>
        <w:t xml:space="preserve"> </w:t>
      </w:r>
      <w:r>
        <w:rPr>
          <w:rFonts w:cs="Arial"/>
          <w:szCs w:val="22"/>
        </w:rPr>
        <w:t>5) D</w:t>
      </w:r>
      <w:r w:rsidRPr="00C71B5D">
        <w:rPr>
          <w:rFonts w:cs="Arial"/>
          <w:szCs w:val="22"/>
        </w:rPr>
        <w:t xml:space="preserve">uring identical </w:t>
      </w:r>
      <w:r>
        <w:rPr>
          <w:rFonts w:cs="Arial"/>
          <w:szCs w:val="22"/>
        </w:rPr>
        <w:t>bilateral sensory inputs</w:t>
      </w:r>
      <w:r w:rsidRPr="00C71B5D">
        <w:rPr>
          <w:rFonts w:cs="Arial"/>
          <w:szCs w:val="22"/>
        </w:rPr>
        <w:t>, focused attention to the right</w:t>
      </w:r>
      <w:r>
        <w:rPr>
          <w:rFonts w:cs="Arial"/>
          <w:szCs w:val="22"/>
        </w:rPr>
        <w:t xml:space="preserve"> </w:t>
      </w:r>
      <w:r w:rsidRPr="00C71B5D">
        <w:rPr>
          <w:rFonts w:cs="Arial"/>
          <w:szCs w:val="22"/>
        </w:rPr>
        <w:t>hand increase</w:t>
      </w:r>
      <w:r>
        <w:rPr>
          <w:rFonts w:cs="Arial"/>
          <w:szCs w:val="22"/>
        </w:rPr>
        <w:t>s</w:t>
      </w:r>
      <w:r w:rsidRPr="00C71B5D">
        <w:rPr>
          <w:rFonts w:cs="Arial"/>
          <w:szCs w:val="22"/>
        </w:rPr>
        <w:t xml:space="preserve"> activation in the left somatosensory region,</w:t>
      </w:r>
      <w:r>
        <w:rPr>
          <w:rFonts w:cs="Arial"/>
          <w:szCs w:val="22"/>
        </w:rPr>
        <w:t xml:space="preserve"> </w:t>
      </w:r>
      <w:r w:rsidRPr="00C71B5D">
        <w:rPr>
          <w:rFonts w:cs="Arial"/>
          <w:szCs w:val="22"/>
        </w:rPr>
        <w:t>but focused attention to the left hand increase</w:t>
      </w:r>
      <w:r>
        <w:rPr>
          <w:rFonts w:cs="Arial"/>
          <w:szCs w:val="22"/>
        </w:rPr>
        <w:t>s</w:t>
      </w:r>
      <w:r w:rsidRPr="00C71B5D">
        <w:rPr>
          <w:rFonts w:cs="Arial"/>
          <w:szCs w:val="22"/>
        </w:rPr>
        <w:t xml:space="preserve"> activation in both cerebral hemispheres</w:t>
      </w:r>
      <w:r>
        <w:rPr>
          <w:rFonts w:cs="Arial"/>
          <w:szCs w:val="22"/>
        </w:rPr>
        <w:t xml:space="preserve">; 6) </w:t>
      </w:r>
      <w:r w:rsidRPr="00163C80">
        <w:rPr>
          <w:rFonts w:cs="Arial"/>
          <w:szCs w:val="22"/>
        </w:rPr>
        <w:t xml:space="preserve">Dr. Meador </w:t>
      </w:r>
      <w:r>
        <w:rPr>
          <w:rFonts w:cs="Arial"/>
          <w:szCs w:val="22"/>
        </w:rPr>
        <w:t xml:space="preserve">also </w:t>
      </w:r>
      <w:r w:rsidRPr="00163C80">
        <w:rPr>
          <w:rFonts w:cs="Arial"/>
          <w:szCs w:val="22"/>
        </w:rPr>
        <w:t xml:space="preserve">conducted the first human studies demonstrating </w:t>
      </w:r>
      <w:r>
        <w:rPr>
          <w:rFonts w:cs="Arial"/>
          <w:szCs w:val="22"/>
        </w:rPr>
        <w:t xml:space="preserve">that </w:t>
      </w:r>
      <w:r w:rsidRPr="00163C80">
        <w:rPr>
          <w:rFonts w:cs="Arial"/>
          <w:szCs w:val="22"/>
        </w:rPr>
        <w:t>different effects of left</w:t>
      </w:r>
      <w:r>
        <w:rPr>
          <w:rFonts w:cs="Arial"/>
          <w:szCs w:val="22"/>
        </w:rPr>
        <w:t>/</w:t>
      </w:r>
      <w:r w:rsidRPr="00163C80">
        <w:rPr>
          <w:rFonts w:cs="Arial"/>
          <w:szCs w:val="22"/>
        </w:rPr>
        <w:t>right brain lesions on immune mechanisms (i.e., left brain lesions reduce</w:t>
      </w:r>
      <w:r w:rsidRPr="00BE6B46">
        <w:rPr>
          <w:rFonts w:cs="Arial"/>
          <w:szCs w:val="22"/>
        </w:rPr>
        <w:t xml:space="preserve"> immune cells)</w:t>
      </w:r>
      <w:r>
        <w:rPr>
          <w:rFonts w:cs="Arial"/>
          <w:szCs w:val="22"/>
        </w:rPr>
        <w:t xml:space="preserve">, </w:t>
      </w:r>
      <w:r w:rsidRPr="00BE6B46">
        <w:rPr>
          <w:rFonts w:cs="Arial"/>
          <w:szCs w:val="22"/>
        </w:rPr>
        <w:t>and that peripheral cellular responses to histamine differ as a function of central</w:t>
      </w:r>
      <w:r>
        <w:rPr>
          <w:rFonts w:cs="Arial"/>
          <w:szCs w:val="22"/>
        </w:rPr>
        <w:t xml:space="preserve"> lateralization (i.e., </w:t>
      </w:r>
      <w:r w:rsidRPr="001059F0">
        <w:rPr>
          <w:rFonts w:cs="Arial"/>
          <w:szCs w:val="22"/>
        </w:rPr>
        <w:t xml:space="preserve">larger histamine skin </w:t>
      </w:r>
      <w:r w:rsidRPr="001059F0">
        <w:rPr>
          <w:rFonts w:cs="Arial"/>
          <w:szCs w:val="22"/>
        </w:rPr>
        <w:lastRenderedPageBreak/>
        <w:t xml:space="preserve">responses on the left body of healthy </w:t>
      </w:r>
      <w:r>
        <w:rPr>
          <w:rFonts w:cs="Arial"/>
          <w:szCs w:val="22"/>
        </w:rPr>
        <w:t xml:space="preserve">dextrals with dextral relatives, larger on right for </w:t>
      </w:r>
      <w:r w:rsidRPr="00E5561E">
        <w:rPr>
          <w:rFonts w:cs="Arial"/>
          <w:szCs w:val="22"/>
        </w:rPr>
        <w:t xml:space="preserve">sinestrals/ambidextrals, and equal left/right asymmetries in dextrals with </w:t>
      </w:r>
      <w:r w:rsidR="004F2572">
        <w:rPr>
          <w:rFonts w:cs="Arial"/>
          <w:szCs w:val="22"/>
        </w:rPr>
        <w:t>s</w:t>
      </w:r>
      <w:r>
        <w:rPr>
          <w:rFonts w:cs="Arial"/>
          <w:szCs w:val="22"/>
        </w:rPr>
        <w:t>inistral</w:t>
      </w:r>
      <w:r w:rsidRPr="00E5561E">
        <w:rPr>
          <w:rFonts w:cs="Arial"/>
          <w:szCs w:val="22"/>
        </w:rPr>
        <w:t>/ambidextral relatives).</w:t>
      </w:r>
    </w:p>
    <w:p w14:paraId="36AB74AE" w14:textId="77777777" w:rsidR="008F37F0" w:rsidRPr="00163C80" w:rsidRDefault="008F37F0" w:rsidP="008F37F0">
      <w:pPr>
        <w:ind w:left="360" w:hanging="360"/>
        <w:rPr>
          <w:rFonts w:cs="Arial"/>
          <w:szCs w:val="22"/>
        </w:rPr>
      </w:pPr>
      <w:r>
        <w:rPr>
          <w:rFonts w:cs="Arial"/>
          <w:szCs w:val="22"/>
        </w:rPr>
        <w:t>1.</w:t>
      </w:r>
      <w:r>
        <w:rPr>
          <w:rFonts w:cs="Arial"/>
          <w:szCs w:val="22"/>
        </w:rPr>
        <w:tab/>
      </w:r>
      <w:r w:rsidRPr="00D22598">
        <w:rPr>
          <w:rFonts w:cs="Arial"/>
          <w:b/>
          <w:bCs/>
          <w:szCs w:val="22"/>
        </w:rPr>
        <w:t>Meador KJ</w:t>
      </w:r>
      <w:r w:rsidRPr="00163C80">
        <w:rPr>
          <w:rFonts w:cs="Arial"/>
          <w:szCs w:val="22"/>
        </w:rPr>
        <w:t xml:space="preserve">, Loring DW, Lee GP, Brooks BS, Thompson EE, Thompson WO, Heilman KM.  Right cerebral specialization for tactile attention as evidenced by intracarotid sodium amytal.  </w:t>
      </w:r>
      <w:r w:rsidRPr="00163C80">
        <w:rPr>
          <w:rFonts w:cs="Arial"/>
          <w:szCs w:val="22"/>
          <w:u w:val="single"/>
        </w:rPr>
        <w:t>Neurology</w:t>
      </w:r>
      <w:r w:rsidRPr="00163C80">
        <w:rPr>
          <w:rFonts w:cs="Arial"/>
          <w:szCs w:val="22"/>
        </w:rPr>
        <w:t xml:space="preserve"> 1988;38:1763-1766. PMID: 3185912.</w:t>
      </w:r>
    </w:p>
    <w:p w14:paraId="6AA80F2D" w14:textId="77777777" w:rsidR="008F37F0" w:rsidRPr="00BD1AF8" w:rsidRDefault="008F37F0" w:rsidP="008F37F0">
      <w:pPr>
        <w:ind w:left="360" w:hanging="360"/>
        <w:rPr>
          <w:rFonts w:cs="Arial"/>
          <w:szCs w:val="22"/>
        </w:rPr>
      </w:pPr>
      <w:r w:rsidRPr="00551B27">
        <w:rPr>
          <w:rFonts w:cs="Arial"/>
          <w:color w:val="000000"/>
          <w:szCs w:val="22"/>
        </w:rPr>
        <w:t>2.</w:t>
      </w:r>
      <w:r w:rsidRPr="00551B27">
        <w:rPr>
          <w:rFonts w:cs="Arial"/>
          <w:color w:val="000000"/>
          <w:szCs w:val="22"/>
        </w:rPr>
        <w:tab/>
      </w:r>
      <w:r w:rsidRPr="00551B27">
        <w:rPr>
          <w:rFonts w:cs="Arial"/>
          <w:b/>
          <w:bCs/>
          <w:color w:val="000000"/>
          <w:szCs w:val="22"/>
        </w:rPr>
        <w:t>Meador KJ</w:t>
      </w:r>
      <w:r w:rsidRPr="00551B27">
        <w:rPr>
          <w:rFonts w:cs="Arial"/>
          <w:color w:val="000000"/>
          <w:szCs w:val="22"/>
        </w:rPr>
        <w:t xml:space="preserve">, Loring DW, Lee GP, et al.  </w:t>
      </w:r>
      <w:r w:rsidRPr="00BD1AF8">
        <w:rPr>
          <w:rFonts w:cs="Arial"/>
          <w:color w:val="000000"/>
          <w:szCs w:val="22"/>
        </w:rPr>
        <w:t xml:space="preserve">Hemispheric asymmetry for eye gaze mechanisms. </w:t>
      </w:r>
      <w:r w:rsidRPr="00BD1AF8">
        <w:rPr>
          <w:rFonts w:cs="Arial"/>
          <w:color w:val="000000"/>
          <w:szCs w:val="22"/>
          <w:u w:val="single"/>
        </w:rPr>
        <w:t>Brain</w:t>
      </w:r>
      <w:r w:rsidRPr="00BD1AF8">
        <w:rPr>
          <w:rFonts w:cs="Arial"/>
          <w:color w:val="000000"/>
          <w:szCs w:val="22"/>
        </w:rPr>
        <w:t xml:space="preserve"> 1989;112:103-</w:t>
      </w:r>
      <w:r w:rsidRPr="00BD1AF8">
        <w:rPr>
          <w:rFonts w:cs="Arial"/>
          <w:szCs w:val="22"/>
        </w:rPr>
        <w:t>111. PMID: 2917273.</w:t>
      </w:r>
    </w:p>
    <w:p w14:paraId="4C5B14A1" w14:textId="77777777" w:rsidR="008F37F0" w:rsidRPr="00BD1AF8" w:rsidRDefault="008F37F0" w:rsidP="008F37F0">
      <w:pPr>
        <w:pStyle w:val="Level1"/>
        <w:widowControl/>
        <w:tabs>
          <w:tab w:val="clear" w:pos="36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rFonts w:cs="Arial"/>
          <w:sz w:val="22"/>
          <w:szCs w:val="22"/>
        </w:rPr>
        <w:t>3.</w:t>
      </w:r>
      <w:r>
        <w:rPr>
          <w:rFonts w:cs="Arial"/>
          <w:sz w:val="22"/>
          <w:szCs w:val="22"/>
        </w:rPr>
        <w:tab/>
      </w:r>
      <w:r w:rsidRPr="00D22598">
        <w:rPr>
          <w:b/>
          <w:bCs/>
          <w:sz w:val="22"/>
          <w:szCs w:val="22"/>
        </w:rPr>
        <w:t>Meador KJ</w:t>
      </w:r>
      <w:r w:rsidRPr="00BD1AF8">
        <w:rPr>
          <w:sz w:val="22"/>
          <w:szCs w:val="22"/>
        </w:rPr>
        <w:t xml:space="preserve">, Ray PG, Day L, Ghelani H, Loring DW.  Physiology of somatosensory perception: Cerebral lateralization and extinction. </w:t>
      </w:r>
      <w:r w:rsidRPr="00BD1AF8">
        <w:rPr>
          <w:sz w:val="22"/>
          <w:szCs w:val="22"/>
          <w:u w:val="single"/>
        </w:rPr>
        <w:t>Neurology</w:t>
      </w:r>
      <w:r w:rsidRPr="00BD1AF8">
        <w:rPr>
          <w:sz w:val="22"/>
          <w:szCs w:val="22"/>
        </w:rPr>
        <w:t xml:space="preserve"> 1998;51:721-727. </w:t>
      </w:r>
      <w:r w:rsidRPr="00BD1AF8">
        <w:rPr>
          <w:rFonts w:cs="Arial"/>
          <w:sz w:val="22"/>
          <w:szCs w:val="22"/>
        </w:rPr>
        <w:t>PMID: 9748016.</w:t>
      </w:r>
    </w:p>
    <w:p w14:paraId="5D3331D0" w14:textId="77777777" w:rsidR="008F37F0" w:rsidRDefault="008F37F0" w:rsidP="008F37F0">
      <w:pPr>
        <w:pStyle w:val="Level1"/>
        <w:tabs>
          <w:tab w:val="clear" w:pos="360"/>
          <w:tab w:val="left" w:pos="0"/>
          <w:tab w:val="num" w:pos="1440"/>
          <w:tab w:val="left" w:pos="2160"/>
          <w:tab w:val="left" w:pos="2880"/>
          <w:tab w:val="left" w:pos="3600"/>
          <w:tab w:val="left" w:pos="4320"/>
          <w:tab w:val="left" w:pos="5040"/>
          <w:tab w:val="left" w:pos="5760"/>
          <w:tab w:val="left" w:pos="6480"/>
          <w:tab w:val="left" w:pos="7200"/>
          <w:tab w:val="left" w:pos="7920"/>
        </w:tabs>
        <w:ind w:left="360" w:hanging="360"/>
        <w:rPr>
          <w:rFonts w:cs="Arial"/>
          <w:color w:val="000000" w:themeColor="text1"/>
          <w:sz w:val="22"/>
          <w:szCs w:val="22"/>
        </w:rPr>
      </w:pPr>
      <w:r>
        <w:rPr>
          <w:rFonts w:cs="Arial"/>
          <w:sz w:val="22"/>
          <w:szCs w:val="22"/>
        </w:rPr>
        <w:t>4.</w:t>
      </w:r>
      <w:r>
        <w:rPr>
          <w:rFonts w:cs="Arial"/>
          <w:sz w:val="22"/>
          <w:szCs w:val="22"/>
        </w:rPr>
        <w:tab/>
      </w:r>
      <w:r w:rsidRPr="00D22598">
        <w:rPr>
          <w:b/>
          <w:bCs/>
          <w:sz w:val="22"/>
          <w:szCs w:val="22"/>
        </w:rPr>
        <w:t>Meador KJ</w:t>
      </w:r>
      <w:r w:rsidRPr="00BD1AF8">
        <w:rPr>
          <w:sz w:val="22"/>
          <w:szCs w:val="22"/>
        </w:rPr>
        <w:t xml:space="preserve">, Loring DW, Ray PG, Helman SW, Vazquez BR, Neveu PJ.  </w:t>
      </w:r>
      <w:r w:rsidRPr="001541B9">
        <w:rPr>
          <w:color w:val="000000" w:themeColor="text1"/>
          <w:sz w:val="22"/>
          <w:szCs w:val="22"/>
        </w:rPr>
        <w:t xml:space="preserve">Role of cerebral lateralization in control of immune processes in humans. </w:t>
      </w:r>
      <w:r w:rsidRPr="001541B9">
        <w:rPr>
          <w:color w:val="000000" w:themeColor="text1"/>
          <w:sz w:val="22"/>
          <w:szCs w:val="22"/>
          <w:u w:val="single"/>
        </w:rPr>
        <w:t>Annals of Neurology</w:t>
      </w:r>
      <w:r w:rsidRPr="001541B9">
        <w:rPr>
          <w:color w:val="000000" w:themeColor="text1"/>
          <w:sz w:val="22"/>
          <w:szCs w:val="22"/>
        </w:rPr>
        <w:t xml:space="preserve"> 2004;55:840-4. </w:t>
      </w:r>
      <w:r w:rsidRPr="001541B9">
        <w:rPr>
          <w:rFonts w:cs="Arial"/>
          <w:color w:val="000000" w:themeColor="text1"/>
          <w:sz w:val="22"/>
          <w:szCs w:val="22"/>
        </w:rPr>
        <w:t>PMID: 15174018.</w:t>
      </w:r>
    </w:p>
    <w:p w14:paraId="100AE3CA" w14:textId="77777777" w:rsidR="008F37F0" w:rsidRPr="00F2584C" w:rsidRDefault="008F37F0" w:rsidP="008F37F0">
      <w:pPr>
        <w:pStyle w:val="Level1"/>
        <w:tabs>
          <w:tab w:val="clear" w:pos="360"/>
          <w:tab w:val="left" w:pos="0"/>
          <w:tab w:val="num" w:pos="1440"/>
          <w:tab w:val="left" w:pos="2160"/>
          <w:tab w:val="left" w:pos="2880"/>
          <w:tab w:val="left" w:pos="3600"/>
          <w:tab w:val="left" w:pos="4320"/>
          <w:tab w:val="left" w:pos="5040"/>
          <w:tab w:val="left" w:pos="5760"/>
          <w:tab w:val="left" w:pos="6480"/>
          <w:tab w:val="left" w:pos="7200"/>
          <w:tab w:val="left" w:pos="7920"/>
        </w:tabs>
        <w:ind w:left="360" w:hanging="360"/>
        <w:rPr>
          <w:sz w:val="22"/>
          <w:szCs w:val="22"/>
        </w:rPr>
      </w:pPr>
    </w:p>
    <w:p w14:paraId="0CD16D17" w14:textId="3513E1E6" w:rsidR="008F37F0" w:rsidRDefault="008F37F0" w:rsidP="003D1100">
      <w:pPr>
        <w:adjustRightInd w:val="0"/>
        <w:spacing w:after="120"/>
        <w:rPr>
          <w:rFonts w:cs="Arial"/>
          <w:szCs w:val="22"/>
        </w:rPr>
      </w:pPr>
      <w:r w:rsidRPr="00A141A8">
        <w:rPr>
          <w:rFonts w:cs="Arial"/>
          <w:b/>
          <w:szCs w:val="22"/>
        </w:rPr>
        <w:t>C4. Physiology of Perceptual Awareness:</w:t>
      </w:r>
      <w:r w:rsidRPr="00A141A8">
        <w:rPr>
          <w:rFonts w:cs="Arial"/>
          <w:szCs w:val="22"/>
        </w:rPr>
        <w:t xml:space="preserve"> Dr. Meador </w:t>
      </w:r>
      <w:r>
        <w:rPr>
          <w:rFonts w:cs="Arial"/>
          <w:szCs w:val="22"/>
        </w:rPr>
        <w:t xml:space="preserve">has published multiple articles related to perceptual awareness. He </w:t>
      </w:r>
      <w:r w:rsidRPr="00A141A8">
        <w:rPr>
          <w:rFonts w:cs="Arial"/>
          <w:szCs w:val="22"/>
        </w:rPr>
        <w:t>and colleagues were the first to</w:t>
      </w:r>
      <w:r w:rsidRPr="001059F0">
        <w:rPr>
          <w:rFonts w:cs="Arial"/>
          <w:szCs w:val="22"/>
        </w:rPr>
        <w:t xml:space="preserve"> demonstrate that los</w:t>
      </w:r>
      <w:r>
        <w:rPr>
          <w:rFonts w:cs="Arial"/>
          <w:szCs w:val="22"/>
        </w:rPr>
        <w:t>s</w:t>
      </w:r>
      <w:r w:rsidRPr="001059F0">
        <w:rPr>
          <w:rFonts w:cs="Arial"/>
          <w:szCs w:val="22"/>
        </w:rPr>
        <w:t xml:space="preserve"> of awareness during </w:t>
      </w:r>
      <w:r>
        <w:rPr>
          <w:rFonts w:cs="Arial"/>
          <w:szCs w:val="22"/>
        </w:rPr>
        <w:t>focal</w:t>
      </w:r>
      <w:r w:rsidRPr="001059F0">
        <w:rPr>
          <w:rFonts w:cs="Arial"/>
          <w:szCs w:val="22"/>
        </w:rPr>
        <w:t xml:space="preserve"> seizures is </w:t>
      </w:r>
      <w:r>
        <w:rPr>
          <w:rFonts w:cs="Arial"/>
          <w:szCs w:val="22"/>
        </w:rPr>
        <w:t>related</w:t>
      </w:r>
      <w:r w:rsidRPr="001059F0">
        <w:rPr>
          <w:rFonts w:cs="Arial"/>
          <w:szCs w:val="22"/>
        </w:rPr>
        <w:t xml:space="preserve"> to involvement of the thalamus</w:t>
      </w:r>
      <w:r>
        <w:rPr>
          <w:rFonts w:cs="Arial"/>
          <w:szCs w:val="22"/>
        </w:rPr>
        <w:t xml:space="preserve"> and midbrain by the seizure</w:t>
      </w:r>
      <w:r w:rsidRPr="001059F0">
        <w:rPr>
          <w:rFonts w:cs="Arial"/>
          <w:szCs w:val="22"/>
        </w:rPr>
        <w:t xml:space="preserve">. </w:t>
      </w:r>
      <w:r>
        <w:rPr>
          <w:rFonts w:cs="Arial"/>
          <w:szCs w:val="22"/>
        </w:rPr>
        <w:t>This has led to a series of investigations by others confirming this finding and showing that the spread of activity is associated with disruption of bi-hemispheric cortical activity. Dr. Meador’s</w:t>
      </w:r>
      <w:r w:rsidRPr="001059F0">
        <w:rPr>
          <w:rFonts w:cs="Arial"/>
          <w:szCs w:val="22"/>
        </w:rPr>
        <w:t xml:space="preserve"> investigations have examined temporal aspects of perception</w:t>
      </w:r>
      <w:r>
        <w:rPr>
          <w:rFonts w:cs="Arial"/>
          <w:szCs w:val="22"/>
        </w:rPr>
        <w:t>. His group</w:t>
      </w:r>
      <w:r w:rsidRPr="001059F0">
        <w:rPr>
          <w:rFonts w:cs="Arial"/>
          <w:szCs w:val="22"/>
        </w:rPr>
        <w:t xml:space="preserve"> </w:t>
      </w:r>
      <w:r>
        <w:rPr>
          <w:rFonts w:cs="Arial"/>
          <w:szCs w:val="22"/>
        </w:rPr>
        <w:t>demonstrated that masking is maximal</w:t>
      </w:r>
      <w:r w:rsidRPr="001059F0">
        <w:rPr>
          <w:rFonts w:cs="Arial"/>
          <w:szCs w:val="22"/>
        </w:rPr>
        <w:t xml:space="preserve"> </w:t>
      </w:r>
      <w:r>
        <w:rPr>
          <w:rFonts w:cs="Arial"/>
          <w:szCs w:val="22"/>
        </w:rPr>
        <w:t xml:space="preserve">at </w:t>
      </w:r>
      <w:r w:rsidRPr="001059F0">
        <w:rPr>
          <w:rFonts w:cs="Arial"/>
          <w:szCs w:val="22"/>
        </w:rPr>
        <w:t xml:space="preserve">50-100ms after </w:t>
      </w:r>
      <w:r>
        <w:rPr>
          <w:rFonts w:cs="Arial"/>
          <w:szCs w:val="22"/>
        </w:rPr>
        <w:t>a</w:t>
      </w:r>
      <w:r w:rsidRPr="001059F0">
        <w:rPr>
          <w:rFonts w:cs="Arial"/>
          <w:szCs w:val="22"/>
        </w:rPr>
        <w:t xml:space="preserve"> target </w:t>
      </w:r>
      <w:r>
        <w:rPr>
          <w:rFonts w:cs="Arial"/>
          <w:szCs w:val="22"/>
        </w:rPr>
        <w:t xml:space="preserve">tactile </w:t>
      </w:r>
      <w:r w:rsidRPr="001059F0">
        <w:rPr>
          <w:rFonts w:cs="Arial"/>
          <w:szCs w:val="22"/>
        </w:rPr>
        <w:t xml:space="preserve">stimulus, </w:t>
      </w:r>
      <w:r>
        <w:rPr>
          <w:rFonts w:cs="Arial"/>
          <w:szCs w:val="22"/>
        </w:rPr>
        <w:t xml:space="preserve">showing that perception is delayed and particularly susceptible to blockade at this post-stimulus interval. Dr. Meador also demonstrated </w:t>
      </w:r>
      <w:r w:rsidRPr="001059F0">
        <w:rPr>
          <w:rFonts w:cs="Arial"/>
          <w:szCs w:val="22"/>
        </w:rPr>
        <w:t xml:space="preserve">that coherent electrical gamma activity occurs in the primary sensory cortex 150-300ms after perceived </w:t>
      </w:r>
      <w:r>
        <w:rPr>
          <w:rFonts w:cs="Arial"/>
          <w:szCs w:val="22"/>
        </w:rPr>
        <w:t xml:space="preserve">somatosensory </w:t>
      </w:r>
      <w:r w:rsidRPr="001059F0">
        <w:rPr>
          <w:rFonts w:cs="Arial"/>
          <w:szCs w:val="22"/>
        </w:rPr>
        <w:t xml:space="preserve">stimuli but not unperceived stimuli, </w:t>
      </w:r>
      <w:r>
        <w:rPr>
          <w:rFonts w:cs="Arial"/>
          <w:szCs w:val="22"/>
        </w:rPr>
        <w:t xml:space="preserve">a finding which is consistent reentrant processing. Based on his seminal investigations, Ben Libet hypothesized decades ago that different stimuli and their components with different processing times were linked together as occurring simultaneous in our perception by the primary sensory potential. However, no experiments tested this hypothesis until Dr. Meador and colleagues showed </w:t>
      </w:r>
      <w:r w:rsidRPr="001059F0">
        <w:rPr>
          <w:rFonts w:cs="Arial"/>
          <w:szCs w:val="22"/>
        </w:rPr>
        <w:t>that los</w:t>
      </w:r>
      <w:r>
        <w:rPr>
          <w:rFonts w:cs="Arial"/>
          <w:szCs w:val="22"/>
        </w:rPr>
        <w:t>s</w:t>
      </w:r>
      <w:r w:rsidRPr="001059F0">
        <w:rPr>
          <w:rFonts w:cs="Arial"/>
          <w:szCs w:val="22"/>
        </w:rPr>
        <w:t xml:space="preserve"> of the primary </w:t>
      </w:r>
      <w:r>
        <w:rPr>
          <w:rFonts w:cs="Arial"/>
          <w:szCs w:val="22"/>
        </w:rPr>
        <w:t>somatosensory</w:t>
      </w:r>
      <w:r w:rsidRPr="001059F0">
        <w:rPr>
          <w:rFonts w:cs="Arial"/>
          <w:szCs w:val="22"/>
        </w:rPr>
        <w:t xml:space="preserve"> evoked potential is associated with a 150ms delay in perception </w:t>
      </w:r>
      <w:r>
        <w:rPr>
          <w:rFonts w:cs="Arial"/>
          <w:szCs w:val="22"/>
        </w:rPr>
        <w:t xml:space="preserve">compared to the contralateral side with an intact somatosensory evoked potential. This finding is </w:t>
      </w:r>
      <w:r w:rsidRPr="001059F0">
        <w:rPr>
          <w:rFonts w:cs="Arial"/>
          <w:szCs w:val="22"/>
        </w:rPr>
        <w:t xml:space="preserve">consistent with the </w:t>
      </w:r>
      <w:r>
        <w:rPr>
          <w:rFonts w:cs="Arial"/>
          <w:szCs w:val="22"/>
        </w:rPr>
        <w:t>primary sensory</w:t>
      </w:r>
      <w:r w:rsidRPr="001059F0">
        <w:rPr>
          <w:rFonts w:cs="Arial"/>
          <w:szCs w:val="22"/>
        </w:rPr>
        <w:t xml:space="preserve"> potentials act</w:t>
      </w:r>
      <w:r>
        <w:rPr>
          <w:rFonts w:cs="Arial"/>
          <w:szCs w:val="22"/>
        </w:rPr>
        <w:t>ing</w:t>
      </w:r>
      <w:r w:rsidRPr="001059F0">
        <w:rPr>
          <w:rFonts w:cs="Arial"/>
          <w:szCs w:val="22"/>
        </w:rPr>
        <w:t xml:space="preserve"> as a marker for </w:t>
      </w:r>
      <w:r>
        <w:rPr>
          <w:rFonts w:cs="Arial"/>
          <w:szCs w:val="22"/>
        </w:rPr>
        <w:t xml:space="preserve">the </w:t>
      </w:r>
      <w:r w:rsidRPr="001059F0">
        <w:rPr>
          <w:rFonts w:cs="Arial"/>
          <w:szCs w:val="22"/>
        </w:rPr>
        <w:t xml:space="preserve">temporal timing of perception. </w:t>
      </w:r>
      <w:r>
        <w:rPr>
          <w:rFonts w:cs="Arial"/>
          <w:szCs w:val="22"/>
        </w:rPr>
        <w:t>Dr. Meador’s group also reproduced for the first time Libet’s studies in humans that direct cortical stimulation in electrical trains lowers perceptual threshold for trains up to about 300ms without effects of longer trains. Meador’s group also extended these studies to healthy subjects using transcranial magnetic stimuli, and they demonstrated that train effect was more pronounced in patients right brain stroke patients with mild neglect syndrome, suggesting that the physiological dysfunction in neglect syndrome limits the duration of stimulus effect to allow entrance into perceptual awareness.</w:t>
      </w:r>
      <w:r w:rsidR="00ED121F">
        <w:rPr>
          <w:rFonts w:cs="Arial"/>
          <w:szCs w:val="22"/>
        </w:rPr>
        <w:t xml:space="preserve"> </w:t>
      </w:r>
      <w:r w:rsidR="003D1100">
        <w:rPr>
          <w:rFonts w:cs="Arial"/>
          <w:szCs w:val="22"/>
        </w:rPr>
        <w:t>Examples follow.</w:t>
      </w:r>
    </w:p>
    <w:p w14:paraId="5952C161" w14:textId="77777777" w:rsidR="008F37F0" w:rsidRPr="001024E0" w:rsidRDefault="008F37F0" w:rsidP="008F37F0">
      <w:pPr>
        <w:pStyle w:val="Level1"/>
        <w:widowControl/>
        <w:tabs>
          <w:tab w:val="clear" w:pos="360"/>
          <w:tab w:val="num"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 w:val="22"/>
          <w:szCs w:val="22"/>
        </w:rPr>
      </w:pPr>
      <w:r>
        <w:rPr>
          <w:sz w:val="22"/>
          <w:szCs w:val="22"/>
        </w:rPr>
        <w:t>1.</w:t>
      </w:r>
      <w:r>
        <w:rPr>
          <w:sz w:val="22"/>
          <w:szCs w:val="22"/>
        </w:rPr>
        <w:tab/>
      </w:r>
      <w:r w:rsidRPr="00D22598">
        <w:rPr>
          <w:b/>
          <w:bCs/>
          <w:sz w:val="22"/>
          <w:szCs w:val="22"/>
        </w:rPr>
        <w:t>Meador KJ</w:t>
      </w:r>
      <w:r w:rsidRPr="00BD1AF8">
        <w:rPr>
          <w:sz w:val="22"/>
          <w:szCs w:val="22"/>
        </w:rPr>
        <w:t xml:space="preserve">, Ray PG, Day L, Loring DW.  Relationship of extinction to perceptual thresholds for single stimuli. </w:t>
      </w:r>
      <w:r w:rsidRPr="00BD1AF8">
        <w:rPr>
          <w:sz w:val="22"/>
          <w:szCs w:val="22"/>
          <w:u w:val="single"/>
        </w:rPr>
        <w:t>Neurology</w:t>
      </w:r>
      <w:r w:rsidRPr="00BD1AF8">
        <w:rPr>
          <w:sz w:val="22"/>
          <w:szCs w:val="22"/>
        </w:rPr>
        <w:t xml:space="preserve"> 2001;56:1044-1047. PMID: </w:t>
      </w:r>
      <w:r w:rsidRPr="00BD1AF8">
        <w:rPr>
          <w:rFonts w:cs="Arial"/>
          <w:sz w:val="22"/>
          <w:szCs w:val="22"/>
        </w:rPr>
        <w:t>11320176.</w:t>
      </w:r>
    </w:p>
    <w:p w14:paraId="56D17EA7" w14:textId="77777777" w:rsidR="008F37F0" w:rsidRPr="00BD1AF8" w:rsidRDefault="008F37F0" w:rsidP="008F37F0">
      <w:pPr>
        <w:pStyle w:val="Level1"/>
        <w:widowControl/>
        <w:tabs>
          <w:tab w:val="clear" w:pos="360"/>
          <w:tab w:val="num"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 w:val="22"/>
          <w:szCs w:val="22"/>
        </w:rPr>
      </w:pPr>
      <w:r>
        <w:rPr>
          <w:sz w:val="22"/>
          <w:szCs w:val="22"/>
        </w:rPr>
        <w:t>2.</w:t>
      </w:r>
      <w:r>
        <w:rPr>
          <w:sz w:val="22"/>
          <w:szCs w:val="22"/>
        </w:rPr>
        <w:tab/>
      </w:r>
      <w:r w:rsidRPr="00D22598">
        <w:rPr>
          <w:b/>
          <w:bCs/>
          <w:sz w:val="22"/>
          <w:szCs w:val="22"/>
        </w:rPr>
        <w:t>Meador KJ</w:t>
      </w:r>
      <w:r w:rsidRPr="00BD1AF8">
        <w:rPr>
          <w:sz w:val="22"/>
          <w:szCs w:val="22"/>
        </w:rPr>
        <w:t xml:space="preserve">, Ray, PG, Echauz JR, Loring DW, Vachtsevanos GJ. Gamma coherence and conscious perception. </w:t>
      </w:r>
      <w:r w:rsidRPr="00BD1AF8">
        <w:rPr>
          <w:sz w:val="22"/>
          <w:szCs w:val="22"/>
          <w:u w:val="single"/>
        </w:rPr>
        <w:t>Neurology</w:t>
      </w:r>
      <w:r w:rsidRPr="00BD1AF8">
        <w:rPr>
          <w:sz w:val="22"/>
          <w:szCs w:val="22"/>
        </w:rPr>
        <w:t xml:space="preserve"> 2002;59(6):847-54. PMID: </w:t>
      </w:r>
      <w:r w:rsidRPr="00BD1AF8">
        <w:rPr>
          <w:rFonts w:cs="Arial"/>
          <w:sz w:val="22"/>
          <w:szCs w:val="22"/>
        </w:rPr>
        <w:t>12297565.</w:t>
      </w:r>
    </w:p>
    <w:p w14:paraId="3DF4B365" w14:textId="77777777" w:rsidR="008F37F0" w:rsidRPr="00BD1AF8" w:rsidRDefault="008F37F0" w:rsidP="008F37F0">
      <w:pPr>
        <w:widowControl w:val="0"/>
        <w:adjustRightInd w:val="0"/>
        <w:ind w:left="360" w:hanging="360"/>
        <w:rPr>
          <w:rFonts w:cs="Arial"/>
          <w:szCs w:val="22"/>
        </w:rPr>
      </w:pPr>
      <w:r w:rsidRPr="00551B27">
        <w:rPr>
          <w:rFonts w:cs="Arial"/>
          <w:szCs w:val="22"/>
        </w:rPr>
        <w:t>3.</w:t>
      </w:r>
      <w:r w:rsidRPr="00551B27">
        <w:rPr>
          <w:rFonts w:cs="Arial"/>
          <w:szCs w:val="22"/>
        </w:rPr>
        <w:tab/>
      </w:r>
      <w:r w:rsidRPr="00551B27">
        <w:rPr>
          <w:szCs w:val="22"/>
        </w:rPr>
        <w:t xml:space="preserve">Lee KH, </w:t>
      </w:r>
      <w:r w:rsidRPr="00551B27">
        <w:rPr>
          <w:b/>
          <w:bCs/>
          <w:szCs w:val="22"/>
        </w:rPr>
        <w:t>Meador KJ</w:t>
      </w:r>
      <w:r w:rsidRPr="00551B27">
        <w:rPr>
          <w:szCs w:val="22"/>
        </w:rPr>
        <w:t>, Park YD, et al.</w:t>
      </w:r>
      <w:r w:rsidRPr="00551B27">
        <w:rPr>
          <w:bCs/>
          <w:szCs w:val="22"/>
        </w:rPr>
        <w:t xml:space="preserve"> </w:t>
      </w:r>
      <w:r w:rsidRPr="00BD1AF8">
        <w:rPr>
          <w:szCs w:val="22"/>
        </w:rPr>
        <w:t xml:space="preserve">Pathophysiology of altered consciousness during seizures: Subtraction SPECT study. </w:t>
      </w:r>
      <w:r w:rsidRPr="00BD1AF8">
        <w:rPr>
          <w:szCs w:val="22"/>
          <w:u w:val="single"/>
        </w:rPr>
        <w:t>Neurology</w:t>
      </w:r>
      <w:r w:rsidRPr="00BD1AF8">
        <w:rPr>
          <w:szCs w:val="22"/>
        </w:rPr>
        <w:t xml:space="preserve"> 2002;24:59(6):841-6. PMID: </w:t>
      </w:r>
      <w:r w:rsidRPr="00BD1AF8">
        <w:rPr>
          <w:rFonts w:cs="Arial"/>
          <w:color w:val="454545"/>
          <w:szCs w:val="22"/>
        </w:rPr>
        <w:t xml:space="preserve">12297563. </w:t>
      </w:r>
      <w:r w:rsidRPr="00BD1AF8">
        <w:rPr>
          <w:rStyle w:val="rprtid1"/>
          <w:rFonts w:cs="Arial"/>
          <w:szCs w:val="22"/>
          <w:specVanish w:val="0"/>
        </w:rPr>
        <w:t>(</w:t>
      </w:r>
      <w:r w:rsidRPr="00BD1AF8">
        <w:rPr>
          <w:rFonts w:cs="Arial"/>
          <w:szCs w:val="22"/>
        </w:rPr>
        <w:t>first author was Dr. Meador’s fellow).</w:t>
      </w:r>
    </w:p>
    <w:p w14:paraId="74E771AE" w14:textId="6E0B890E" w:rsidR="00FC6A9B" w:rsidRPr="00891395" w:rsidRDefault="008F37F0" w:rsidP="00891395">
      <w:pPr>
        <w:pStyle w:val="DataField11pt-Single"/>
        <w:ind w:left="360" w:hanging="360"/>
        <w:rPr>
          <w:rStyle w:val="Strong"/>
          <w:rFonts w:asciiTheme="minorBidi" w:hAnsiTheme="minorBidi" w:cstheme="minorBidi"/>
          <w:b w:val="0"/>
          <w:color w:val="000000" w:themeColor="text1"/>
          <w:szCs w:val="22"/>
        </w:rPr>
      </w:pPr>
      <w:r>
        <w:rPr>
          <w:szCs w:val="22"/>
        </w:rPr>
        <w:t>4.</w:t>
      </w:r>
      <w:r>
        <w:rPr>
          <w:szCs w:val="22"/>
        </w:rPr>
        <w:tab/>
      </w:r>
      <w:r w:rsidRPr="00D22598">
        <w:rPr>
          <w:rFonts w:asciiTheme="minorBidi" w:hAnsiTheme="minorBidi" w:cstheme="minorBidi"/>
          <w:b/>
          <w:bCs/>
          <w:color w:val="000000" w:themeColor="text1"/>
          <w:szCs w:val="22"/>
          <w:lang w:eastAsia="zh-CN"/>
        </w:rPr>
        <w:t>Meador KJ</w:t>
      </w:r>
      <w:r w:rsidRPr="009A70BD">
        <w:rPr>
          <w:rFonts w:asciiTheme="minorBidi" w:hAnsiTheme="minorBidi" w:cstheme="minorBidi"/>
          <w:color w:val="000000" w:themeColor="text1"/>
          <w:szCs w:val="22"/>
          <w:lang w:eastAsia="zh-CN"/>
        </w:rPr>
        <w:t>, Loring</w:t>
      </w:r>
      <w:r w:rsidRPr="00C9379B">
        <w:rPr>
          <w:rFonts w:asciiTheme="minorBidi" w:hAnsiTheme="minorBidi" w:cstheme="minorBidi"/>
          <w:color w:val="000000" w:themeColor="text1"/>
          <w:szCs w:val="22"/>
          <w:lang w:eastAsia="zh-CN"/>
        </w:rPr>
        <w:t xml:space="preserve"> DW, Sathian K. </w:t>
      </w:r>
      <w:r w:rsidRPr="00C9379B">
        <w:rPr>
          <w:rFonts w:asciiTheme="minorBidi" w:hAnsiTheme="minorBidi" w:cstheme="minorBidi"/>
          <w:color w:val="000000" w:themeColor="text1"/>
          <w:szCs w:val="22"/>
        </w:rPr>
        <w:t xml:space="preserve">Consciousness post </w:t>
      </w:r>
      <w:r w:rsidRPr="00C9379B">
        <w:rPr>
          <w:rFonts w:asciiTheme="minorBidi" w:hAnsiTheme="minorBidi" w:cstheme="minorBidi"/>
          <w:color w:val="000000" w:themeColor="text1"/>
          <w:szCs w:val="22"/>
          <w:lang w:eastAsia="zh-CN"/>
        </w:rPr>
        <w:t xml:space="preserve">corpus callosotomy. </w:t>
      </w:r>
      <w:r w:rsidRPr="00C9379B">
        <w:rPr>
          <w:rFonts w:asciiTheme="minorBidi" w:hAnsiTheme="minorBidi" w:cstheme="minorBidi"/>
          <w:color w:val="000000" w:themeColor="text1"/>
          <w:szCs w:val="22"/>
          <w:u w:val="single"/>
          <w:lang w:eastAsia="zh-CN"/>
        </w:rPr>
        <w:t>Brain</w:t>
      </w:r>
      <w:r w:rsidRPr="00C9379B">
        <w:rPr>
          <w:rFonts w:asciiTheme="minorBidi" w:hAnsiTheme="minorBidi" w:cstheme="minorBidi"/>
          <w:color w:val="000000" w:themeColor="text1"/>
          <w:szCs w:val="22"/>
          <w:lang w:eastAsia="zh-CN"/>
        </w:rPr>
        <w:t xml:space="preserve"> 2017 </w:t>
      </w:r>
      <w:r w:rsidRPr="00C9379B">
        <w:rPr>
          <w:color w:val="000000" w:themeColor="text1"/>
          <w:szCs w:val="22"/>
          <w:lang w:eastAsia="zh-CN"/>
        </w:rPr>
        <w:t>Jul 1;140(7):e38. doi: 10.1093/brain/awx106. PMID: 28460007.</w:t>
      </w:r>
    </w:p>
    <w:sectPr w:rsidR="00FC6A9B" w:rsidRPr="00891395"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B637" w14:textId="77777777" w:rsidR="00AD2DF8" w:rsidRDefault="00AD2DF8">
      <w:r>
        <w:separator/>
      </w:r>
    </w:p>
  </w:endnote>
  <w:endnote w:type="continuationSeparator" w:id="0">
    <w:p w14:paraId="76F5CE35" w14:textId="77777777" w:rsidR="00AD2DF8" w:rsidRDefault="00AD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E553" w14:textId="77777777" w:rsidR="00AD2DF8" w:rsidRDefault="00AD2DF8">
      <w:r>
        <w:separator/>
      </w:r>
    </w:p>
  </w:footnote>
  <w:footnote w:type="continuationSeparator" w:id="0">
    <w:p w14:paraId="58B9F19E" w14:textId="77777777" w:rsidR="00AD2DF8" w:rsidRDefault="00AD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BC762D4"/>
    <w:multiLevelType w:val="hybridMultilevel"/>
    <w:tmpl w:val="182E1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2E0058"/>
    <w:multiLevelType w:val="hybridMultilevel"/>
    <w:tmpl w:val="B0182D74"/>
    <w:name w:val="AutoList13322"/>
    <w:lvl w:ilvl="0" w:tplc="4B6255D4">
      <w:start w:val="122"/>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2706A0"/>
    <w:multiLevelType w:val="hybridMultilevel"/>
    <w:tmpl w:val="F800D7C4"/>
    <w:lvl w:ilvl="0" w:tplc="B34CFC4E">
      <w:start w:val="1"/>
      <w:numFmt w:val="decimal"/>
      <w:lvlText w:val="%1."/>
      <w:lvlJc w:val="left"/>
      <w:pPr>
        <w:ind w:left="720" w:hanging="360"/>
      </w:pPr>
      <w:rPr>
        <w:rFonts w:hint="default"/>
        <w:b/>
        <w:i w:val="0"/>
        <w:color w:val="000000" w:themeColor="text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590702163">
    <w:abstractNumId w:val="9"/>
  </w:num>
  <w:num w:numId="2" w16cid:durableId="1760907660">
    <w:abstractNumId w:val="7"/>
  </w:num>
  <w:num w:numId="3" w16cid:durableId="2055349821">
    <w:abstractNumId w:val="6"/>
  </w:num>
  <w:num w:numId="4" w16cid:durableId="978850819">
    <w:abstractNumId w:val="5"/>
  </w:num>
  <w:num w:numId="5" w16cid:durableId="1300452022">
    <w:abstractNumId w:val="4"/>
  </w:num>
  <w:num w:numId="6" w16cid:durableId="290210757">
    <w:abstractNumId w:val="8"/>
  </w:num>
  <w:num w:numId="7" w16cid:durableId="1175876162">
    <w:abstractNumId w:val="3"/>
  </w:num>
  <w:num w:numId="8" w16cid:durableId="281769910">
    <w:abstractNumId w:val="2"/>
  </w:num>
  <w:num w:numId="9" w16cid:durableId="159124150">
    <w:abstractNumId w:val="1"/>
  </w:num>
  <w:num w:numId="10" w16cid:durableId="2056730466">
    <w:abstractNumId w:val="0"/>
  </w:num>
  <w:num w:numId="11" w16cid:durableId="1274899255">
    <w:abstractNumId w:val="0"/>
  </w:num>
  <w:num w:numId="12" w16cid:durableId="11611037">
    <w:abstractNumId w:val="16"/>
  </w:num>
  <w:num w:numId="13" w16cid:durableId="1127159144">
    <w:abstractNumId w:val="11"/>
  </w:num>
  <w:num w:numId="14" w16cid:durableId="238249363">
    <w:abstractNumId w:val="19"/>
  </w:num>
  <w:num w:numId="15" w16cid:durableId="1188828995">
    <w:abstractNumId w:val="17"/>
  </w:num>
  <w:num w:numId="16" w16cid:durableId="1893689163">
    <w:abstractNumId w:val="18"/>
  </w:num>
  <w:num w:numId="17" w16cid:durableId="471290638">
    <w:abstractNumId w:val="10"/>
  </w:num>
  <w:num w:numId="18" w16cid:durableId="471757962">
    <w:abstractNumId w:val="13"/>
  </w:num>
  <w:num w:numId="19" w16cid:durableId="1638871574">
    <w:abstractNumId w:val="12"/>
  </w:num>
  <w:num w:numId="20" w16cid:durableId="639501763">
    <w:abstractNumId w:val="14"/>
  </w:num>
  <w:num w:numId="21" w16cid:durableId="15087932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39EA"/>
    <w:rsid w:val="00007231"/>
    <w:rsid w:val="00023A7A"/>
    <w:rsid w:val="00067621"/>
    <w:rsid w:val="00077A59"/>
    <w:rsid w:val="00084466"/>
    <w:rsid w:val="000E1240"/>
    <w:rsid w:val="000E3BEC"/>
    <w:rsid w:val="000E5F7C"/>
    <w:rsid w:val="000F0414"/>
    <w:rsid w:val="00106DA1"/>
    <w:rsid w:val="00122EB3"/>
    <w:rsid w:val="00132CA6"/>
    <w:rsid w:val="0014571A"/>
    <w:rsid w:val="00170D87"/>
    <w:rsid w:val="00177D49"/>
    <w:rsid w:val="00182189"/>
    <w:rsid w:val="00183022"/>
    <w:rsid w:val="001B041C"/>
    <w:rsid w:val="001C065C"/>
    <w:rsid w:val="001C7EF0"/>
    <w:rsid w:val="001E660A"/>
    <w:rsid w:val="002506F6"/>
    <w:rsid w:val="0028051C"/>
    <w:rsid w:val="002A70D9"/>
    <w:rsid w:val="002B7443"/>
    <w:rsid w:val="002C4808"/>
    <w:rsid w:val="002C51BC"/>
    <w:rsid w:val="002D7520"/>
    <w:rsid w:val="002E2CA2"/>
    <w:rsid w:val="002E5125"/>
    <w:rsid w:val="002F1422"/>
    <w:rsid w:val="00301B49"/>
    <w:rsid w:val="00307C9E"/>
    <w:rsid w:val="003204C9"/>
    <w:rsid w:val="00321A19"/>
    <w:rsid w:val="00342178"/>
    <w:rsid w:val="0035045F"/>
    <w:rsid w:val="0035595F"/>
    <w:rsid w:val="00364D4E"/>
    <w:rsid w:val="00370816"/>
    <w:rsid w:val="0037667F"/>
    <w:rsid w:val="00382AB6"/>
    <w:rsid w:val="00383712"/>
    <w:rsid w:val="003C2647"/>
    <w:rsid w:val="003C3CA5"/>
    <w:rsid w:val="003C62D6"/>
    <w:rsid w:val="003D1100"/>
    <w:rsid w:val="003D2399"/>
    <w:rsid w:val="003D7F02"/>
    <w:rsid w:val="003E4A92"/>
    <w:rsid w:val="003F6A45"/>
    <w:rsid w:val="0040289D"/>
    <w:rsid w:val="00407F30"/>
    <w:rsid w:val="00417750"/>
    <w:rsid w:val="00432346"/>
    <w:rsid w:val="004348FC"/>
    <w:rsid w:val="00447F3A"/>
    <w:rsid w:val="0046666F"/>
    <w:rsid w:val="004759D9"/>
    <w:rsid w:val="00481BC6"/>
    <w:rsid w:val="0049068A"/>
    <w:rsid w:val="00493D23"/>
    <w:rsid w:val="004A3FC8"/>
    <w:rsid w:val="004C2060"/>
    <w:rsid w:val="004F2572"/>
    <w:rsid w:val="00503B57"/>
    <w:rsid w:val="005145BB"/>
    <w:rsid w:val="00517BFD"/>
    <w:rsid w:val="0054471F"/>
    <w:rsid w:val="005461F3"/>
    <w:rsid w:val="00547118"/>
    <w:rsid w:val="00547AC9"/>
    <w:rsid w:val="00551B27"/>
    <w:rsid w:val="0056228C"/>
    <w:rsid w:val="00592740"/>
    <w:rsid w:val="00594B90"/>
    <w:rsid w:val="005A7F6F"/>
    <w:rsid w:val="005C2BDD"/>
    <w:rsid w:val="005C2CF8"/>
    <w:rsid w:val="005C47A8"/>
    <w:rsid w:val="005E406E"/>
    <w:rsid w:val="005F0B12"/>
    <w:rsid w:val="005F5F51"/>
    <w:rsid w:val="005F64D3"/>
    <w:rsid w:val="00601C69"/>
    <w:rsid w:val="00616BCC"/>
    <w:rsid w:val="00624261"/>
    <w:rsid w:val="00646AF9"/>
    <w:rsid w:val="00656AB8"/>
    <w:rsid w:val="006609B6"/>
    <w:rsid w:val="00680ED7"/>
    <w:rsid w:val="0068699D"/>
    <w:rsid w:val="006A353C"/>
    <w:rsid w:val="006A56FC"/>
    <w:rsid w:val="006B2D1C"/>
    <w:rsid w:val="006C1E1F"/>
    <w:rsid w:val="006E6FB5"/>
    <w:rsid w:val="006F354A"/>
    <w:rsid w:val="007050F5"/>
    <w:rsid w:val="0071140F"/>
    <w:rsid w:val="00722C8F"/>
    <w:rsid w:val="00726991"/>
    <w:rsid w:val="00763DE9"/>
    <w:rsid w:val="00765266"/>
    <w:rsid w:val="007678F3"/>
    <w:rsid w:val="00781234"/>
    <w:rsid w:val="007B7AF3"/>
    <w:rsid w:val="007E6E1E"/>
    <w:rsid w:val="008073EB"/>
    <w:rsid w:val="00843027"/>
    <w:rsid w:val="00873917"/>
    <w:rsid w:val="00874EBC"/>
    <w:rsid w:val="0087514A"/>
    <w:rsid w:val="00890CA9"/>
    <w:rsid w:val="00891395"/>
    <w:rsid w:val="008B120B"/>
    <w:rsid w:val="008F37F0"/>
    <w:rsid w:val="009211D3"/>
    <w:rsid w:val="00933173"/>
    <w:rsid w:val="00934124"/>
    <w:rsid w:val="009466F2"/>
    <w:rsid w:val="00952A27"/>
    <w:rsid w:val="00956DCE"/>
    <w:rsid w:val="00977FA5"/>
    <w:rsid w:val="009D7E97"/>
    <w:rsid w:val="009E2362"/>
    <w:rsid w:val="009E4CCA"/>
    <w:rsid w:val="009E52CA"/>
    <w:rsid w:val="009F6BB4"/>
    <w:rsid w:val="009F72E5"/>
    <w:rsid w:val="00A03FFA"/>
    <w:rsid w:val="00A04942"/>
    <w:rsid w:val="00A04B52"/>
    <w:rsid w:val="00A06544"/>
    <w:rsid w:val="00A13B69"/>
    <w:rsid w:val="00A1469B"/>
    <w:rsid w:val="00A14EF5"/>
    <w:rsid w:val="00A26D0F"/>
    <w:rsid w:val="00A27FCB"/>
    <w:rsid w:val="00A42D9B"/>
    <w:rsid w:val="00A50A8B"/>
    <w:rsid w:val="00A55D1D"/>
    <w:rsid w:val="00A63D7C"/>
    <w:rsid w:val="00A7514C"/>
    <w:rsid w:val="00A76EA6"/>
    <w:rsid w:val="00A8122C"/>
    <w:rsid w:val="00A83312"/>
    <w:rsid w:val="00A96007"/>
    <w:rsid w:val="00AC450E"/>
    <w:rsid w:val="00AD2DF8"/>
    <w:rsid w:val="00AE41C4"/>
    <w:rsid w:val="00B93502"/>
    <w:rsid w:val="00BA1C3E"/>
    <w:rsid w:val="00BE3A5E"/>
    <w:rsid w:val="00BF18F3"/>
    <w:rsid w:val="00C05C55"/>
    <w:rsid w:val="00C076C6"/>
    <w:rsid w:val="00C07A4E"/>
    <w:rsid w:val="00C1247F"/>
    <w:rsid w:val="00C137DA"/>
    <w:rsid w:val="00C20F69"/>
    <w:rsid w:val="00C3113F"/>
    <w:rsid w:val="00C367D1"/>
    <w:rsid w:val="00C4099B"/>
    <w:rsid w:val="00C4536F"/>
    <w:rsid w:val="00C46ADA"/>
    <w:rsid w:val="00C8438D"/>
    <w:rsid w:val="00C85025"/>
    <w:rsid w:val="00C918BD"/>
    <w:rsid w:val="00C94E59"/>
    <w:rsid w:val="00C95F5B"/>
    <w:rsid w:val="00CA680A"/>
    <w:rsid w:val="00CB5544"/>
    <w:rsid w:val="00CC3E98"/>
    <w:rsid w:val="00CE0951"/>
    <w:rsid w:val="00CE406C"/>
    <w:rsid w:val="00CF68A2"/>
    <w:rsid w:val="00CF6FAD"/>
    <w:rsid w:val="00D341CD"/>
    <w:rsid w:val="00D3779E"/>
    <w:rsid w:val="00D43262"/>
    <w:rsid w:val="00D4594F"/>
    <w:rsid w:val="00D679E5"/>
    <w:rsid w:val="00D74391"/>
    <w:rsid w:val="00D83360"/>
    <w:rsid w:val="00DA15A5"/>
    <w:rsid w:val="00DB7B85"/>
    <w:rsid w:val="00DD31B4"/>
    <w:rsid w:val="00DF7645"/>
    <w:rsid w:val="00E03323"/>
    <w:rsid w:val="00E047AD"/>
    <w:rsid w:val="00E12287"/>
    <w:rsid w:val="00E127A1"/>
    <w:rsid w:val="00E15579"/>
    <w:rsid w:val="00E20E6D"/>
    <w:rsid w:val="00E20E70"/>
    <w:rsid w:val="00E355C2"/>
    <w:rsid w:val="00E362DC"/>
    <w:rsid w:val="00E53B95"/>
    <w:rsid w:val="00E55F8D"/>
    <w:rsid w:val="00E67A05"/>
    <w:rsid w:val="00E74AB7"/>
    <w:rsid w:val="00E81FE1"/>
    <w:rsid w:val="00E90203"/>
    <w:rsid w:val="00EA0405"/>
    <w:rsid w:val="00EA2F12"/>
    <w:rsid w:val="00EB192E"/>
    <w:rsid w:val="00ED121F"/>
    <w:rsid w:val="00ED35D7"/>
    <w:rsid w:val="00ED61AB"/>
    <w:rsid w:val="00EF4C32"/>
    <w:rsid w:val="00EF6027"/>
    <w:rsid w:val="00EF69CD"/>
    <w:rsid w:val="00F02126"/>
    <w:rsid w:val="00F02D33"/>
    <w:rsid w:val="00F07AB3"/>
    <w:rsid w:val="00F262AB"/>
    <w:rsid w:val="00F665BF"/>
    <w:rsid w:val="00F7284D"/>
    <w:rsid w:val="00F94A2B"/>
    <w:rsid w:val="00FA00C6"/>
    <w:rsid w:val="00FC5F9E"/>
    <w:rsid w:val="00FC6A9B"/>
    <w:rsid w:val="00FE10AD"/>
    <w:rsid w:val="00FE52B9"/>
    <w:rsid w:val="00FE7A5F"/>
    <w:rsid w:val="00FF1B41"/>
    <w:rsid w:val="00FF1D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DataField10pt">
    <w:name w:val="Data Field 10pt"/>
    <w:basedOn w:val="Normal"/>
    <w:rsid w:val="001E660A"/>
    <w:rPr>
      <w:rFonts w:cs="Arial"/>
      <w:sz w:val="20"/>
      <w:szCs w:val="20"/>
    </w:rPr>
  </w:style>
  <w:style w:type="paragraph" w:customStyle="1" w:styleId="DataField11pt">
    <w:name w:val="Data Field 11pt"/>
    <w:basedOn w:val="Normal"/>
    <w:rsid w:val="008F37F0"/>
    <w:pPr>
      <w:spacing w:line="300" w:lineRule="exact"/>
    </w:pPr>
    <w:rPr>
      <w:rFonts w:cs="Arial"/>
      <w:noProof/>
      <w:szCs w:val="20"/>
    </w:rPr>
  </w:style>
  <w:style w:type="paragraph" w:customStyle="1" w:styleId="Level1">
    <w:name w:val="Level 1"/>
    <w:basedOn w:val="Normal"/>
    <w:rsid w:val="008F37F0"/>
    <w:pPr>
      <w:widowControl w:val="0"/>
      <w:tabs>
        <w:tab w:val="num" w:pos="360"/>
      </w:tabs>
      <w:adjustRightInd w:val="0"/>
      <w:ind w:left="720" w:hanging="720"/>
      <w:outlineLvl w:val="0"/>
    </w:pPr>
    <w:rPr>
      <w:sz w:val="24"/>
    </w:rPr>
  </w:style>
  <w:style w:type="character" w:customStyle="1" w:styleId="rprtid1">
    <w:name w:val="rprtid1"/>
    <w:rsid w:val="008F37F0"/>
    <w:rPr>
      <w:vanish w:val="0"/>
      <w:webHidden w:val="0"/>
      <w:color w:val="696969"/>
      <w:specVanish w:val="0"/>
    </w:rPr>
  </w:style>
  <w:style w:type="character" w:customStyle="1" w:styleId="s1">
    <w:name w:val="s1"/>
    <w:basedOn w:val="DefaultParagraphFont"/>
    <w:rsid w:val="008F37F0"/>
  </w:style>
  <w:style w:type="paragraph" w:customStyle="1" w:styleId="Indent">
    <w:name w:val="Indent"/>
    <w:basedOn w:val="Normal"/>
    <w:rsid w:val="008F37F0"/>
    <w:pPr>
      <w:ind w:left="360"/>
    </w:pPr>
    <w:rPr>
      <w:szCs w:val="20"/>
    </w:rPr>
  </w:style>
  <w:style w:type="paragraph" w:customStyle="1" w:styleId="p1">
    <w:name w:val="p1"/>
    <w:basedOn w:val="Normal"/>
    <w:rsid w:val="008F37F0"/>
    <w:pPr>
      <w:autoSpaceDE/>
      <w:autoSpaceDN/>
    </w:pPr>
    <w:rPr>
      <w:rFonts w:cs="Arial"/>
      <w:sz w:val="18"/>
      <w:szCs w:val="18"/>
      <w:lang w:eastAsia="zh-CN"/>
    </w:rPr>
  </w:style>
  <w:style w:type="paragraph" w:styleId="ListParagraph">
    <w:name w:val="List Paragraph"/>
    <w:basedOn w:val="Normal"/>
    <w:uiPriority w:val="34"/>
    <w:qFormat/>
    <w:rsid w:val="008F3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cbi.nlm.nih.gov/sites/myncbi/kimford.meador.1/bibliography/41158899/public/?sort=date&amp;direction=ascend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21387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Jordan Seliger</cp:lastModifiedBy>
  <cp:revision>2</cp:revision>
  <cp:lastPrinted>2011-03-11T19:43:00Z</cp:lastPrinted>
  <dcterms:created xsi:type="dcterms:W3CDTF">2022-06-14T16:41:00Z</dcterms:created>
  <dcterms:modified xsi:type="dcterms:W3CDTF">2022-06-14T16:41:00Z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