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65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58"/>
        <w:gridCol w:w="270"/>
        <w:gridCol w:w="1240"/>
        <w:gridCol w:w="1423"/>
        <w:gridCol w:w="2665"/>
      </w:tblGrid>
      <w:tr>
        <w:tblPrEx>
          <w:shd w:val="clear" w:color="auto" w:fill="auto"/>
        </w:tblPrEx>
        <w:trPr>
          <w:trHeight w:val="834" w:hRule="atLeast"/>
        </w:trPr>
        <w:tc>
          <w:tcPr>
            <w:tcW w:type="dxa" w:w="10656"/>
            <w:gridSpan w:val="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Heading"/>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BIOGRAPHICAL SKETCH</w:t>
            </w:r>
          </w:p>
          <w:p>
            <w:pPr>
              <w:pStyle w:val="HeadNoteNotItalics"/>
            </w:pPr>
            <w:r>
              <w:rPr>
                <w:caps w:val="0"/>
                <w:smallCaps w:val="0"/>
                <w:strike w:val="0"/>
                <w:dstrike w:val="0"/>
                <w:outline w:val="0"/>
                <w:color w:val="000000"/>
                <w:spacing w:val="0"/>
                <w:kern w:val="0"/>
                <w:position w:val="0"/>
                <w:sz w:val="16"/>
                <w:szCs w:val="16"/>
                <w:u w:val="none" w:color="000000"/>
                <w:vertAlign w:val="baseline"/>
                <w:rtl w:val="0"/>
                <w:lang w:val="en-US"/>
              </w:rPr>
              <w:t>Provide the following information for the Senior/key personnel and other significant contributors in the order listed on Form Page 2.</w:t>
            </w:r>
            <w:r>
              <w:rPr>
                <w:caps w:val="0"/>
                <w:smallCaps w:val="0"/>
                <w:strike w:val="0"/>
                <w:dstrike w:val="0"/>
                <w:outline w:val="0"/>
                <w:color w:val="000000"/>
                <w:spacing w:val="0"/>
                <w:kern w:val="0"/>
                <w:position w:val="0"/>
                <w:sz w:val="16"/>
                <w:szCs w:val="16"/>
                <w:u w:val="none" w:color="000000"/>
                <w:vertAlign w:val="baseline"/>
                <w:rtl w:val="0"/>
                <w:lang w:val="en-US"/>
              </w:rPr>
              <w:br w:type="textWrapping"/>
            </w:r>
            <w:r>
              <w:rPr>
                <w:caps w:val="0"/>
                <w:smallCaps w:val="0"/>
                <w:strike w:val="0"/>
                <w:dstrike w:val="0"/>
                <w:outline w:val="0"/>
                <w:color w:val="000000"/>
                <w:spacing w:val="0"/>
                <w:kern w:val="0"/>
                <w:position w:val="0"/>
                <w:sz w:val="16"/>
                <w:szCs w:val="16"/>
                <w:u w:val="none" w:color="000000"/>
                <w:vertAlign w:val="baseline"/>
                <w:rtl w:val="0"/>
                <w:lang w:val="en-US"/>
              </w:rPr>
              <w:t xml:space="preserve">Follow this format for each person. </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DO NOT EXCEED FOUR PAGES.</w:t>
            </w:r>
          </w:p>
        </w:tc>
      </w:tr>
      <w:tr>
        <w:tblPrEx>
          <w:shd w:val="clear" w:color="auto" w:fill="auto"/>
        </w:tblPrEx>
        <w:trPr>
          <w:trHeight w:val="80" w:hRule="atLeast"/>
        </w:trPr>
        <w:tc>
          <w:tcPr>
            <w:tcW w:type="dxa" w:w="10656"/>
            <w:gridSpan w:val="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387" w:hRule="atLeast"/>
        </w:trPr>
        <w:tc>
          <w:tcPr>
            <w:tcW w:type="dxa" w:w="5328"/>
            <w:gridSpan w:val="2"/>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rm Field Caption"/>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NAME</w:t>
            </w:r>
          </w:p>
          <w:p>
            <w:pPr>
              <w:pStyle w:val="Data Field 11pt-Single"/>
            </w:pPr>
            <w:r>
              <w:rPr>
                <w:sz w:val="24"/>
                <w:szCs w:val="24"/>
                <w:rtl w:val="0"/>
                <w:lang w:val="en-US"/>
              </w:rPr>
              <w:t>Karam, Amer K</w:t>
            </w:r>
          </w:p>
        </w:tc>
        <w:tc>
          <w:tcPr>
            <w:tcW w:type="dxa" w:w="5328"/>
            <w:gridSpan w:val="3"/>
            <w:vMerge w:val="restart"/>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Form Field Caption"/>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POSITION TITLE</w:t>
            </w:r>
          </w:p>
          <w:p>
            <w:pPr>
              <w:pStyle w:val="Data Field 11pt-Single"/>
              <w:rPr>
                <w:caps w:val="0"/>
                <w:smallCaps w:val="0"/>
                <w:strike w:val="0"/>
                <w:dstrike w:val="0"/>
                <w:outline w:val="0"/>
                <w:color w:val="000000"/>
                <w:spacing w:val="0"/>
                <w:kern w:val="0"/>
                <w:position w:val="0"/>
                <w:sz w:val="16"/>
                <w:szCs w:val="16"/>
                <w:u w:val="none" w:color="000000"/>
                <w:vertAlign w:val="baseline"/>
                <w:rtl w:val="0"/>
                <w:lang w:val="en-US"/>
              </w:rPr>
            </w:pPr>
          </w:p>
          <w:p>
            <w:pPr>
              <w:pStyle w:val="Data Field 11pt-Single"/>
            </w:pPr>
            <w:r>
              <w:rPr>
                <w:sz w:val="24"/>
                <w:szCs w:val="24"/>
                <w:rtl w:val="0"/>
                <w:lang w:val="en-US"/>
              </w:rPr>
              <w:t>Clinical Associate Professor of Obstetrics and Gynecology</w:t>
            </w:r>
          </w:p>
        </w:tc>
      </w:tr>
      <w:tr>
        <w:tblPrEx>
          <w:shd w:val="clear" w:color="auto" w:fill="auto"/>
        </w:tblPrEx>
        <w:trPr>
          <w:trHeight w:val="387" w:hRule="atLeast"/>
        </w:trPr>
        <w:tc>
          <w:tcPr>
            <w:tcW w:type="dxa" w:w="5328"/>
            <w:gridSpan w:val="2"/>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rm Field Caption"/>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eRA COMMONS USER NAME (credential, e.g., agency login)</w:t>
            </w:r>
          </w:p>
          <w:p>
            <w:pPr>
              <w:pStyle w:val="Data Field 11pt-Single"/>
            </w:pPr>
            <w:r>
              <w:rPr>
                <w:sz w:val="20"/>
                <w:szCs w:val="20"/>
                <w:rtl w:val="0"/>
                <w:lang w:val="en-US"/>
              </w:rPr>
              <w:t>amkaram</w:t>
            </w:r>
          </w:p>
        </w:tc>
        <w:tc>
          <w:tcPr>
            <w:tcW w:type="dxa" w:w="5328"/>
            <w:gridSpan w:val="3"/>
            <w:vMerge w:val="continue"/>
            <w:tcBorders>
              <w:top w:val="single" w:color="000000" w:sz="6" w:space="0" w:shadow="0" w:frame="0"/>
              <w:left w:val="single" w:color="000000" w:sz="6" w:space="0" w:shadow="0" w:frame="0"/>
              <w:bottom w:val="single" w:color="000000" w:sz="6" w:space="0" w:shadow="0" w:frame="0"/>
              <w:right w:val="nil"/>
            </w:tcBorders>
            <w:shd w:val="clear" w:color="auto" w:fill="auto"/>
          </w:tcPr>
          <w:p/>
        </w:tc>
      </w:tr>
      <w:tr>
        <w:tblPrEx>
          <w:shd w:val="clear" w:color="auto" w:fill="auto"/>
        </w:tblPrEx>
        <w:trPr>
          <w:trHeight w:val="278" w:hRule="atLeast"/>
        </w:trPr>
        <w:tc>
          <w:tcPr>
            <w:tcW w:type="dxa" w:w="10656"/>
            <w:gridSpan w:val="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Form Field Caption"/>
            </w:pPr>
            <w:r>
              <w:rPr>
                <w:caps w:val="0"/>
                <w:smallCaps w:val="0"/>
                <w:strike w:val="0"/>
                <w:dstrike w:val="0"/>
                <w:outline w:val="0"/>
                <w:color w:val="000000"/>
                <w:spacing w:val="0"/>
                <w:kern w:val="0"/>
                <w:position w:val="0"/>
                <w:sz w:val="16"/>
                <w:szCs w:val="16"/>
                <w:u w:val="none" w:color="000000"/>
                <w:vertAlign w:val="baseline"/>
                <w:rtl w:val="0"/>
                <w:lang w:val="en-US"/>
              </w:rPr>
              <w:t xml:space="preserve">EDUCATION/TRAINING  </w:t>
            </w:r>
            <w:r>
              <w:rPr>
                <w:i w:val="1"/>
                <w:iCs w:val="1"/>
                <w:caps w:val="0"/>
                <w:smallCaps w:val="0"/>
                <w:strike w:val="0"/>
                <w:dstrike w:val="0"/>
                <w:outline w:val="0"/>
                <w:color w:val="000000"/>
                <w:spacing w:val="0"/>
                <w:kern w:val="0"/>
                <w:position w:val="0"/>
                <w:sz w:val="16"/>
                <w:szCs w:val="16"/>
                <w:u w:val="none" w:color="000000"/>
                <w:vertAlign w:val="baseline"/>
                <w:rtl w:val="0"/>
                <w:lang w:val="en-US"/>
              </w:rPr>
              <w:t>(Begin with baccalaureate or other initial professional education, such as nursing, include postdoctoral training and residency training if applicable.)</w:t>
            </w:r>
          </w:p>
        </w:tc>
      </w:tr>
      <w:tr>
        <w:tblPrEx>
          <w:shd w:val="clear" w:color="auto" w:fill="auto"/>
        </w:tblPrEx>
        <w:trPr>
          <w:trHeight w:val="120" w:hRule="atLeast"/>
        </w:trPr>
        <w:tc>
          <w:tcPr>
            <w:tcW w:type="dxa" w:w="505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rm Field Caption"/>
              <w:jc w:val="center"/>
            </w:pPr>
            <w:r>
              <w:rPr>
                <w:caps w:val="0"/>
                <w:smallCaps w:val="0"/>
                <w:strike w:val="0"/>
                <w:dstrike w:val="0"/>
                <w:outline w:val="0"/>
                <w:color w:val="000000"/>
                <w:spacing w:val="0"/>
                <w:kern w:val="0"/>
                <w:position w:val="0"/>
                <w:sz w:val="16"/>
                <w:szCs w:val="16"/>
                <w:u w:val="none" w:color="000000"/>
                <w:vertAlign w:val="baseline"/>
                <w:rtl w:val="0"/>
                <w:lang w:val="en-US"/>
              </w:rPr>
              <w:t>INSTITUTION AND LOCATION</w:t>
            </w:r>
          </w:p>
        </w:tc>
        <w:tc>
          <w:tcPr>
            <w:tcW w:type="dxa" w:w="151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rm Field Caption"/>
              <w:jc w:val="center"/>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DEGREE</w:t>
            </w:r>
          </w:p>
          <w:p>
            <w:pPr>
              <w:pStyle w:val="Form Field Caption"/>
              <w:jc w:val="center"/>
            </w:pPr>
            <w:r>
              <w:rPr>
                <w:i w:val="1"/>
                <w:iCs w:val="1"/>
                <w:caps w:val="0"/>
                <w:smallCaps w:val="0"/>
                <w:strike w:val="0"/>
                <w:dstrike w:val="0"/>
                <w:outline w:val="0"/>
                <w:color w:val="000000"/>
                <w:spacing w:val="0"/>
                <w:kern w:val="0"/>
                <w:position w:val="0"/>
                <w:sz w:val="16"/>
                <w:szCs w:val="16"/>
                <w:u w:val="none" w:color="000000"/>
                <w:vertAlign w:val="baseline"/>
                <w:rtl w:val="0"/>
                <w:lang w:val="en-US"/>
              </w:rPr>
              <w:t>(if applicable)</w:t>
            </w:r>
          </w:p>
        </w:tc>
        <w:tc>
          <w:tcPr>
            <w:tcW w:type="dxa" w:w="14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rm Field Caption"/>
              <w:jc w:val="center"/>
            </w:pPr>
            <w:r>
              <w:rPr>
                <w:caps w:val="0"/>
                <w:smallCaps w:val="0"/>
                <w:strike w:val="0"/>
                <w:dstrike w:val="0"/>
                <w:outline w:val="0"/>
                <w:color w:val="000000"/>
                <w:spacing w:val="0"/>
                <w:kern w:val="0"/>
                <w:position w:val="0"/>
                <w:sz w:val="16"/>
                <w:szCs w:val="16"/>
                <w:u w:val="none" w:color="000000"/>
                <w:vertAlign w:val="baseline"/>
                <w:rtl w:val="0"/>
                <w:lang w:val="en-US"/>
              </w:rPr>
              <w:t>MM/YY</w:t>
            </w:r>
          </w:p>
        </w:tc>
        <w:tc>
          <w:tcPr>
            <w:tcW w:type="dxa" w:w="2665"/>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Form Field Caption"/>
              <w:jc w:val="center"/>
            </w:pPr>
            <w:r>
              <w:rPr>
                <w:caps w:val="0"/>
                <w:smallCaps w:val="0"/>
                <w:strike w:val="0"/>
                <w:dstrike w:val="0"/>
                <w:outline w:val="0"/>
                <w:color w:val="000000"/>
                <w:spacing w:val="0"/>
                <w:kern w:val="0"/>
                <w:position w:val="0"/>
                <w:sz w:val="16"/>
                <w:szCs w:val="16"/>
                <w:u w:val="none" w:color="000000"/>
                <w:vertAlign w:val="baseline"/>
                <w:rtl w:val="0"/>
                <w:lang w:val="en-US"/>
              </w:rPr>
              <w:t>FIELD OF STUDY</w:t>
            </w:r>
          </w:p>
        </w:tc>
      </w:tr>
      <w:tr>
        <w:tblPrEx>
          <w:shd w:val="clear" w:color="auto" w:fill="auto"/>
        </w:tblPrEx>
        <w:trPr>
          <w:trHeight w:val="80" w:hRule="atLeast"/>
        </w:trPr>
        <w:tc>
          <w:tcPr>
            <w:tcW w:type="dxa" w:w="5058"/>
            <w:tcBorders>
              <w:top w:val="single" w:color="000000" w:sz="6"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pPr>
            <w:r>
              <w:t>American University of Beirut</w:t>
            </w:r>
          </w:p>
        </w:tc>
        <w:tc>
          <w:tcPr>
            <w:tcW w:type="dxa" w:w="1510"/>
            <w:gridSpan w:val="2"/>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jc w:val="center"/>
            </w:pPr>
            <w:r>
              <w:t>B.S.</w:t>
            </w:r>
          </w:p>
        </w:tc>
        <w:tc>
          <w:tcPr>
            <w:tcW w:type="dxa" w:w="1422"/>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jc w:val="center"/>
            </w:pPr>
            <w:r>
              <w:t>06/96</w:t>
            </w:r>
          </w:p>
        </w:tc>
        <w:tc>
          <w:tcPr>
            <w:tcW w:type="dxa" w:w="2665"/>
            <w:tcBorders>
              <w:top w:val="single" w:color="000000" w:sz="6"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Data Field 11pt-Single"/>
            </w:pPr>
            <w:r>
              <w:t>Biology</w:t>
            </w:r>
          </w:p>
        </w:tc>
      </w:tr>
      <w:tr>
        <w:tblPrEx>
          <w:shd w:val="clear" w:color="auto" w:fill="auto"/>
        </w:tblPrEx>
        <w:trPr>
          <w:trHeight w:val="80" w:hRule="atLeast"/>
        </w:trPr>
        <w:tc>
          <w:tcPr>
            <w:tcW w:type="dxa" w:w="505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pPr>
            <w:r>
              <w:t>American University of Beirut</w:t>
            </w:r>
          </w:p>
        </w:tc>
        <w:tc>
          <w:tcPr>
            <w:tcW w:type="dxa" w:w="151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jc w:val="center"/>
            </w:pPr>
            <w:r>
              <w:t>M.D.</w:t>
            </w:r>
          </w:p>
        </w:tc>
        <w:tc>
          <w:tcPr>
            <w:tcW w:type="dxa" w:w="142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jc w:val="center"/>
            </w:pPr>
            <w:r>
              <w:t>06/00</w:t>
            </w:r>
          </w:p>
        </w:tc>
        <w:tc>
          <w:tcPr>
            <w:tcW w:type="dxa" w:w="266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Data Field 11pt-Single"/>
            </w:pPr>
            <w:r>
              <w:t>Medicine</w:t>
            </w:r>
          </w:p>
        </w:tc>
      </w:tr>
      <w:tr>
        <w:tblPrEx>
          <w:shd w:val="clear" w:color="auto" w:fill="auto"/>
        </w:tblPrEx>
        <w:trPr>
          <w:trHeight w:val="80" w:hRule="atLeast"/>
        </w:trPr>
        <w:tc>
          <w:tcPr>
            <w:tcW w:type="dxa" w:w="505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pPr>
            <w:r>
              <w:t>The Johns Hopkins Hospital</w:t>
            </w:r>
          </w:p>
        </w:tc>
        <w:tc>
          <w:tcPr>
            <w:tcW w:type="dxa" w:w="151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42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jc w:val="center"/>
            </w:pPr>
            <w:r>
              <w:t>06/04</w:t>
            </w:r>
          </w:p>
        </w:tc>
        <w:tc>
          <w:tcPr>
            <w:tcW w:type="dxa" w:w="266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Data Field 11pt-Single"/>
            </w:pPr>
            <w:r>
              <w:t>Gynecology and Obstetrics</w:t>
            </w:r>
          </w:p>
        </w:tc>
      </w:tr>
      <w:tr>
        <w:tblPrEx>
          <w:shd w:val="clear" w:color="auto" w:fill="auto"/>
        </w:tblPrEx>
        <w:trPr>
          <w:trHeight w:val="80" w:hRule="atLeast"/>
        </w:trPr>
        <w:tc>
          <w:tcPr>
            <w:tcW w:type="dxa" w:w="505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pPr>
            <w:r>
              <w:t>UCLA-Cedars Sinai Medical Center</w:t>
            </w:r>
          </w:p>
        </w:tc>
        <w:tc>
          <w:tcPr>
            <w:tcW w:type="dxa" w:w="151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42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Data Field 11pt-Single"/>
              <w:jc w:val="center"/>
            </w:pPr>
            <w:r>
              <w:t>06/07</w:t>
            </w:r>
          </w:p>
        </w:tc>
        <w:tc>
          <w:tcPr>
            <w:tcW w:type="dxa" w:w="266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Data Field 11pt-Single"/>
            </w:pPr>
            <w:r>
              <w:t>Gynecologic Oncology</w:t>
            </w:r>
          </w:p>
        </w:tc>
      </w:tr>
      <w:tr>
        <w:tblPrEx>
          <w:shd w:val="clear" w:color="auto" w:fill="auto"/>
        </w:tblPrEx>
        <w:trPr>
          <w:trHeight w:val="80" w:hRule="atLeast"/>
        </w:trPr>
        <w:tc>
          <w:tcPr>
            <w:tcW w:type="dxa" w:w="5058"/>
            <w:tcBorders>
              <w:top w:val="nil"/>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Data Field 11pt-Single"/>
            </w:pPr>
            <w:r>
              <w:t>Memorial Sloan-Kettering Cancer Center</w:t>
            </w:r>
          </w:p>
        </w:tc>
        <w:tc>
          <w:tcPr>
            <w:tcW w:type="dxa" w:w="1510"/>
            <w:gridSpan w:val="2"/>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2"/>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Data Field 11pt-Single"/>
              <w:jc w:val="center"/>
            </w:pPr>
            <w:r>
              <w:t>06/08</w:t>
            </w:r>
          </w:p>
        </w:tc>
        <w:tc>
          <w:tcPr>
            <w:tcW w:type="dxa" w:w="2665"/>
            <w:tcBorders>
              <w:top w:val="nil"/>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Data Field 11pt-Single"/>
            </w:pPr>
            <w:r>
              <w:t>Breast Surgery</w:t>
            </w:r>
          </w:p>
        </w:tc>
      </w:tr>
    </w:tbl>
    <w:p>
      <w:pPr>
        <w:pStyle w:val="Body"/>
        <w:jc w:val="center"/>
      </w:pPr>
    </w:p>
    <w:p>
      <w:pPr>
        <w:pStyle w:val="Data Field 11pt-Single"/>
        <w:sectPr>
          <w:headerReference w:type="default" r:id="rId4"/>
          <w:footerReference w:type="default" r:id="rId5"/>
          <w:pgSz w:w="12240" w:h="15840" w:orient="portrait"/>
          <w:pgMar w:top="720" w:right="720" w:bottom="720" w:left="720" w:header="720" w:footer="720"/>
          <w:bidi w:val="0"/>
        </w:sectPr>
      </w:pPr>
    </w:p>
    <w:p>
      <w:pPr>
        <w:pStyle w:val="Data Field 11pt-Single"/>
      </w:pPr>
    </w:p>
    <w:p>
      <w:pPr>
        <w:pStyle w:val="Body"/>
        <w:rPr>
          <w:rFonts w:ascii="Times New Roman" w:cs="Times New Roman" w:hAnsi="Times New Roman" w:eastAsia="Times New Roman"/>
          <w:b w:val="1"/>
          <w:bCs w:val="1"/>
          <w:color w:val="000000"/>
          <w:u w:color="000000"/>
        </w:rPr>
      </w:pPr>
      <w:r>
        <w:rPr>
          <w:rFonts w:ascii="Times New Roman" w:cs="Times New Roman" w:hAnsi="Times New Roman" w:eastAsia="Times New Roman"/>
          <w:b w:val="1"/>
          <w:bCs w:val="1"/>
          <w:color w:val="000000"/>
          <w:u w:color="000000"/>
          <w:rtl w:val="0"/>
          <w:lang w:val="en-US"/>
        </w:rPr>
        <w:t xml:space="preserve">NOTE: The Biographical Sketch may not exceed four pages. Follow the formats and instructions below. </w:t>
      </w:r>
    </w:p>
    <w:p>
      <w:pPr>
        <w:pStyle w:val="Subtitle"/>
        <w:rPr>
          <w:color w:val="000000"/>
          <w:u w:color="000000"/>
        </w:rPr>
      </w:pPr>
      <w:r>
        <w:rPr>
          <w:color w:val="000000"/>
          <w:u w:color="000000"/>
          <w:rtl w:val="0"/>
          <w:lang w:val="en-US"/>
        </w:rPr>
        <w:t>A.</w:t>
        <w:tab/>
        <w:t>Personal Statement</w:t>
      </w:r>
    </w:p>
    <w:p>
      <w:pPr>
        <w:pStyle w:val="Body"/>
        <w:rPr>
          <w:color w:val="000000"/>
          <w:u w:color="000000"/>
          <w:rtl w:val="0"/>
        </w:rPr>
      </w:pPr>
      <w:r>
        <w:rPr>
          <w:color w:val="000000"/>
          <w:u w:color="000000"/>
          <w:rtl w:val="0"/>
          <w:lang w:val="en-US"/>
        </w:rPr>
        <w:t>My research has helped define selection criteria that can be used to determine which patients with relapsed ovarian cancer are appropriate candidates for additional surgery to excise their malignant tumors. My work on this subject is particularly noteworthy, because it represents the biggest assembled series of such patients whose condition presents a particularly challenging management dilemma. I have also helped develop criteria for the treatment of cervical cancer in pregnanct, specifically, how to balance the development of the fetus and the health of the mother when treating cervical cancer during pregnancy. This research also has major clinical implications because cervical cancer is the most common malignancy encountered during pregnancy.</w:t>
      </w:r>
    </w:p>
    <w:p>
      <w:pPr>
        <w:pStyle w:val="Body"/>
        <w:rPr>
          <w:color w:val="000000"/>
          <w:u w:color="000000"/>
          <w:rtl w:val="0"/>
        </w:rPr>
      </w:pPr>
    </w:p>
    <w:p>
      <w:pPr>
        <w:pStyle w:val="Body"/>
        <w:rPr>
          <w:color w:val="000000"/>
          <w:u w:color="000000"/>
          <w:rtl w:val="0"/>
        </w:rPr>
      </w:pPr>
      <w:r>
        <w:rPr>
          <w:color w:val="000000"/>
          <w:u w:color="000000"/>
          <w:rtl w:val="0"/>
          <w:lang w:val="en-US"/>
        </w:rPr>
        <w:t>I have also looked into novel treatments for vulvar Paget's disease. In a groundbreaking article, published in Gynecologic Oncology, he reported the first successful experimental treatment of a patient with a recurrent vulvar malignancy with Herceptin, an antibody that blocks the HER-2 protein in cancer cells. Such a treatment would save patients from having to undergo repeated and disfiguring surgeries, and repeated courses of toxic chemotherapy or painful radiotherapy.</w:t>
      </w:r>
    </w:p>
    <w:p>
      <w:pPr>
        <w:pStyle w:val="Body"/>
        <w:rPr>
          <w:color w:val="000000"/>
          <w:u w:color="000000"/>
          <w:rtl w:val="0"/>
        </w:rPr>
      </w:pPr>
    </w:p>
    <w:p>
      <w:pPr>
        <w:pStyle w:val="Body"/>
        <w:rPr>
          <w:color w:val="000000"/>
          <w:u w:color="000000"/>
          <w:rtl w:val="0"/>
        </w:rPr>
      </w:pPr>
      <w:r>
        <w:rPr>
          <w:color w:val="000000"/>
          <w:u w:color="000000"/>
          <w:rtl w:val="0"/>
          <w:lang w:val="en-US"/>
        </w:rPr>
        <w:t>My work and collaborations have been published in the leading medical journals in his field, such as the American Journal of Obstetrics and Gynecology (2001); Obstetrics and Gynecology (2003), Gynecologic Oncology (2006, 2009); Nature Clinical Practice in Oncology (2007); Journal of American College of Surgeons (2008); Annals of Surgery Oncology (2009, 2010); Angiogenesis (2010); Nature Reviews Clinical Oncology (2010); Cytoskeleton (2010); American Journal of Surgery (2010); and Clinical Obstetrics and Gynecology (2011). These publications have enjoyed international acclaim and high impact, having been cited by and discussed within numerous other peer-reviewed, relevant publications.</w:t>
      </w:r>
    </w:p>
    <w:p>
      <w:pPr>
        <w:pStyle w:val="Body"/>
        <w:rPr>
          <w:color w:val="000000"/>
          <w:u w:color="000000"/>
          <w:rtl w:val="0"/>
        </w:rPr>
      </w:pPr>
    </w:p>
    <w:p>
      <w:pPr>
        <w:pStyle w:val="Body"/>
        <w:rPr>
          <w:color w:val="000000"/>
          <w:u w:color="000000"/>
          <w:rtl w:val="0"/>
        </w:rPr>
      </w:pPr>
      <w:r>
        <w:rPr>
          <w:color w:val="000000"/>
          <w:u w:color="000000"/>
          <w:rtl w:val="0"/>
          <w:lang w:val="en-US"/>
        </w:rPr>
        <w:t>I have been invited to present his work at prestigious conferences in the U.S. and internationally, such as the Annual Meeting on Women's Cancer (2004, 2005, 2011, 2012 and 2013); Western Association of Gynecologic Oncologists Meeting (2005, 2009); American Society of Breast Disease (2008); American Association for Cancer Research Annual Meeting (2008); Society of Surgical Oncology Annual Cancer Symposium (2009); and American Society of Clinical Oncology Annual Meeting (2009).</w:t>
      </w:r>
    </w:p>
    <w:p>
      <w:pPr>
        <w:pStyle w:val="Body"/>
        <w:rPr>
          <w:color w:val="000000"/>
          <w:u w:color="000000"/>
          <w:rtl w:val="0"/>
        </w:rPr>
      </w:pPr>
    </w:p>
    <w:p>
      <w:pPr>
        <w:pStyle w:val="Body"/>
        <w:rPr>
          <w:color w:val="000000"/>
          <w:u w:color="000000"/>
          <w:rtl w:val="0"/>
        </w:rPr>
      </w:pPr>
      <w:r>
        <w:rPr>
          <w:color w:val="000000"/>
          <w:u w:color="000000"/>
          <w:rtl w:val="0"/>
          <w:lang w:val="en-US"/>
        </w:rPr>
        <w:t xml:space="preserve">At the Memorial Sloan-Kettering Cancer Center, I pursued my clinical and research agenda in the field of breast surgery. I helped conduct critical clinical research regarding the surgical management of the positive sentinel node in elderly patients, the role of re-operative sentinel lymph node mapping after total mastectomy and axillary nodal metastasis in patients with a history of ovarian cancer. These studies have been essential enhance our understanding of the role of sentinel node mapping, as well as the surgical management of the axilla. </w:t>
      </w:r>
    </w:p>
    <w:p>
      <w:pPr>
        <w:pStyle w:val="Body"/>
        <w:rPr>
          <w:color w:val="000000"/>
          <w:u w:color="000000"/>
          <w:rtl w:val="0"/>
        </w:rPr>
      </w:pPr>
    </w:p>
    <w:p>
      <w:pPr>
        <w:pStyle w:val="Body"/>
        <w:rPr>
          <w:color w:val="000000"/>
          <w:u w:color="000000"/>
          <w:rtl w:val="0"/>
        </w:rPr>
      </w:pPr>
      <w:r>
        <w:rPr>
          <w:color w:val="000000"/>
          <w:u w:color="000000"/>
          <w:rtl w:val="0"/>
          <w:lang w:val="en-US"/>
        </w:rPr>
        <w:t xml:space="preserve">I have also organized 2 well-attended and well-regarded CME course entitled in 2011 and 2013. The </w:t>
      </w:r>
      <w:r>
        <w:rPr>
          <w:color w:val="000000"/>
          <w:u w:color="000000"/>
          <w:rtl w:val="0"/>
          <w:lang w:val="en-US"/>
        </w:rPr>
        <w:t>UCLA Advanced Robotic Techniques in Gynecologic Surgery</w:t>
      </w:r>
      <w:r>
        <w:rPr>
          <w:color w:val="000000"/>
          <w:u w:color="000000"/>
          <w:rtl w:val="0"/>
          <w:lang w:val="en-US"/>
        </w:rPr>
        <w:t xml:space="preserve"> aimed to enhance the knowledge and hands on experience of practicing gynecologist in the field of advanced robotic surgery techniques and has been hailed as one of the more successful and innovative courses on the subject. Our fundraising efforts and organizational efficiency were regarded as exemplary by all of our funding sources and sponsors.</w:t>
      </w:r>
    </w:p>
    <w:p>
      <w:pPr>
        <w:pStyle w:val="Body"/>
        <w:rPr>
          <w:color w:val="000000"/>
          <w:u w:color="000000"/>
          <w:rtl w:val="0"/>
        </w:rPr>
      </w:pPr>
    </w:p>
    <w:p>
      <w:pPr>
        <w:pStyle w:val="Body"/>
        <w:rPr>
          <w:color w:val="000000"/>
          <w:u w:color="000000"/>
          <w:rtl w:val="0"/>
        </w:rPr>
      </w:pPr>
      <w:r>
        <w:rPr>
          <w:color w:val="000000"/>
          <w:u w:color="000000"/>
          <w:rtl w:val="0"/>
          <w:lang w:val="en-US"/>
        </w:rPr>
        <w:t>My clinical expertise, surgical ability, and my comprehensive, compassionate care to breast and gynecologic cancer patients have been reflected in the awards I received. In 2007, I was awarded an 'Excellence in Teaching Award' by Cedars-Sinai Medical Center, Department of Obstetrics and Gynecology. In addition I have won 3 Patient's Choice Awards for 'One of California's Favorite Physicians', 'On-Time Physician' and 'Patient's Choice Most Compassionate Doctors'. I have also been awarded a Resident Teaching Award in 2010 by the Council on Resident Education in Obstetrics and Gynecology.</w:t>
      </w:r>
    </w:p>
    <w:p>
      <w:pPr>
        <w:pStyle w:val="Subtitle"/>
        <w:sectPr>
          <w:headerReference w:type="default" r:id="rId6"/>
          <w:footerReference w:type="default" r:id="rId7"/>
          <w:pgSz w:w="12240" w:h="15840" w:orient="portrait"/>
          <w:pgMar w:top="1152" w:right="720" w:bottom="720" w:left="720" w:header="720" w:footer="720"/>
          <w:bidi w:val="0"/>
        </w:sectPr>
      </w:pPr>
    </w:p>
    <w:p>
      <w:pPr>
        <w:pStyle w:val="Subtitle"/>
        <w:rPr>
          <w:color w:val="000000"/>
          <w:u w:color="000000"/>
          <w:rtl w:val="0"/>
        </w:rPr>
      </w:pPr>
      <w:r>
        <w:rPr>
          <w:color w:val="000000"/>
          <w:u w:color="000000"/>
          <w:rtl w:val="0"/>
          <w:lang w:val="en-US"/>
        </w:rPr>
        <w:t>B.</w:t>
        <w:tab/>
        <w:t>Positions and Honors</w:t>
      </w:r>
    </w:p>
    <w:p>
      <w:pPr>
        <w:pStyle w:val="Body"/>
        <w:rPr>
          <w:b w:val="1"/>
          <w:bCs w:val="1"/>
          <w:color w:val="000000"/>
          <w:u w:val="single" w:color="000000"/>
          <w:rtl w:val="0"/>
        </w:rPr>
      </w:pPr>
      <w:r>
        <w:rPr>
          <w:b w:val="1"/>
          <w:bCs w:val="1"/>
          <w:u w:val="single"/>
          <w:rtl w:val="0"/>
          <w:lang w:val="en-US"/>
        </w:rPr>
        <w:t>Positions and Employment</w:t>
      </w:r>
    </w:p>
    <w:p>
      <w:pPr>
        <w:pStyle w:val="Body"/>
        <w:rPr>
          <w:color w:val="000000"/>
          <w:u w:color="000000"/>
          <w:rtl w:val="0"/>
        </w:rPr>
      </w:pPr>
      <w:r>
        <w:rPr>
          <w:color w:val="000000"/>
          <w:u w:color="000000"/>
          <w:rtl w:val="0"/>
          <w:lang w:val="en-US"/>
        </w:rPr>
        <w:t>2006-2007</w:t>
        <w:tab/>
        <w:tab/>
      </w:r>
      <w:r>
        <w:rPr>
          <w:rtl w:val="0"/>
        </w:rPr>
        <w:t>Team Physician</w:t>
      </w:r>
      <w:r>
        <w:rPr>
          <w:rtl w:val="0"/>
        </w:rPr>
        <w:t xml:space="preserve">, </w:t>
      </w:r>
      <w:r>
        <w:rPr>
          <w:color w:val="000000"/>
          <w:u w:color="000000"/>
          <w:rtl w:val="0"/>
        </w:rPr>
        <w:t>VITAS Innovative Hospice Care</w:t>
      </w:r>
      <w:r>
        <w:rPr>
          <w:color w:val="000000"/>
          <w:u w:color="000000"/>
          <w:rtl w:val="0"/>
          <w:lang w:val="en-US"/>
        </w:rPr>
        <w:t>, Encino CA</w:t>
      </w:r>
    </w:p>
    <w:p>
      <w:pPr>
        <w:pStyle w:val="Body"/>
        <w:rPr>
          <w:color w:val="000000"/>
          <w:u w:color="000000"/>
          <w:rtl w:val="0"/>
        </w:rPr>
      </w:pPr>
      <w:r>
        <w:rPr>
          <w:color w:val="000000"/>
          <w:u w:color="000000"/>
          <w:rtl w:val="0"/>
        </w:rPr>
        <w:t>2008-2013</w:t>
      </w:r>
      <w:r>
        <w:rPr>
          <w:color w:val="000000"/>
          <w:u w:color="000000"/>
          <w:rtl w:val="0"/>
        </w:rPr>
        <w:tab/>
        <w:tab/>
      </w:r>
      <w:r>
        <w:rPr>
          <w:rtl w:val="0"/>
        </w:rPr>
        <w:t>Assistant Clinical Professor</w:t>
      </w:r>
      <w:r>
        <w:rPr>
          <w:rtl w:val="0"/>
        </w:rPr>
        <w:t xml:space="preserve">, </w:t>
      </w:r>
      <w:r>
        <w:rPr>
          <w:rtl w:val="0"/>
        </w:rPr>
        <w:t>Department of Obstetrics and Gynecology</w:t>
      </w:r>
      <w:r>
        <w:rPr>
          <w:rtl w:val="0"/>
        </w:rPr>
        <w:t xml:space="preserve">, </w:t>
      </w:r>
      <w:r>
        <w:rPr>
          <w:color w:val="000000"/>
          <w:u w:color="000000"/>
          <w:rtl w:val="0"/>
          <w:lang w:val="en-US"/>
        </w:rPr>
        <w:t>T</w:t>
      </w:r>
      <w:r>
        <w:rPr>
          <w:color w:val="000000"/>
          <w:u w:color="000000"/>
          <w:rtl w:val="0"/>
          <w:lang w:val="en-US"/>
        </w:rPr>
        <w:t>he David Geffen School of Medicine at UCLA</w:t>
      </w:r>
      <w:r>
        <w:rPr>
          <w:color w:val="000000"/>
          <w:u w:color="000000"/>
          <w:rtl w:val="0"/>
          <w:lang w:val="en-US"/>
        </w:rPr>
        <w:t xml:space="preserve">, </w:t>
      </w:r>
      <w:r>
        <w:rPr>
          <w:color w:val="000000"/>
          <w:u w:color="000000"/>
          <w:rtl w:val="0"/>
          <w:lang w:val="es-ES_tradnl"/>
        </w:rPr>
        <w:t>Los Angeles, CA</w:t>
      </w:r>
    </w:p>
    <w:p>
      <w:pPr>
        <w:pStyle w:val="Body"/>
        <w:rPr>
          <w:color w:val="000000"/>
          <w:u w:color="000000"/>
          <w:rtl w:val="0"/>
        </w:rPr>
      </w:pPr>
      <w:r>
        <w:rPr>
          <w:rtl w:val="0"/>
        </w:rPr>
        <w:t>2008-</w:t>
      </w:r>
      <w:r>
        <w:rPr>
          <w:rtl w:val="0"/>
        </w:rPr>
        <w:t>2</w:t>
      </w:r>
      <w:r>
        <w:rPr>
          <w:rtl w:val="0"/>
        </w:rPr>
        <w:t>012</w:t>
      </w:r>
      <w:r>
        <w:tab/>
        <w:tab/>
      </w:r>
      <w:r>
        <w:rPr>
          <w:rtl w:val="0"/>
        </w:rPr>
        <w:t>Consulting Specialist,Department of Obstetrics and Gynecology</w:t>
      </w:r>
      <w:r>
        <w:rPr>
          <w:rtl w:val="0"/>
        </w:rPr>
        <w:t>,</w:t>
      </w:r>
      <w:r>
        <w:rPr>
          <w:rtl w:val="0"/>
        </w:rPr>
        <w:t xml:space="preserve"> </w:t>
      </w:r>
      <w:r>
        <w:rPr>
          <w:color w:val="000000"/>
          <w:u w:color="000000"/>
          <w:rtl w:val="0"/>
          <w:lang w:val="en-US"/>
        </w:rPr>
        <w:t>Olive View-UCLA Medical Center</w:t>
      </w:r>
      <w:r>
        <w:rPr>
          <w:color w:val="000000"/>
          <w:u w:color="000000"/>
          <w:rtl w:val="0"/>
          <w:lang w:val="en-US"/>
        </w:rPr>
        <w:t xml:space="preserve">, </w:t>
      </w:r>
      <w:r>
        <w:rPr>
          <w:color w:val="000000"/>
          <w:u w:color="000000"/>
          <w:rtl w:val="0"/>
        </w:rPr>
        <w:t>Sylmar, CA</w:t>
      </w:r>
    </w:p>
    <w:p>
      <w:pPr>
        <w:pStyle w:val="Body"/>
        <w:rPr>
          <w:color w:val="000000"/>
          <w:u w:color="000000"/>
          <w:rtl w:val="0"/>
        </w:rPr>
      </w:pPr>
      <w:r>
        <w:rPr>
          <w:rtl w:val="0"/>
        </w:rPr>
        <w:t>2013-</w:t>
      </w:r>
      <w:r>
        <w:tab/>
        <w:tab/>
        <w:tab/>
      </w:r>
      <w:r>
        <w:rPr>
          <w:rtl w:val="0"/>
        </w:rPr>
        <w:t>Associate Clinical Professor,</w:t>
      </w:r>
      <w:r>
        <w:rPr>
          <w:rtl w:val="0"/>
        </w:rPr>
        <w:t xml:space="preserve"> </w:t>
      </w:r>
      <w:r>
        <w:rPr>
          <w:rtl w:val="0"/>
        </w:rPr>
        <w:t>Department of Obstetrics and Gynecology</w:t>
      </w:r>
      <w:r>
        <w:rPr>
          <w:rtl w:val="0"/>
        </w:rPr>
        <w:t>,</w:t>
      </w:r>
      <w:r>
        <w:rPr>
          <w:rtl w:val="0"/>
        </w:rPr>
        <w:t xml:space="preserve"> </w:t>
      </w:r>
      <w:r>
        <w:rPr>
          <w:color w:val="000000"/>
          <w:u w:color="000000"/>
          <w:rtl w:val="0"/>
          <w:lang w:val="en-US"/>
        </w:rPr>
        <w:t>Stanford University Medical Center</w:t>
      </w:r>
      <w:r>
        <w:rPr>
          <w:color w:val="000000"/>
          <w:u w:color="000000"/>
          <w:rtl w:val="0"/>
          <w:lang w:val="en-US"/>
        </w:rPr>
        <w:t xml:space="preserve">, </w:t>
      </w:r>
      <w:r>
        <w:rPr>
          <w:color w:val="000000"/>
          <w:u w:color="000000"/>
          <w:rtl w:val="0"/>
          <w:lang w:val="sv-SE"/>
        </w:rPr>
        <w:t>Stanford, CA</w:t>
      </w:r>
    </w:p>
    <w:p>
      <w:pPr>
        <w:pStyle w:val="Subtitle 2"/>
        <w:rPr>
          <w:color w:val="000000"/>
          <w:u w:color="000000"/>
          <w:rtl w:val="0"/>
        </w:rPr>
      </w:pPr>
      <w:r>
        <w:rPr>
          <w:color w:val="000000"/>
          <w:u w:color="000000"/>
          <w:rtl w:val="0"/>
          <w:lang w:val="en-US"/>
        </w:rPr>
        <w:t>Other Experience and Professional Memberships</w:t>
      </w:r>
    </w:p>
    <w:p>
      <w:pPr>
        <w:pStyle w:val="Body"/>
        <w:rPr>
          <w:color w:val="000000"/>
          <w:u w:color="000000"/>
          <w:rtl w:val="0"/>
        </w:rPr>
      </w:pPr>
      <w:r>
        <w:rPr>
          <w:color w:val="000000"/>
          <w:u w:color="000000"/>
          <w:rtl w:val="0"/>
        </w:rPr>
        <w:t>199</w:t>
      </w:r>
      <w:r>
        <w:rPr>
          <w:color w:val="000000"/>
          <w:u w:color="000000"/>
          <w:rtl w:val="0"/>
          <w:lang w:val="en-US"/>
        </w:rPr>
        <w:t>9</w:t>
      </w:r>
      <w:r>
        <w:rPr>
          <w:color w:val="000000"/>
          <w:u w:color="000000"/>
          <w:rtl w:val="0"/>
        </w:rPr>
        <w:t>-</w:t>
      </w:r>
      <w:r>
        <w:rPr>
          <w:color w:val="000000"/>
          <w:u w:color="000000"/>
          <w:rtl w:val="0"/>
          <w:lang w:val="en-US"/>
        </w:rPr>
        <w:t>2000</w:t>
      </w:r>
      <w:r>
        <w:rPr>
          <w:color w:val="000000"/>
          <w:u w:color="000000"/>
          <w:rtl w:val="0"/>
        </w:rPr>
        <w:tab/>
        <w:tab/>
        <w:t>Member, International Physicians for the Prevention of Nuclear War</w:t>
      </w:r>
    </w:p>
    <w:p>
      <w:pPr>
        <w:pStyle w:val="Body"/>
        <w:rPr>
          <w:color w:val="000000"/>
          <w:u w:color="000000"/>
          <w:rtl w:val="0"/>
        </w:rPr>
      </w:pPr>
      <w:r>
        <w:rPr>
          <w:color w:val="000000"/>
          <w:u w:color="000000"/>
          <w:rtl w:val="0"/>
          <w:lang w:val="en-US"/>
        </w:rPr>
        <w:t>2004</w:t>
      </w:r>
      <w:r>
        <w:rPr>
          <w:color w:val="000000"/>
          <w:u w:color="000000"/>
          <w:rtl w:val="0"/>
        </w:rPr>
        <w:t>-</w:t>
        <w:tab/>
        <w:tab/>
        <w:tab/>
        <w:t>Member, The Johns Hopkins Medical and Surgical Association</w:t>
      </w:r>
    </w:p>
    <w:p>
      <w:pPr>
        <w:pStyle w:val="Body"/>
        <w:rPr>
          <w:color w:val="000000"/>
          <w:u w:color="000000"/>
          <w:rtl w:val="0"/>
        </w:rPr>
      </w:pPr>
      <w:r>
        <w:rPr>
          <w:color w:val="000000"/>
          <w:u w:color="000000"/>
          <w:rtl w:val="0"/>
          <w:lang w:val="en-US"/>
        </w:rPr>
        <w:t>2005</w:t>
      </w:r>
      <w:r>
        <w:rPr>
          <w:color w:val="000000"/>
          <w:u w:color="000000"/>
          <w:rtl w:val="0"/>
        </w:rPr>
        <w:t>-</w:t>
        <w:tab/>
        <w:tab/>
        <w:tab/>
        <w:t>Member, Society of Gynecologic Oncologists</w:t>
      </w:r>
    </w:p>
    <w:p>
      <w:pPr>
        <w:pStyle w:val="Body"/>
        <w:rPr>
          <w:color w:val="000000"/>
          <w:u w:color="000000"/>
          <w:rtl w:val="0"/>
        </w:rPr>
      </w:pPr>
      <w:r>
        <w:rPr>
          <w:color w:val="000000"/>
          <w:u w:color="000000"/>
          <w:rtl w:val="0"/>
        </w:rPr>
        <w:t>200</w:t>
      </w:r>
      <w:r>
        <w:rPr>
          <w:color w:val="000000"/>
          <w:u w:color="000000"/>
          <w:rtl w:val="0"/>
          <w:lang w:val="en-US"/>
        </w:rPr>
        <w:t>7</w:t>
      </w:r>
      <w:r>
        <w:rPr>
          <w:color w:val="000000"/>
          <w:u w:color="000000"/>
          <w:rtl w:val="0"/>
        </w:rPr>
        <w:t>-</w:t>
        <w:tab/>
        <w:tab/>
        <w:tab/>
        <w:t>Member, Society of Surgical Oncology</w:t>
      </w:r>
    </w:p>
    <w:p>
      <w:pPr>
        <w:pStyle w:val="Body"/>
        <w:rPr>
          <w:color w:val="000000"/>
          <w:u w:color="000000"/>
          <w:rtl w:val="0"/>
        </w:rPr>
      </w:pPr>
      <w:r>
        <w:rPr>
          <w:color w:val="000000"/>
          <w:u w:color="000000"/>
          <w:rtl w:val="0"/>
        </w:rPr>
        <w:t>200</w:t>
      </w:r>
      <w:r>
        <w:rPr>
          <w:color w:val="000000"/>
          <w:u w:color="000000"/>
          <w:rtl w:val="0"/>
          <w:lang w:val="en-US"/>
        </w:rPr>
        <w:t>6</w:t>
      </w:r>
      <w:r>
        <w:rPr>
          <w:color w:val="000000"/>
          <w:u w:color="000000"/>
          <w:rtl w:val="0"/>
        </w:rPr>
        <w:t>-</w:t>
      </w:r>
      <w:r>
        <w:rPr>
          <w:color w:val="000000"/>
          <w:u w:color="000000"/>
          <w:rtl w:val="0"/>
          <w:lang w:val="en-US"/>
        </w:rPr>
        <w:t>07</w:t>
      </w:r>
      <w:r>
        <w:rPr>
          <w:color w:val="000000"/>
          <w:u w:color="000000"/>
          <w:rtl w:val="0"/>
        </w:rPr>
        <w:tab/>
        <w:tab/>
      </w:r>
      <w:r>
        <w:rPr>
          <w:color w:val="000000"/>
          <w:u w:color="000000"/>
          <w:rtl w:val="0"/>
          <w:lang w:val="en-US"/>
        </w:rPr>
        <w:t>Associate Member</w:t>
      </w:r>
      <w:r>
        <w:rPr>
          <w:color w:val="000000"/>
          <w:u w:color="000000"/>
          <w:rtl w:val="0"/>
          <w:lang w:val="en-US"/>
        </w:rPr>
        <w:t>, American Association for Cancer Research</w:t>
      </w:r>
    </w:p>
    <w:p>
      <w:pPr>
        <w:pStyle w:val="Body"/>
        <w:rPr>
          <w:color w:val="000000"/>
          <w:u w:color="000000"/>
          <w:rtl w:val="0"/>
        </w:rPr>
      </w:pPr>
      <w:r>
        <w:rPr>
          <w:color w:val="000000"/>
          <w:u w:color="000000"/>
          <w:rtl w:val="0"/>
        </w:rPr>
        <w:t>200</w:t>
      </w:r>
      <w:r>
        <w:rPr>
          <w:color w:val="000000"/>
          <w:u w:color="000000"/>
          <w:rtl w:val="0"/>
          <w:lang w:val="en-US"/>
        </w:rPr>
        <w:t>7-</w:t>
        <w:tab/>
      </w:r>
      <w:r>
        <w:rPr>
          <w:color w:val="000000"/>
          <w:u w:color="000000"/>
          <w:rtl w:val="0"/>
        </w:rPr>
        <w:tab/>
        <w:tab/>
      </w:r>
      <w:r>
        <w:rPr>
          <w:color w:val="000000"/>
          <w:u w:color="000000"/>
          <w:rtl w:val="0"/>
          <w:lang w:val="en-US"/>
        </w:rPr>
        <w:t xml:space="preserve">Member, </w:t>
      </w:r>
      <w:r>
        <w:rPr>
          <w:color w:val="000000"/>
          <w:u w:color="000000"/>
          <w:rtl w:val="0"/>
          <w:lang w:val="en-US"/>
        </w:rPr>
        <w:t>American Society of Breast Surgeons</w:t>
      </w:r>
    </w:p>
    <w:p>
      <w:pPr>
        <w:pStyle w:val="Body"/>
        <w:rPr>
          <w:color w:val="000000"/>
          <w:u w:color="000000"/>
          <w:rtl w:val="0"/>
        </w:rPr>
      </w:pPr>
      <w:r>
        <w:rPr>
          <w:color w:val="000000"/>
          <w:u w:color="000000"/>
          <w:rtl w:val="0"/>
          <w:lang w:val="en-US"/>
        </w:rPr>
        <w:t>2013-</w:t>
        <w:tab/>
        <w:tab/>
        <w:tab/>
        <w:t xml:space="preserve">Director, </w:t>
      </w:r>
      <w:r>
        <w:rPr>
          <w:color w:val="000000"/>
          <w:u w:color="000000"/>
          <w:rtl w:val="0"/>
          <w:lang w:val="sv-SE"/>
        </w:rPr>
        <w:t>Stanford Women</w:t>
      </w:r>
      <w:r>
        <w:rPr>
          <w:color w:val="000000"/>
          <w:u w:color="000000"/>
          <w:rtl w:val="0"/>
          <w:lang w:val="fr-FR"/>
        </w:rPr>
        <w:t>’</w:t>
      </w:r>
      <w:r>
        <w:rPr>
          <w:color w:val="000000"/>
          <w:u w:color="000000"/>
          <w:rtl w:val="0"/>
          <w:lang w:val="en-US"/>
        </w:rPr>
        <w:t>s Cancer Center  Outreach and Robotic Surgery</w:t>
      </w:r>
    </w:p>
    <w:p>
      <w:pPr>
        <w:pStyle w:val="Body"/>
        <w:rPr>
          <w:color w:val="000000"/>
          <w:u w:color="000000"/>
          <w:rtl w:val="0"/>
        </w:rPr>
      </w:pPr>
      <w:r>
        <w:rPr>
          <w:color w:val="000000"/>
          <w:u w:color="000000"/>
          <w:rtl w:val="0"/>
          <w:lang w:val="en-US"/>
        </w:rPr>
        <w:t>2013-</w:t>
        <w:tab/>
        <w:tab/>
        <w:tab/>
        <w:t xml:space="preserve">Associate Director, </w:t>
      </w:r>
      <w:r>
        <w:rPr>
          <w:color w:val="000000"/>
          <w:u w:color="000000"/>
          <w:rtl w:val="0"/>
          <w:lang w:val="en-US"/>
        </w:rPr>
        <w:t>Gynecologic Oncology at Stanford</w:t>
      </w:r>
    </w:p>
    <w:p>
      <w:pPr>
        <w:pStyle w:val="Body"/>
        <w:rPr>
          <w:color w:val="000000"/>
          <w:u w:color="000000"/>
          <w:rtl w:val="0"/>
        </w:rPr>
      </w:pPr>
      <w:r>
        <w:rPr>
          <w:color w:val="000000"/>
          <w:u w:color="000000"/>
          <w:rtl w:val="0"/>
          <w:lang w:val="en-US"/>
        </w:rPr>
        <w:t>2012-2013</w:t>
        <w:tab/>
        <w:tab/>
        <w:t xml:space="preserve">Co-Director, </w:t>
      </w:r>
      <w:r>
        <w:rPr>
          <w:rtl w:val="0"/>
        </w:rPr>
        <w:t>UCLA</w:t>
      </w:r>
      <w:r>
        <w:rPr>
          <w:rtl w:val="0"/>
        </w:rPr>
        <w:t>/</w:t>
      </w:r>
      <w:r>
        <w:rPr>
          <w:color w:val="000000"/>
          <w:u w:color="000000"/>
          <w:rtl w:val="0"/>
          <w:lang w:val="en-US"/>
        </w:rPr>
        <w:t>Revlon High Risk Breast Cancer Progra</w:t>
      </w:r>
      <w:r>
        <w:rPr>
          <w:color w:val="000000"/>
          <w:u w:color="000000"/>
          <w:rtl w:val="0"/>
          <w:lang w:val="en-US"/>
        </w:rPr>
        <w:t>m</w:t>
      </w:r>
    </w:p>
    <w:p>
      <w:pPr>
        <w:pStyle w:val="Body"/>
        <w:rPr>
          <w:color w:val="000000"/>
          <w:u w:color="000000"/>
          <w:rtl w:val="0"/>
        </w:rPr>
      </w:pPr>
      <w:r>
        <w:rPr>
          <w:color w:val="000000"/>
          <w:u w:color="000000"/>
          <w:rtl w:val="0"/>
          <w:lang w:val="en-US"/>
        </w:rPr>
        <w:t>2012-</w:t>
        <w:tab/>
        <w:tab/>
        <w:tab/>
      </w:r>
      <w:r>
        <w:rPr>
          <w:color w:val="000000"/>
          <w:u w:color="000000"/>
          <w:rtl w:val="0"/>
          <w:lang w:val="en-US"/>
        </w:rPr>
        <w:t>Editorial Board Member, The World Journal of Obstetrics and Gynecology</w:t>
      </w:r>
    </w:p>
    <w:p>
      <w:pPr>
        <w:pStyle w:val="Body"/>
        <w:rPr>
          <w:color w:val="000000"/>
          <w:u w:color="000000"/>
          <w:rtl w:val="0"/>
        </w:rPr>
      </w:pPr>
      <w:r>
        <w:rPr>
          <w:color w:val="000000"/>
          <w:u w:color="000000"/>
          <w:rtl w:val="0"/>
          <w:lang w:val="en-US"/>
        </w:rPr>
        <w:t>2012-</w:t>
        <w:tab/>
        <w:tab/>
        <w:tab/>
        <w:t xml:space="preserve">Editorial Board Member, </w:t>
      </w:r>
      <w:r>
        <w:rPr>
          <w:color w:val="000000"/>
          <w:u w:color="000000"/>
          <w:rtl w:val="0"/>
          <w:lang w:val="en-US"/>
        </w:rPr>
        <w:t>Case Reports in Surgery</w:t>
      </w:r>
    </w:p>
    <w:p>
      <w:pPr>
        <w:pStyle w:val="Subtitle 2"/>
        <w:rPr>
          <w:color w:val="000000"/>
          <w:u w:color="000000"/>
          <w:rtl w:val="0"/>
        </w:rPr>
      </w:pPr>
      <w:r>
        <w:rPr>
          <w:color w:val="000000"/>
          <w:u w:color="000000"/>
          <w:rtl w:val="0"/>
          <w:lang w:val="en-US"/>
        </w:rPr>
        <w:t>Honors</w:t>
      </w:r>
    </w:p>
    <w:p>
      <w:pPr>
        <w:pStyle w:val="Body"/>
        <w:rPr>
          <w:color w:val="000000"/>
          <w:u w:color="000000"/>
          <w:rtl w:val="0"/>
        </w:rPr>
      </w:pPr>
      <w:r>
        <w:rPr>
          <w:color w:val="000000"/>
          <w:u w:color="000000"/>
          <w:rtl w:val="0"/>
        </w:rPr>
        <w:t>2003</w:t>
        <w:tab/>
        <w:tab/>
        <w:tab/>
        <w:t xml:space="preserve">Outstanding Young Faculty Award, Washington University, St. Louis, MO </w:t>
      </w:r>
    </w:p>
    <w:p>
      <w:pPr>
        <w:pStyle w:val="Body"/>
        <w:rPr>
          <w:color w:val="000000"/>
          <w:u w:color="000000"/>
          <w:rtl w:val="0"/>
        </w:rPr>
      </w:pPr>
      <w:r>
        <w:rPr>
          <w:color w:val="000000"/>
          <w:u w:color="000000"/>
          <w:rtl w:val="0"/>
        </w:rPr>
        <w:t>2004</w:t>
        <w:tab/>
        <w:tab/>
        <w:tab/>
        <w:t>Excellence in Teaching, Washington University, St. Louis, MO</w:t>
      </w:r>
    </w:p>
    <w:p>
      <w:pPr>
        <w:pStyle w:val="Body"/>
        <w:rPr>
          <w:color w:val="000000"/>
          <w:u w:color="000000"/>
          <w:rtl w:val="0"/>
        </w:rPr>
      </w:pPr>
      <w:r>
        <w:rPr>
          <w:color w:val="000000"/>
          <w:u w:color="000000"/>
          <w:rtl w:val="0"/>
        </w:rPr>
        <w:t>2009</w:t>
        <w:tab/>
        <w:tab/>
        <w:tab/>
        <w:t>Award for Best in Interdisciplinary Ethnography, International Ethnographic Society</w:t>
      </w:r>
    </w:p>
    <w:p>
      <w:pPr>
        <w:pStyle w:val="Body"/>
        <w:rPr>
          <w:color w:val="000000"/>
          <w:u w:color="000000"/>
          <w:rtl w:val="0"/>
        </w:rPr>
      </w:pPr>
      <w:r>
        <w:rPr>
          <w:rtl w:val="0"/>
        </w:rPr>
        <w:t xml:space="preserve">2002 </w:t>
      </w:r>
      <w:r>
        <w:tab/>
        <w:tab/>
        <w:tab/>
      </w:r>
      <w:r>
        <w:rPr>
          <w:color w:val="000000"/>
          <w:u w:color="000000"/>
          <w:rtl w:val="0"/>
          <w:lang w:val="en-US"/>
        </w:rPr>
        <w:t>Berlex Best Resident Teaching Award</w:t>
      </w:r>
      <w:r>
        <w:rPr>
          <w:color w:val="000000"/>
          <w:u w:color="000000"/>
          <w:rtl w:val="0"/>
          <w:lang w:val="en-US"/>
        </w:rPr>
        <w:t xml:space="preserve">, </w:t>
      </w:r>
      <w:r>
        <w:rPr>
          <w:rtl w:val="0"/>
        </w:rPr>
        <w:t>The Johns Hopkins Hospital,</w:t>
      </w:r>
      <w:r>
        <w:rPr>
          <w:rtl w:val="0"/>
        </w:rPr>
        <w:t xml:space="preserve"> Baltimore, MD</w:t>
      </w:r>
    </w:p>
    <w:p>
      <w:pPr>
        <w:pStyle w:val="Body"/>
        <w:rPr>
          <w:color w:val="000000"/>
          <w:u w:color="000000"/>
          <w:rtl w:val="0"/>
        </w:rPr>
      </w:pPr>
      <w:r>
        <w:rPr>
          <w:rtl w:val="0"/>
        </w:rPr>
        <w:t xml:space="preserve">2004 </w:t>
      </w:r>
      <w:r>
        <w:tab/>
        <w:tab/>
        <w:tab/>
      </w:r>
      <w:r>
        <w:rPr>
          <w:color w:val="000000"/>
          <w:u w:color="000000"/>
          <w:rtl w:val="0"/>
          <w:lang w:val="en-US"/>
        </w:rPr>
        <w:t>Excellence in Teaching Award, The Johns Hopkins Hospital, Baltimore, MD</w:t>
      </w:r>
    </w:p>
    <w:p>
      <w:pPr>
        <w:pStyle w:val="Body"/>
        <w:rPr>
          <w:color w:val="000000"/>
          <w:u w:color="000000"/>
          <w:rtl w:val="0"/>
        </w:rPr>
      </w:pPr>
      <w:r>
        <w:rPr>
          <w:rtl w:val="0"/>
        </w:rPr>
        <w:t xml:space="preserve">2004 </w:t>
      </w:r>
      <w:r>
        <w:tab/>
        <w:tab/>
        <w:tab/>
      </w:r>
      <w:r>
        <w:rPr>
          <w:color w:val="000000"/>
          <w:u w:color="000000"/>
          <w:rtl w:val="0"/>
          <w:lang w:val="en-US"/>
        </w:rPr>
        <w:t>Ungula Sinistra Award, The Johns Hopkins Hospital, Baltimore, MD</w:t>
      </w:r>
    </w:p>
    <w:p>
      <w:pPr>
        <w:pStyle w:val="Body"/>
        <w:rPr>
          <w:color w:val="000000"/>
          <w:u w:color="000000"/>
          <w:rtl w:val="0"/>
        </w:rPr>
      </w:pPr>
      <w:r>
        <w:rPr>
          <w:rtl w:val="0"/>
        </w:rPr>
        <w:t xml:space="preserve">2004 </w:t>
      </w:r>
      <w:r>
        <w:tab/>
        <w:tab/>
        <w:tab/>
      </w:r>
      <w:r>
        <w:rPr>
          <w:color w:val="000000"/>
          <w:u w:color="000000"/>
          <w:rtl w:val="0"/>
          <w:lang w:val="en-US"/>
        </w:rPr>
        <w:t>Golden Trocar Award, The Johns Hopkins Hospital, Baltimore, MD</w:t>
      </w:r>
    </w:p>
    <w:p>
      <w:pPr>
        <w:pStyle w:val="Body"/>
        <w:rPr>
          <w:color w:val="000000"/>
          <w:u w:color="000000"/>
          <w:rtl w:val="0"/>
        </w:rPr>
      </w:pPr>
      <w:r>
        <w:rPr>
          <w:rtl w:val="0"/>
        </w:rPr>
        <w:t xml:space="preserve">2004 </w:t>
      </w:r>
      <w:r>
        <w:tab/>
        <w:tab/>
        <w:tab/>
      </w:r>
      <w:r>
        <w:rPr>
          <w:color w:val="000000"/>
          <w:u w:color="000000"/>
          <w:rtl w:val="0"/>
          <w:lang w:val="en-US"/>
        </w:rPr>
        <w:t>Outstanding Resident Award</w:t>
      </w:r>
      <w:r>
        <w:rPr>
          <w:color w:val="000000"/>
          <w:u w:color="000000"/>
          <w:rtl w:val="0"/>
          <w:lang w:val="en-US"/>
        </w:rPr>
        <w:t xml:space="preserve">, </w:t>
      </w:r>
      <w:r>
        <w:rPr>
          <w:rtl w:val="0"/>
        </w:rPr>
        <w:t>GBMC Healthcare,</w:t>
      </w:r>
      <w:r>
        <w:rPr>
          <w:rtl w:val="0"/>
        </w:rPr>
        <w:t xml:space="preserve"> Baltimore, MD</w:t>
      </w:r>
    </w:p>
    <w:p>
      <w:pPr>
        <w:pStyle w:val="Body"/>
        <w:rPr>
          <w:color w:val="000000"/>
          <w:u w:color="000000"/>
          <w:rtl w:val="0"/>
        </w:rPr>
      </w:pPr>
      <w:r>
        <w:rPr>
          <w:rtl w:val="0"/>
        </w:rPr>
        <w:t xml:space="preserve">2007 </w:t>
      </w:r>
      <w:r>
        <w:tab/>
        <w:tab/>
        <w:tab/>
      </w:r>
      <w:r>
        <w:rPr>
          <w:color w:val="000000"/>
          <w:u w:color="000000"/>
          <w:rtl w:val="0"/>
          <w:lang w:val="en-US"/>
        </w:rPr>
        <w:t>Excellence in Teaching Award</w:t>
      </w:r>
      <w:r>
        <w:rPr>
          <w:color w:val="000000"/>
          <w:u w:color="000000"/>
          <w:rtl w:val="0"/>
          <w:lang w:val="en-US"/>
        </w:rPr>
        <w:t xml:space="preserve">, </w:t>
      </w:r>
      <w:r>
        <w:rPr>
          <w:color w:val="000000"/>
          <w:u w:color="000000"/>
          <w:rtl w:val="0"/>
          <w:lang w:val="it-IT"/>
        </w:rPr>
        <w:t xml:space="preserve">Cedars-Sinai Medical Center, </w:t>
      </w:r>
      <w:r>
        <w:rPr>
          <w:color w:val="000000"/>
          <w:u w:color="000000"/>
          <w:rtl w:val="0"/>
          <w:lang w:val="en-US"/>
        </w:rPr>
        <w:t>Los Angeles, CA</w:t>
      </w:r>
    </w:p>
    <w:p>
      <w:pPr>
        <w:pStyle w:val="Body"/>
      </w:pPr>
      <w:r>
        <w:rPr>
          <w:rtl w:val="0"/>
        </w:rPr>
        <w:t>2008</w:t>
      </w:r>
      <w:r>
        <w:rPr>
          <w:rtl w:val="0"/>
        </w:rPr>
        <w:t xml:space="preserve"> </w:t>
        <w:tab/>
        <w:tab/>
        <w:tab/>
      </w:r>
      <w:r>
        <w:rPr>
          <w:color w:val="000000"/>
          <w:u w:color="000000"/>
          <w:rtl w:val="0"/>
          <w:lang w:val="nl-NL"/>
        </w:rPr>
        <w:t>Patient</w:t>
      </w:r>
      <w:r>
        <w:rPr>
          <w:color w:val="000000"/>
          <w:u w:color="000000"/>
          <w:rtl w:val="0"/>
          <w:lang w:val="fr-FR"/>
        </w:rPr>
        <w:t>’</w:t>
      </w:r>
      <w:r>
        <w:rPr>
          <w:color w:val="000000"/>
          <w:u w:color="000000"/>
          <w:rtl w:val="0"/>
          <w:lang w:val="en-US"/>
        </w:rPr>
        <w:t>s Choice Award</w:t>
      </w:r>
      <w:r>
        <w:rPr>
          <w:color w:val="000000"/>
          <w:u w:color="000000"/>
          <w:rtl w:val="0"/>
          <w:lang w:val="en-US"/>
        </w:rPr>
        <w:t>,</w:t>
      </w:r>
      <w:r>
        <w:rPr>
          <w:rtl w:val="0"/>
        </w:rPr>
        <w:t xml:space="preserve"> MDx Medical, Inc.</w:t>
      </w:r>
    </w:p>
    <w:p>
      <w:pPr>
        <w:pStyle w:val="Body"/>
      </w:pPr>
      <w:r>
        <w:rPr>
          <w:rtl w:val="0"/>
        </w:rPr>
        <w:t>2009</w:t>
      </w:r>
      <w:r>
        <w:tab/>
        <w:tab/>
        <w:tab/>
      </w:r>
      <w:r>
        <w:rPr>
          <w:rtl w:val="0"/>
        </w:rPr>
        <w:t>Patient</w:t>
      </w:r>
      <w:r>
        <w:rPr>
          <w:rtl w:val="0"/>
        </w:rPr>
        <w:t>’</w:t>
      </w:r>
      <w:r>
        <w:rPr>
          <w:rtl w:val="0"/>
        </w:rPr>
        <w:t>s Choice Award, MDx Medical, Inc.</w:t>
      </w:r>
    </w:p>
    <w:p>
      <w:pPr>
        <w:pStyle w:val="Body"/>
        <w:rPr>
          <w:color w:val="000000"/>
          <w:u w:color="000000"/>
          <w:rtl w:val="0"/>
        </w:rPr>
      </w:pPr>
      <w:r>
        <w:rPr>
          <w:rtl w:val="0"/>
        </w:rPr>
        <w:t xml:space="preserve">2012 </w:t>
      </w:r>
      <w:r>
        <w:tab/>
        <w:tab/>
        <w:tab/>
      </w:r>
      <w:r>
        <w:rPr>
          <w:rtl w:val="0"/>
        </w:rPr>
        <w:t>Patient</w:t>
      </w:r>
      <w:r>
        <w:rPr>
          <w:rtl w:val="0"/>
        </w:rPr>
        <w:t>’</w:t>
      </w:r>
      <w:r>
        <w:rPr>
          <w:rtl w:val="0"/>
        </w:rPr>
        <w:t>s Choice Award, MDx Medical, Inc.</w:t>
      </w:r>
    </w:p>
    <w:p>
      <w:pPr>
        <w:pStyle w:val="Body"/>
        <w:rPr>
          <w:color w:val="000000"/>
          <w:u w:color="000000"/>
          <w:rtl w:val="0"/>
        </w:rPr>
      </w:pPr>
      <w:r>
        <w:rPr>
          <w:color w:val="000000"/>
          <w:u w:color="000000"/>
          <w:rtl w:val="0"/>
        </w:rPr>
        <w:t>2009</w:t>
      </w:r>
      <w:r>
        <w:rPr>
          <w:rtl w:val="0"/>
        </w:rPr>
        <w:t xml:space="preserve"> </w:t>
      </w:r>
      <w:r>
        <w:tab/>
        <w:tab/>
        <w:tab/>
      </w:r>
      <w:r>
        <w:rPr>
          <w:rtl w:val="0"/>
        </w:rPr>
        <w:t>Patient</w:t>
      </w:r>
      <w:r>
        <w:rPr>
          <w:rtl w:val="0"/>
        </w:rPr>
        <w:t>’</w:t>
      </w:r>
      <w:r>
        <w:rPr>
          <w:rtl w:val="0"/>
        </w:rPr>
        <w:t>s Choice On-Time Physician</w:t>
      </w:r>
      <w:r>
        <w:rPr>
          <w:rtl w:val="0"/>
        </w:rPr>
        <w:t>,</w:t>
      </w:r>
      <w:r>
        <w:rPr>
          <w:rtl w:val="0"/>
        </w:rPr>
        <w:t xml:space="preserve"> MDx Medical, Inc</w:t>
      </w:r>
    </w:p>
    <w:p>
      <w:pPr>
        <w:pStyle w:val="Body"/>
        <w:rPr>
          <w:color w:val="000000"/>
          <w:u w:color="000000"/>
          <w:rtl w:val="0"/>
        </w:rPr>
      </w:pPr>
      <w:r>
        <w:rPr>
          <w:rtl w:val="0"/>
        </w:rPr>
        <w:t xml:space="preserve">2009 </w:t>
      </w:r>
      <w:r>
        <w:tab/>
        <w:tab/>
        <w:tab/>
      </w:r>
      <w:r>
        <w:rPr>
          <w:color w:val="000000"/>
          <w:u w:color="000000"/>
          <w:rtl w:val="0"/>
          <w:lang w:val="nl-NL"/>
        </w:rPr>
        <w:t>Patient</w:t>
      </w:r>
      <w:r>
        <w:rPr>
          <w:color w:val="000000"/>
          <w:u w:color="000000"/>
          <w:rtl w:val="0"/>
          <w:lang w:val="fr-FR"/>
        </w:rPr>
        <w:t>’</w:t>
      </w:r>
      <w:r>
        <w:rPr>
          <w:color w:val="000000"/>
          <w:u w:color="000000"/>
          <w:rtl w:val="0"/>
        </w:rPr>
        <w:t>s Choice Most Compassionate Doctors</w:t>
      </w:r>
      <w:r>
        <w:rPr>
          <w:color w:val="000000"/>
          <w:u w:color="000000"/>
          <w:rtl w:val="0"/>
          <w:lang w:val="en-US"/>
        </w:rPr>
        <w:t>,</w:t>
      </w:r>
      <w:r>
        <w:rPr>
          <w:rtl w:val="0"/>
        </w:rPr>
        <w:t xml:space="preserve"> MDx Medical, Inc</w:t>
      </w:r>
    </w:p>
    <w:p>
      <w:pPr>
        <w:pStyle w:val="Body"/>
        <w:rPr>
          <w:color w:val="000000"/>
          <w:u w:color="000000"/>
          <w:rtl w:val="0"/>
        </w:rPr>
      </w:pPr>
      <w:r>
        <w:rPr>
          <w:rtl w:val="0"/>
        </w:rPr>
        <w:t xml:space="preserve">2010 </w:t>
      </w:r>
      <w:r>
        <w:tab/>
        <w:tab/>
        <w:tab/>
      </w:r>
      <w:r>
        <w:rPr>
          <w:color w:val="000000"/>
          <w:u w:color="000000"/>
          <w:rtl w:val="0"/>
          <w:lang w:val="en-US"/>
        </w:rPr>
        <w:t>Resident Teaching Award</w:t>
      </w:r>
      <w:r>
        <w:rPr>
          <w:color w:val="000000"/>
          <w:u w:color="000000"/>
          <w:rtl w:val="0"/>
          <w:lang w:val="en-US"/>
        </w:rPr>
        <w:t xml:space="preserve">, </w:t>
      </w:r>
      <w:r>
        <w:rPr>
          <w:rtl w:val="0"/>
        </w:rPr>
        <w:t>Council on Resident Education in Obstetrics and Gynecology</w:t>
      </w:r>
    </w:p>
    <w:p>
      <w:pPr>
        <w:pStyle w:val="Body"/>
        <w:rPr>
          <w:color w:val="000000"/>
          <w:u w:color="000000"/>
          <w:rtl w:val="0"/>
        </w:rPr>
      </w:pPr>
    </w:p>
    <w:p>
      <w:pPr>
        <w:pStyle w:val="Subtitle"/>
        <w:rPr>
          <w:color w:val="000000"/>
          <w:u w:color="000000"/>
          <w:rtl w:val="0"/>
        </w:rPr>
      </w:pPr>
      <w:r>
        <w:rPr>
          <w:color w:val="000000"/>
          <w:u w:color="000000"/>
          <w:rtl w:val="0"/>
          <w:lang w:val="en-US"/>
        </w:rPr>
        <w:t>C.</w:t>
        <w:tab/>
        <w:t>Selected Peer-reviewed Publications</w:t>
      </w:r>
    </w:p>
    <w:p>
      <w:pPr>
        <w:pStyle w:val="Body"/>
        <w:rPr>
          <w:color w:val="000000"/>
          <w:u w:color="000000"/>
          <w:rtl w:val="0"/>
        </w:rPr>
      </w:pPr>
    </w:p>
    <w:p>
      <w:pPr>
        <w:pStyle w:val="Body"/>
        <w:rPr>
          <w:color w:val="000000"/>
          <w:u w:color="000000"/>
          <w:rtl w:val="0"/>
        </w:rPr>
      </w:pPr>
      <w:r>
        <w:rPr>
          <w:color w:val="000000"/>
          <w:u w:color="000000"/>
          <w:rtl w:val="0"/>
          <w:lang w:val="en-US"/>
        </w:rPr>
        <w:t>1.</w:t>
        <w:tab/>
      </w:r>
      <w:r>
        <w:rPr>
          <w:color w:val="000000"/>
          <w:u w:color="000000"/>
          <w:rtl w:val="0"/>
          <w:lang w:val="en-US"/>
        </w:rPr>
        <w:t>Karam AK, Santillan A, Bristow RE, Giuntoli R 2nd, Gardner GJ, Cass I, Karlan BY, Li AJ. Tertiary cytoreductive surgery in recurrent ovarian cancer: Selection criteria and survival outcome. Gynecologic Oncology Volume 104, Number 2, Pages 377-80, February 2007.</w:t>
      </w:r>
    </w:p>
    <w:p>
      <w:pPr>
        <w:pStyle w:val="Body"/>
        <w:rPr>
          <w:color w:val="000000"/>
          <w:u w:color="000000"/>
          <w:rtl w:val="0"/>
        </w:rPr>
      </w:pPr>
      <w:r>
        <w:rPr>
          <w:color w:val="000000"/>
          <w:u w:color="000000"/>
          <w:rtl w:val="0"/>
          <w:lang w:val="en-US"/>
        </w:rPr>
        <w:t>2.</w:t>
        <w:tab/>
      </w:r>
      <w:r>
        <w:rPr>
          <w:color w:val="000000"/>
          <w:u w:color="000000"/>
          <w:rtl w:val="0"/>
          <w:lang w:val="en-US"/>
        </w:rPr>
        <w:t>Karam AK, Feldman N, Holschneider CH. Neoadjuvant cisplatin and radical cesarean hysterectomy for cervical cancer in pregnancy. Nature Clinical Practice in Oncology Volume 4, Number 6, Pages 375-380, June 2007.</w:t>
      </w:r>
    </w:p>
    <w:p>
      <w:pPr>
        <w:pStyle w:val="Body"/>
        <w:rPr>
          <w:color w:val="000000"/>
          <w:u w:color="000000"/>
          <w:rtl w:val="0"/>
        </w:rPr>
      </w:pPr>
      <w:r>
        <w:rPr>
          <w:color w:val="000000"/>
          <w:u w:color="000000"/>
          <w:rtl w:val="0"/>
          <w:lang w:val="en-US"/>
        </w:rPr>
        <w:t>3.</w:t>
        <w:tab/>
      </w:r>
      <w:r>
        <w:rPr>
          <w:color w:val="000000"/>
          <w:u w:color="000000"/>
          <w:rtl w:val="0"/>
          <w:lang w:val="en-US"/>
        </w:rPr>
        <w:t>Karam AK, Stempel M, Cody HS, Port ER. Reoperative Sentinel Lymph Node Biopsy after Previous Mastectomy. Journal of the American College of Surgeons Volume 207, Number 4, Pages 543-548, October 2008.</w:t>
      </w:r>
    </w:p>
    <w:p>
      <w:pPr>
        <w:pStyle w:val="Body"/>
        <w:sectPr>
          <w:headerReference w:type="default" r:id="rId8"/>
          <w:footerReference w:type="default" r:id="rId9"/>
          <w:pgSz w:w="12240" w:h="15840" w:orient="portrait"/>
          <w:pgMar w:top="1152" w:right="720" w:bottom="720" w:left="720" w:header="720" w:footer="720"/>
          <w:bidi w:val="0"/>
        </w:sectPr>
      </w:pPr>
      <w:r>
        <w:rPr>
          <w:color w:val="000000"/>
          <w:u w:color="000000"/>
          <w:rtl w:val="0"/>
        </w:rPr>
        <w:t xml:space="preserve"> </w:t>
      </w:r>
      <w:r>
        <w:rPr>
          <w:color w:val="000000"/>
          <w:u w:color="000000"/>
          <w:rtl w:val="0"/>
          <w:lang w:val="en-US"/>
        </w:rPr>
        <w:t>4.</w:t>
        <w:tab/>
      </w:r>
      <w:r>
        <w:rPr>
          <w:color w:val="000000"/>
          <w:u w:color="000000"/>
          <w:rtl w:val="0"/>
          <w:lang w:val="en-US"/>
        </w:rPr>
        <w:t>Karam AK, Berek JS, Stenson A, Rao JY, Dorigo O. HER-2/Neu Targeting for Recurrent Vulva Paget's Disease: A Case Report and Literature Review. Gynecologic Oncology Volume 111, Number 3, Pages 568-571, December 2008.</w:t>
      </w:r>
    </w:p>
    <w:p>
      <w:pPr>
        <w:pStyle w:val="Body"/>
        <w:rPr>
          <w:color w:val="000000"/>
          <w:u w:color="000000"/>
          <w:rtl w:val="0"/>
        </w:rPr>
      </w:pPr>
      <w:r>
        <w:rPr>
          <w:color w:val="000000"/>
          <w:u w:color="000000"/>
          <w:rtl w:val="0"/>
          <w:lang w:val="en-US"/>
        </w:rPr>
        <w:t>5.</w:t>
        <w:tab/>
      </w:r>
      <w:r>
        <w:rPr>
          <w:color w:val="000000"/>
          <w:u w:color="000000"/>
          <w:rtl w:val="0"/>
          <w:lang w:val="en-US"/>
        </w:rPr>
        <w:t>Karam AK, Stempel M, Barakat RR, Morrow M, Gemignani ML. Patients with a History of Epithelial Ovarian Cancer Presenting With a Breast and/or Axillary Mass. Gynecologic Oncology Volume 112, Number 3, Pages 490-495, March 2009.</w:t>
      </w:r>
    </w:p>
    <w:p>
      <w:pPr>
        <w:pStyle w:val="Body"/>
        <w:rPr>
          <w:color w:val="000000"/>
          <w:u w:color="000000"/>
          <w:rtl w:val="0"/>
        </w:rPr>
      </w:pPr>
      <w:r>
        <w:rPr>
          <w:color w:val="000000"/>
          <w:u w:color="000000"/>
          <w:rtl w:val="0"/>
          <w:lang w:val="en-US"/>
        </w:rPr>
        <w:t>6.</w:t>
        <w:tab/>
      </w:r>
      <w:r>
        <w:rPr>
          <w:color w:val="000000"/>
          <w:u w:color="000000"/>
          <w:rtl w:val="0"/>
          <w:lang w:val="en-US"/>
        </w:rPr>
        <w:t>Karam AK, Hsu M, Patil S, Stempel M, Traina T, Ho A, Cody HS, Morrow M, Gemignani ML. Predictors of Completion Axillary Lymph Node Dissection in Patients with Positive Sentinel Lymph Nodes. Annals of Surgical Oncology Volume 16, Number 7, Pages 1952-1958, July 2009.</w:t>
      </w:r>
    </w:p>
    <w:p>
      <w:pPr>
        <w:pStyle w:val="Body"/>
        <w:rPr>
          <w:color w:val="000000"/>
          <w:u w:color="000000"/>
          <w:rtl w:val="0"/>
        </w:rPr>
      </w:pPr>
      <w:r>
        <w:rPr>
          <w:color w:val="000000"/>
          <w:u w:color="000000"/>
          <w:rtl w:val="0"/>
          <w:lang w:val="en-US"/>
        </w:rPr>
        <w:t>7.</w:t>
        <w:tab/>
      </w:r>
      <w:r>
        <w:rPr>
          <w:color w:val="000000"/>
          <w:u w:color="000000"/>
          <w:rtl w:val="0"/>
          <w:lang w:val="en-US"/>
        </w:rPr>
        <w:t>Karam AK, Wang Chiang J, Fung E, Nossov V, Karlan BY. Extreme Drug Resistance Assay Results Do Not Influence Survival in Women with Epithelial Ovarian Cancer. Gynecologic Oncology Volume 114, Number 2, Pages 246-252, August 2009.</w:t>
      </w:r>
    </w:p>
    <w:p>
      <w:pPr>
        <w:pStyle w:val="Body"/>
        <w:rPr>
          <w:color w:val="000000"/>
          <w:u w:color="000000"/>
          <w:rtl w:val="0"/>
        </w:rPr>
      </w:pPr>
      <w:r>
        <w:rPr>
          <w:color w:val="000000"/>
          <w:u w:color="000000"/>
          <w:rtl w:val="0"/>
          <w:lang w:val="en-US"/>
        </w:rPr>
        <w:t>8.</w:t>
        <w:tab/>
      </w:r>
      <w:r>
        <w:rPr>
          <w:color w:val="000000"/>
          <w:u w:color="000000"/>
          <w:rtl w:val="0"/>
          <w:lang w:val="en-US"/>
        </w:rPr>
        <w:t>Karam AK, Santiskulvong C, Dorigo O. Cisplatin inhibits the activation of MMP2 in ovarian carcinoma cell lines by altering the relative extracellular levels of TIMP1 and TIMP2. Cytoskeleton Volume 67, Number 8, Pages 535-544, August 2010.</w:t>
      </w:r>
    </w:p>
    <w:p>
      <w:pPr>
        <w:pStyle w:val="Body"/>
        <w:rPr>
          <w:color w:val="000000"/>
          <w:u w:color="000000"/>
          <w:rtl w:val="0"/>
        </w:rPr>
      </w:pPr>
      <w:r>
        <w:rPr>
          <w:color w:val="000000"/>
          <w:u w:color="000000"/>
          <w:rtl w:val="0"/>
          <w:lang w:val="en-US"/>
        </w:rPr>
        <w:t>9.</w:t>
        <w:tab/>
      </w:r>
      <w:r>
        <w:rPr>
          <w:color w:val="000000"/>
          <w:u w:color="000000"/>
          <w:rtl w:val="0"/>
          <w:lang w:val="en-US"/>
        </w:rPr>
        <w:t>Karam AK, Hsu M, Patil S, Stempel M, Traina TA, Ho AY, Cody HS, Morrow M, Gemignani ML. Determinants of outcome in elderly patients with positive sentinel lymph nodes. American Journal of Surgery. Volume 201, Number 6, Pages 734-740, June 2011.</w:t>
      </w:r>
    </w:p>
    <w:p>
      <w:pPr>
        <w:pStyle w:val="Body"/>
        <w:rPr>
          <w:color w:val="000000"/>
          <w:u w:color="000000"/>
          <w:rtl w:val="0"/>
        </w:rPr>
      </w:pPr>
      <w:r>
        <w:rPr>
          <w:color w:val="000000"/>
          <w:u w:color="000000"/>
          <w:rtl w:val="0"/>
          <w:lang w:val="en-US"/>
        </w:rPr>
        <w:t>10.</w:t>
        <w:tab/>
      </w:r>
      <w:r>
        <w:rPr>
          <w:color w:val="000000"/>
          <w:u w:color="000000"/>
          <w:rtl w:val="0"/>
          <w:lang w:val="en-US"/>
        </w:rPr>
        <w:t>Karam A, Dorigo O. Treatment outcomes in a large cohort of patients with invasive Extramammary Paget's disease. Gynecologic Oncology. Volume 125, Number 2, Pages 346-51, May 2012.</w:t>
      </w:r>
    </w:p>
    <w:p>
      <w:pPr>
        <w:pStyle w:val="Body"/>
        <w:rPr>
          <w:color w:val="000000"/>
          <w:u w:color="000000"/>
          <w:rtl w:val="0"/>
        </w:rPr>
      </w:pPr>
      <w:r>
        <w:rPr>
          <w:color w:val="000000"/>
          <w:u w:color="000000"/>
          <w:rtl w:val="0"/>
          <w:lang w:val="en-US"/>
        </w:rPr>
        <w:t>11.</w:t>
        <w:tab/>
      </w:r>
      <w:r>
        <w:rPr>
          <w:color w:val="000000"/>
          <w:u w:color="000000"/>
          <w:rtl w:val="0"/>
          <w:lang w:val="en-US"/>
        </w:rPr>
        <w:t>Karam A, Dorigo O. MMPs in Ovarian Cancer as Therapeutic Targets. Anticancer Agents in Medicinal Chemistry. Volume 12, Number 7, Pages 764-72.</w:t>
      </w:r>
    </w:p>
    <w:p>
      <w:pPr>
        <w:pStyle w:val="Body"/>
        <w:rPr>
          <w:color w:val="000000"/>
          <w:u w:color="000000"/>
          <w:rtl w:val="0"/>
        </w:rPr>
      </w:pPr>
      <w:r>
        <w:rPr>
          <w:color w:val="000000"/>
          <w:u w:color="000000"/>
          <w:rtl w:val="0"/>
          <w:lang w:val="en-US"/>
        </w:rPr>
        <w:t>12.</w:t>
        <w:tab/>
      </w:r>
      <w:r>
        <w:rPr>
          <w:color w:val="000000"/>
          <w:u w:color="000000"/>
          <w:rtl w:val="0"/>
          <w:lang w:val="en-US"/>
        </w:rPr>
        <w:t>Karam A, Dorigo O. MMPs in Ovarian Cancer as Therapeutic Targets. Anticancer Agents in Medicinal Chemistry. Volume 12, Number 7, Pages 764-72.</w:t>
      </w:r>
    </w:p>
    <w:p>
      <w:pPr>
        <w:pStyle w:val="Body"/>
        <w:rPr>
          <w:color w:val="000000"/>
          <w:u w:color="000000"/>
          <w:rtl w:val="0"/>
        </w:rPr>
      </w:pPr>
      <w:r>
        <w:rPr>
          <w:color w:val="000000"/>
          <w:u w:color="000000"/>
          <w:rtl w:val="0"/>
          <w:lang w:val="en-US"/>
        </w:rPr>
        <w:t>13.</w:t>
        <w:tab/>
      </w:r>
      <w:r>
        <w:rPr>
          <w:color w:val="000000"/>
          <w:u w:color="000000"/>
          <w:rtl w:val="0"/>
          <w:lang w:val="en-US"/>
        </w:rPr>
        <w:t>Karam AK, Dorigo O. Increased Risk and Pattern of Secondary Malignancies in Patients with Invasive Extramammary Paget</w:t>
      </w:r>
      <w:r>
        <w:rPr>
          <w:color w:val="000000"/>
          <w:u w:color="000000"/>
          <w:rtl w:val="0"/>
          <w:lang w:val="fr-FR"/>
        </w:rPr>
        <w:t>’</w:t>
      </w:r>
      <w:r>
        <w:rPr>
          <w:color w:val="000000"/>
          <w:u w:color="000000"/>
          <w:rtl w:val="0"/>
          <w:lang w:val="en-US"/>
        </w:rPr>
        <w:t>s Disease. Accepted manuscript online: Oct 12, 2013 British Journal of Dermatology.</w:t>
      </w:r>
    </w:p>
    <w:p>
      <w:pPr>
        <w:pStyle w:val="Body"/>
        <w:rPr>
          <w:color w:val="000000"/>
          <w:u w:color="000000"/>
          <w:rtl w:val="0"/>
        </w:rPr>
      </w:pPr>
    </w:p>
    <w:p>
      <w:pPr>
        <w:pStyle w:val="Subtitle"/>
        <w:rPr>
          <w:color w:val="000000"/>
          <w:u w:color="000000"/>
          <w:rtl w:val="0"/>
        </w:rPr>
      </w:pPr>
      <w:r>
        <w:rPr>
          <w:color w:val="000000"/>
          <w:u w:color="000000"/>
          <w:rtl w:val="0"/>
          <w:lang w:val="en-US"/>
        </w:rPr>
        <w:t>D.</w:t>
        <w:tab/>
        <w:t>Research Support</w:t>
      </w:r>
    </w:p>
    <w:p>
      <w:pPr>
        <w:pStyle w:val="Body"/>
      </w:pPr>
      <w:r>
        <w:rPr>
          <w:color w:val="000000"/>
          <w:u w:color="000000"/>
          <w:rtl w:val="0"/>
          <w:lang w:val="en-US"/>
        </w:rPr>
        <w:t>None</w:t>
      </w:r>
    </w:p>
    <w:sectPr>
      <w:headerReference w:type="default" r:id="rId10"/>
      <w:footerReference w:type="default" r:id="rId11"/>
      <w:pgSz w:w="12240" w:h="15840" w:orient="portrait"/>
      <w:pgMar w:top="1152"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rmFooter/Border"/>
      <w:tabs>
        <w:tab w:val="right" w:pos="10780"/>
        <w:tab w:val="clear" w:pos="10800"/>
      </w:tabs>
    </w:pPr>
    <w:r>
      <w:rPr>
        <w:color w:val="000000"/>
        <w:u w:color="000000"/>
        <w:rtl w:val="0"/>
        <w:lang w:val="en-US"/>
      </w:rPr>
      <w:t>OMB No. 0925-0001/0002 (Rev. 8/12 Approved Through 8/31/2015)</w:t>
      <w:tab/>
      <w:t xml:space="preserve">Page </w:t>
    </w:r>
    <w:r>
      <w:rPr>
        <w:color w:val="000000"/>
        <w:sz w:val="20"/>
        <w:szCs w:val="20"/>
        <w:u w:val="single" w:color="000000"/>
        <w:rtl w:val="0"/>
        <w:lang w:val="en-US"/>
      </w:rPr>
      <w:t xml:space="preserve">  </w:t>
    </w:r>
    <w:r>
      <w:rPr>
        <w:color w:val="000000"/>
        <w:sz w:val="20"/>
        <w:szCs w:val="20"/>
        <w:u w:val="single" w:color="000000"/>
        <w:rtl w:val="0"/>
        <w:lang w:val="en-US"/>
      </w:rPr>
      <w:t>1</w:t>
    </w:r>
    <w:r>
      <w:rPr>
        <w:color w:val="000000"/>
        <w:sz w:val="20"/>
        <w:szCs w:val="20"/>
        <w:u w:val="single" w:color="000000"/>
        <w:rtl w:val="0"/>
        <w:lang w:val="en-US"/>
      </w:rPr>
      <w:t xml:space="preserve">  </w:t>
    </w:r>
    <w:r>
      <w:rPr>
        <w:color w:val="000000"/>
        <w:u w:color="000000"/>
        <w:rtl w:val="0"/>
      </w:rPr>
      <w:tab/>
    </w:r>
    <w:r>
      <w:rPr>
        <w:b w:val="1"/>
        <w:bCs w:val="1"/>
        <w:color w:val="000000"/>
        <w:u w:color="000000"/>
        <w:rtl w:val="0"/>
        <w:lang w:val="en-US"/>
      </w:rPr>
      <w:t>Biographical Sketch Format Page</w:t>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rmFooter/Border"/>
      <w:tabs>
        <w:tab w:val="right" w:pos="10780"/>
        <w:tab w:val="clear" w:pos="10800"/>
      </w:tabs>
    </w:pPr>
    <w:r>
      <w:rPr>
        <w:color w:val="000000"/>
        <w:u w:color="000000"/>
        <w:rtl w:val="0"/>
        <w:lang w:val="fr-FR"/>
      </w:rPr>
      <w:t>PHS 398/2590 (Rev. 06/09)</w:t>
      <w:tab/>
      <w:t xml:space="preserve">Page </w:t>
    </w:r>
    <w:r>
      <w:rPr>
        <w:color w:val="000000"/>
        <w:sz w:val="20"/>
        <w:szCs w:val="20"/>
        <w:u w:val="single" w:color="000000"/>
        <w:rtl w:val="0"/>
        <w:lang w:val="fr-FR"/>
      </w:rPr>
      <w:t xml:space="preserve">  </w:t>
    </w:r>
    <w:r>
      <w:rPr>
        <w:color w:val="000000"/>
        <w:sz w:val="20"/>
        <w:szCs w:val="20"/>
        <w:u w:val="single" w:color="000000"/>
        <w:rtl w:val="0"/>
        <w:lang w:val="fr-FR"/>
      </w:rPr>
      <w:t>2</w:t>
    </w:r>
    <w:r>
      <w:rPr>
        <w:color w:val="000000"/>
        <w:sz w:val="20"/>
        <w:szCs w:val="20"/>
        <w:u w:val="single" w:color="000000"/>
        <w:rtl w:val="0"/>
        <w:lang w:val="fr-FR"/>
      </w:rPr>
      <w:t xml:space="preserve">  </w:t>
    </w:r>
    <w:r>
      <w:rPr>
        <w:color w:val="000000"/>
        <w:u w:color="000000"/>
        <w:rtl w:val="0"/>
        <w:lang w:val="fr-FR"/>
      </w:rPr>
      <w:tab/>
    </w:r>
    <w:r>
      <w:rPr>
        <w:b w:val="1"/>
        <w:bCs w:val="1"/>
        <w:color w:val="000000"/>
        <w:u w:color="000000"/>
        <w:rtl w:val="0"/>
        <w:lang w:val="fr-FR"/>
      </w:rPr>
      <w:t>Continuation Format 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rmFooter/Border"/>
      <w:tabs>
        <w:tab w:val="right" w:pos="10780"/>
        <w:tab w:val="clear" w:pos="10800"/>
      </w:tabs>
    </w:pPr>
    <w:r>
      <w:rPr>
        <w:color w:val="000000"/>
        <w:u w:color="000000"/>
        <w:rtl w:val="0"/>
        <w:lang w:val="fr-FR"/>
      </w:rPr>
      <w:t>PHS 398/2590 (Rev. 06/09)</w:t>
      <w:tab/>
      <w:t xml:space="preserve">Page </w:t>
    </w:r>
    <w:r>
      <w:rPr>
        <w:color w:val="000000"/>
        <w:sz w:val="20"/>
        <w:szCs w:val="20"/>
        <w:u w:val="single" w:color="000000"/>
        <w:rtl w:val="0"/>
        <w:lang w:val="fr-FR"/>
      </w:rPr>
      <w:t xml:space="preserve">  </w:t>
    </w:r>
    <w:r>
      <w:rPr>
        <w:color w:val="000000"/>
        <w:sz w:val="20"/>
        <w:szCs w:val="20"/>
        <w:u w:val="single" w:color="000000"/>
        <w:rtl w:val="0"/>
        <w:lang w:val="fr-FR"/>
      </w:rPr>
      <w:t>3</w:t>
    </w:r>
    <w:r>
      <w:rPr>
        <w:color w:val="000000"/>
        <w:sz w:val="20"/>
        <w:szCs w:val="20"/>
        <w:u w:val="single" w:color="000000"/>
        <w:rtl w:val="0"/>
        <w:lang w:val="fr-FR"/>
      </w:rPr>
      <w:t xml:space="preserve">  </w:t>
    </w:r>
    <w:r>
      <w:rPr>
        <w:color w:val="000000"/>
        <w:u w:color="000000"/>
        <w:rtl w:val="0"/>
        <w:lang w:val="fr-FR"/>
      </w:rPr>
      <w:tab/>
    </w:r>
    <w:r>
      <w:rPr>
        <w:b w:val="1"/>
        <w:bCs w:val="1"/>
        <w:color w:val="000000"/>
        <w:u w:color="000000"/>
        <w:rtl w:val="0"/>
        <w:lang w:val="fr-FR"/>
      </w:rPr>
      <w:t>Continuation Format Page</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rmFooter/Border"/>
      <w:tabs>
        <w:tab w:val="right" w:pos="10780"/>
        <w:tab w:val="clear" w:pos="10800"/>
      </w:tabs>
    </w:pPr>
    <w:r>
      <w:rPr>
        <w:color w:val="000000"/>
        <w:u w:color="000000"/>
        <w:rtl w:val="0"/>
        <w:lang w:val="fr-FR"/>
      </w:rPr>
      <w:t>PHS 398/2590 (Rev. 06/09)</w:t>
      <w:tab/>
      <w:t xml:space="preserve">Page </w:t>
    </w:r>
    <w:r>
      <w:rPr>
        <w:color w:val="000000"/>
        <w:sz w:val="20"/>
        <w:szCs w:val="20"/>
        <w:u w:val="single" w:color="000000"/>
        <w:rtl w:val="0"/>
        <w:lang w:val="fr-FR"/>
      </w:rPr>
      <w:t xml:space="preserve">  </w:t>
    </w:r>
    <w:r>
      <w:rPr>
        <w:color w:val="000000"/>
        <w:sz w:val="20"/>
        <w:szCs w:val="20"/>
        <w:u w:val="single" w:color="000000"/>
        <w:rtl w:val="0"/>
        <w:lang w:val="fr-FR"/>
      </w:rPr>
      <w:t>4</w:t>
    </w:r>
    <w:r>
      <w:rPr>
        <w:color w:val="000000"/>
        <w:sz w:val="20"/>
        <w:szCs w:val="20"/>
        <w:u w:val="single" w:color="000000"/>
        <w:rtl w:val="0"/>
        <w:lang w:val="fr-FR"/>
      </w:rPr>
      <w:t xml:space="preserve">  </w:t>
    </w:r>
    <w:r>
      <w:rPr>
        <w:color w:val="000000"/>
        <w:u w:color="000000"/>
        <w:rtl w:val="0"/>
        <w:lang w:val="fr-FR"/>
      </w:rPr>
      <w:tab/>
    </w:r>
    <w:r>
      <w:rPr>
        <w:b w:val="1"/>
        <w:bCs w:val="1"/>
        <w:color w:val="000000"/>
        <w:u w:color="000000"/>
        <w:rtl w:val="0"/>
        <w:lang w:val="fr-FR"/>
      </w:rPr>
      <w:t>Continuation Format Page</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 Header"/>
    </w:pPr>
    <w:r>
      <w:rPr>
        <w:color w:val="000000"/>
        <w:u w:color="000000"/>
        <w:rtl w:val="0"/>
        <w:lang w:val="en-US"/>
      </w:rPr>
      <w:t>Program Director/Principal Investigator (Last, First, Middle)</w:t>
    </w:r>
    <w:r>
      <w:rPr>
        <w:color w:val="000000"/>
        <w:sz w:val="22"/>
        <w:szCs w:val="22"/>
        <w:u w:color="000000"/>
        <w:rtl w:val="0"/>
        <w:lang w:val="en-US"/>
      </w:rPr>
      <w:t>:</w:t>
      <w:tab/>
    </w:r>
    <w:r>
      <w:rPr>
        <w:color w:val="000000"/>
        <w:sz w:val="22"/>
        <w:szCs w:val="22"/>
        <w:u w:color="000000"/>
        <w:rtl w:val="0"/>
        <w:lang w:val="en-US"/>
      </w:rPr>
      <w:t>Karam, Amer, K</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36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I Header">
    <w:name w:val="PI Header"/>
    <w:next w:val="PI Header"/>
    <w:pPr>
      <w:keepNext w:val="0"/>
      <w:keepLines w:val="0"/>
      <w:pageBreakBefore w:val="0"/>
      <w:widowControl w:val="1"/>
      <w:shd w:val="clear" w:color="auto" w:fill="auto"/>
      <w:suppressAutoHyphens w:val="0"/>
      <w:bidi w:val="0"/>
      <w:spacing w:before="0" w:after="40" w:line="240" w:lineRule="auto"/>
      <w:ind w:left="864"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FormFooter/Border">
    <w:name w:val="FormFooter/Border"/>
    <w:next w:val="FormFooter/Border"/>
    <w:pPr>
      <w:keepNext w:val="0"/>
      <w:keepLines w:val="0"/>
      <w:pageBreakBefore w:val="0"/>
      <w:widowControl w:val="1"/>
      <w:shd w:val="clear" w:color="auto" w:fill="auto"/>
      <w:tabs>
        <w:tab w:val="center" w:pos="5400"/>
        <w:tab w:val="right" w:pos="1080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NoteNotItalics">
    <w:name w:val="HeadNoteNotItalics"/>
    <w:next w:val="HeadNoteNotItalics"/>
    <w:pPr>
      <w:keepNext w:val="0"/>
      <w:keepLines w:val="0"/>
      <w:pageBreakBefore w:val="0"/>
      <w:widowControl w:val="1"/>
      <w:shd w:val="clear" w:color="auto" w:fill="auto"/>
      <w:suppressAutoHyphens w:val="0"/>
      <w:bidi w:val="0"/>
      <w:spacing w:before="40" w:after="4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Form Field Caption">
    <w:name w:val="Form Field Caption"/>
    <w:next w:val="Form Field Caption"/>
    <w:pPr>
      <w:keepNext w:val="0"/>
      <w:keepLines w:val="0"/>
      <w:pageBreakBefore w:val="0"/>
      <w:widowControl w:val="1"/>
      <w:shd w:val="clear" w:color="auto" w:fill="auto"/>
      <w:tabs>
        <w:tab w:val="left" w:pos="27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Data Field 11pt-Single">
    <w:name w:val="Data Field 11pt-Single"/>
    <w:next w:val="Data Field 11pt-Sing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Subtitle">
    <w:name w:val="Subtitle"/>
    <w:next w:val="Body"/>
    <w:pPr>
      <w:keepNext w:val="1"/>
      <w:keepLines w:val="0"/>
      <w:pageBreakBefore w:val="0"/>
      <w:widowControl w:val="1"/>
      <w:shd w:val="clear" w:color="auto" w:fill="auto"/>
      <w:suppressAutoHyphens w:val="0"/>
      <w:bidi w:val="0"/>
      <w:spacing w:before="360" w:after="12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2">
    <w:name w:val="Subtitle 2"/>
    <w:next w:val="Subtitle 2"/>
    <w:pPr>
      <w:keepNext w:val="1"/>
      <w:keepLines w:val="0"/>
      <w:pageBreakBefore w:val="0"/>
      <w:widowControl w:val="1"/>
      <w:shd w:val="clear" w:color="auto" w:fill="auto"/>
      <w:suppressAutoHyphens w:val="0"/>
      <w:bidi w:val="0"/>
      <w:spacing w:before="24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