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E742F" w14:textId="77777777" w:rsidR="00E67DCB" w:rsidRDefault="001A0AD6">
      <w:pPr>
        <w:pStyle w:val="likeheader"/>
      </w:pPr>
      <w:r>
        <w:t xml:space="preserve">OMB No. 0925-0001 and 0925-0002 (Rev. 03/2020 Approved Through 02/28/2023) </w:t>
      </w:r>
      <w:r w:rsidR="00EC2EC7" w:rsidRPr="00EC2EC7">
        <w:rPr>
          <w:noProof/>
          <w:bdr w:val="none" w:sz="0" w:space="0" w:color="auto"/>
        </w:rPr>
        <w:pict w14:anchorId="00A7C1A2">
          <v:rect id="_x0000_i1025" alt="" style="width:468pt;height:.05pt;mso-width-percent:0;mso-height-percent:0;mso-width-percent:0;mso-height-percent:0" o:hralign="center" o:hrstd="t" o:hr="t" fillcolor="gray" stroked="f">
            <v:path strokeok="f"/>
          </v:rect>
        </w:pict>
      </w:r>
    </w:p>
    <w:p w14:paraId="710BFC53" w14:textId="77777777" w:rsidR="00E67DCB" w:rsidRDefault="001A0AD6">
      <w:pPr>
        <w:pStyle w:val="h3center"/>
      </w:pPr>
      <w:r>
        <w:rPr>
          <w:rFonts w:ascii="Arial" w:eastAsia="Arial" w:hAnsi="Arial" w:cs="Arial"/>
          <w:sz w:val="26"/>
          <w:szCs w:val="26"/>
        </w:rPr>
        <w:t>BIOGRAPHICAL SKETCH</w:t>
      </w:r>
    </w:p>
    <w:p w14:paraId="73DBE067" w14:textId="77777777" w:rsidR="00E67DCB" w:rsidRDefault="001A0AD6">
      <w:pPr>
        <w:jc w:val="center"/>
      </w:pPr>
      <w:r>
        <w:rPr>
          <w:sz w:val="16"/>
          <w:szCs w:val="16"/>
        </w:rPr>
        <w:t>Provide the following information for the Senior/key personnel and other significant contributors.</w:t>
      </w:r>
    </w:p>
    <w:p w14:paraId="553CD11E" w14:textId="77777777" w:rsidR="00E67DCB" w:rsidRDefault="001A0AD6">
      <w:pPr>
        <w:spacing w:after="75"/>
        <w:jc w:val="center"/>
      </w:pPr>
      <w:r>
        <w:rPr>
          <w:sz w:val="16"/>
          <w:szCs w:val="16"/>
        </w:rPr>
        <w:t>Follow this format for each person. DO NOT EXCEED FIVE PAGES.</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0800"/>
      </w:tblGrid>
      <w:tr w:rsidR="00E67DCB" w14:paraId="48001966" w14:textId="77777777">
        <w:tc>
          <w:tcPr>
            <w:tcW w:w="4530" w:type="dxa"/>
            <w:tcBorders>
              <w:top w:val="inset" w:sz="6" w:space="0" w:color="808080"/>
              <w:bottom w:val="single" w:sz="6" w:space="0" w:color="000000"/>
            </w:tcBorders>
            <w:tcMar>
              <w:top w:w="15" w:type="dxa"/>
              <w:left w:w="15" w:type="dxa"/>
              <w:bottom w:w="15" w:type="dxa"/>
              <w:right w:w="15" w:type="dxa"/>
            </w:tcMar>
          </w:tcPr>
          <w:p w14:paraId="192F55ED" w14:textId="4C379670" w:rsidR="00E67DCB" w:rsidRDefault="001A0AD6">
            <w:r>
              <w:t xml:space="preserve">NAME: </w:t>
            </w:r>
            <w:proofErr w:type="spellStart"/>
            <w:r>
              <w:t>Martschenko</w:t>
            </w:r>
            <w:proofErr w:type="spellEnd"/>
            <w:r>
              <w:t>, Daphne</w:t>
            </w:r>
            <w:r w:rsidR="001230F3">
              <w:t xml:space="preserve"> </w:t>
            </w:r>
            <w:proofErr w:type="spellStart"/>
            <w:r w:rsidR="001230F3">
              <w:t>Oluwaseun</w:t>
            </w:r>
            <w:proofErr w:type="spellEnd"/>
          </w:p>
        </w:tc>
      </w:tr>
      <w:tr w:rsidR="00E67DCB" w14:paraId="61BFEC16" w14:textId="77777777">
        <w:tc>
          <w:tcPr>
            <w:tcW w:w="0" w:type="auto"/>
            <w:tcBorders>
              <w:top w:val="inset" w:sz="6" w:space="0" w:color="808080"/>
              <w:bottom w:val="single" w:sz="6" w:space="0" w:color="000000"/>
            </w:tcBorders>
            <w:tcMar>
              <w:top w:w="15" w:type="dxa"/>
              <w:left w:w="15" w:type="dxa"/>
              <w:bottom w:w="15" w:type="dxa"/>
              <w:right w:w="15" w:type="dxa"/>
            </w:tcMar>
          </w:tcPr>
          <w:p w14:paraId="46DB2FA7" w14:textId="77777777" w:rsidR="00E67DCB" w:rsidRDefault="001A0AD6">
            <w:proofErr w:type="spellStart"/>
            <w:r>
              <w:t>eRA</w:t>
            </w:r>
            <w:proofErr w:type="spellEnd"/>
            <w:r>
              <w:t xml:space="preserve"> COMMONS USER NAME (credential, e.g., agency login): </w:t>
            </w:r>
            <w:proofErr w:type="spellStart"/>
            <w:r>
              <w:t>daphemarts</w:t>
            </w:r>
            <w:proofErr w:type="spellEnd"/>
          </w:p>
        </w:tc>
      </w:tr>
      <w:tr w:rsidR="00E67DCB" w14:paraId="5F14C4C4" w14:textId="77777777">
        <w:tc>
          <w:tcPr>
            <w:tcW w:w="0" w:type="auto"/>
            <w:tcBorders>
              <w:top w:val="inset" w:sz="6" w:space="0" w:color="808080"/>
              <w:bottom w:val="single" w:sz="6" w:space="0" w:color="000000"/>
            </w:tcBorders>
            <w:tcMar>
              <w:top w:w="15" w:type="dxa"/>
              <w:left w:w="15" w:type="dxa"/>
              <w:bottom w:w="15" w:type="dxa"/>
              <w:right w:w="15" w:type="dxa"/>
            </w:tcMar>
          </w:tcPr>
          <w:p w14:paraId="1AD100B4" w14:textId="77777777" w:rsidR="00E67DCB" w:rsidRDefault="001A0AD6">
            <w:r>
              <w:t>POSITION TITLE: Postdoctoral Fellow</w:t>
            </w:r>
          </w:p>
        </w:tc>
      </w:tr>
    </w:tbl>
    <w:p w14:paraId="3ACD8911" w14:textId="77777777" w:rsidR="00E67DCB" w:rsidRDefault="001A0AD6">
      <w:pPr>
        <w:pStyle w:val="sectionEducationsectionHeader"/>
      </w:pPr>
      <w:r>
        <w:t xml:space="preserve">EDUCATION/TRAINING </w:t>
      </w:r>
      <w:r>
        <w:rPr>
          <w:i/>
          <w:iCs/>
        </w:rPr>
        <w:t xml:space="preserve">(Begin with baccalaureate or other initial professional education, such as nursing, include postdoctoral training and residency training if applicable. Add/delete rows as necessary.) </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3227"/>
        <w:gridCol w:w="1383"/>
        <w:gridCol w:w="1181"/>
        <w:gridCol w:w="5009"/>
      </w:tblGrid>
      <w:tr w:rsidR="00E67DCB" w14:paraId="45C42516" w14:textId="77777777">
        <w:tc>
          <w:tcPr>
            <w:tcW w:w="0" w:type="auto"/>
            <w:tcBorders>
              <w:top w:val="inset" w:sz="6" w:space="0" w:color="808080"/>
              <w:bottom w:val="single" w:sz="6" w:space="0" w:color="000000"/>
              <w:right w:val="single" w:sz="6" w:space="0" w:color="000000"/>
            </w:tcBorders>
            <w:tcMar>
              <w:top w:w="15" w:type="dxa"/>
              <w:left w:w="15" w:type="dxa"/>
              <w:bottom w:w="15" w:type="dxa"/>
              <w:right w:w="15" w:type="dxa"/>
            </w:tcMar>
          </w:tcPr>
          <w:p w14:paraId="7A10204C" w14:textId="77777777" w:rsidR="00E67DCB" w:rsidRDefault="001A0AD6">
            <w:pPr>
              <w:jc w:val="center"/>
            </w:pPr>
            <w:r>
              <w:t>INSTITUTION AND LOCATION</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14:paraId="57B3FC9E" w14:textId="77777777" w:rsidR="00E67DCB" w:rsidRDefault="001A0AD6">
            <w:pPr>
              <w:jc w:val="center"/>
            </w:pPr>
            <w:r>
              <w:t>DEGREE</w:t>
            </w:r>
            <w:r>
              <w:br/>
              <w:t>(if applicable)</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14:paraId="2EEF20BA" w14:textId="77777777" w:rsidR="00E67DCB" w:rsidRDefault="001A0AD6">
            <w:pPr>
              <w:jc w:val="center"/>
            </w:pPr>
            <w:r>
              <w:t>END DATE</w:t>
            </w:r>
            <w:r>
              <w:br/>
              <w:t>MM/YYYY</w:t>
            </w:r>
          </w:p>
        </w:tc>
        <w:tc>
          <w:tcPr>
            <w:tcW w:w="0" w:type="auto"/>
            <w:tcBorders>
              <w:top w:val="inset" w:sz="6" w:space="0" w:color="808080"/>
              <w:left w:val="inset" w:sz="6" w:space="0" w:color="808080"/>
              <w:bottom w:val="single" w:sz="6" w:space="0" w:color="000000"/>
            </w:tcBorders>
            <w:tcMar>
              <w:top w:w="15" w:type="dxa"/>
              <w:left w:w="15" w:type="dxa"/>
              <w:bottom w:w="15" w:type="dxa"/>
              <w:right w:w="15" w:type="dxa"/>
            </w:tcMar>
          </w:tcPr>
          <w:p w14:paraId="26C7458E" w14:textId="77777777" w:rsidR="00E67DCB" w:rsidRDefault="001A0AD6">
            <w:pPr>
              <w:jc w:val="center"/>
            </w:pPr>
            <w:r>
              <w:t>FIELD OF STUDY</w:t>
            </w:r>
          </w:p>
        </w:tc>
      </w:tr>
      <w:tr w:rsidR="00E67DCB" w14:paraId="25022A92" w14:textId="77777777">
        <w:tc>
          <w:tcPr>
            <w:tcW w:w="0" w:type="auto"/>
            <w:tcBorders>
              <w:right w:val="single" w:sz="6" w:space="0" w:color="000000"/>
            </w:tcBorders>
            <w:tcMar>
              <w:top w:w="15" w:type="dxa"/>
              <w:left w:w="15" w:type="dxa"/>
              <w:bottom w:w="15" w:type="dxa"/>
              <w:right w:w="15" w:type="dxa"/>
            </w:tcMar>
          </w:tcPr>
          <w:p w14:paraId="10CFA84B" w14:textId="7FB06B53" w:rsidR="00E67DCB" w:rsidRDefault="001A0AD6">
            <w:r>
              <w:t>Stanford University</w:t>
            </w:r>
          </w:p>
        </w:tc>
        <w:tc>
          <w:tcPr>
            <w:tcW w:w="0" w:type="auto"/>
            <w:tcBorders>
              <w:left w:val="inset" w:sz="6" w:space="0" w:color="808080"/>
              <w:right w:val="single" w:sz="6" w:space="0" w:color="000000"/>
            </w:tcBorders>
            <w:tcMar>
              <w:top w:w="15" w:type="dxa"/>
              <w:left w:w="15" w:type="dxa"/>
              <w:bottom w:w="15" w:type="dxa"/>
              <w:right w:w="15" w:type="dxa"/>
            </w:tcMar>
          </w:tcPr>
          <w:p w14:paraId="0977FCEC" w14:textId="77777777" w:rsidR="00E67DCB" w:rsidRDefault="001A0AD6">
            <w:pPr>
              <w:jc w:val="center"/>
            </w:pPr>
            <w:r>
              <w:t>BA</w:t>
            </w:r>
          </w:p>
        </w:tc>
        <w:tc>
          <w:tcPr>
            <w:tcW w:w="0" w:type="auto"/>
            <w:tcBorders>
              <w:left w:val="inset" w:sz="6" w:space="0" w:color="808080"/>
              <w:right w:val="single" w:sz="6" w:space="0" w:color="000000"/>
            </w:tcBorders>
            <w:tcMar>
              <w:top w:w="15" w:type="dxa"/>
              <w:left w:w="15" w:type="dxa"/>
              <w:bottom w:w="15" w:type="dxa"/>
              <w:right w:w="15" w:type="dxa"/>
            </w:tcMar>
          </w:tcPr>
          <w:p w14:paraId="5B2E9BA3" w14:textId="77777777" w:rsidR="00E67DCB" w:rsidRDefault="001A0AD6">
            <w:pPr>
              <w:jc w:val="center"/>
            </w:pPr>
            <w:r>
              <w:t>06/2014</w:t>
            </w:r>
          </w:p>
        </w:tc>
        <w:tc>
          <w:tcPr>
            <w:tcW w:w="0" w:type="auto"/>
            <w:tcBorders>
              <w:left w:val="inset" w:sz="6" w:space="0" w:color="808080"/>
            </w:tcBorders>
            <w:tcMar>
              <w:top w:w="15" w:type="dxa"/>
              <w:left w:w="15" w:type="dxa"/>
              <w:bottom w:w="15" w:type="dxa"/>
              <w:right w:w="15" w:type="dxa"/>
            </w:tcMar>
          </w:tcPr>
          <w:p w14:paraId="26159502" w14:textId="77777777" w:rsidR="00E67DCB" w:rsidRDefault="001A0AD6">
            <w:r>
              <w:t>Slavic Languages &amp; Literatures</w:t>
            </w:r>
          </w:p>
        </w:tc>
      </w:tr>
      <w:tr w:rsidR="00E67DCB" w14:paraId="4FFD8D73" w14:textId="77777777">
        <w:tc>
          <w:tcPr>
            <w:tcW w:w="0" w:type="auto"/>
            <w:tcBorders>
              <w:right w:val="single" w:sz="6" w:space="0" w:color="000000"/>
            </w:tcBorders>
            <w:tcMar>
              <w:top w:w="15" w:type="dxa"/>
              <w:left w:w="15" w:type="dxa"/>
              <w:bottom w:w="15" w:type="dxa"/>
              <w:right w:w="15" w:type="dxa"/>
            </w:tcMar>
          </w:tcPr>
          <w:p w14:paraId="5F27E965" w14:textId="2E12525A" w:rsidR="00E67DCB" w:rsidRDefault="001A0AD6">
            <w:r>
              <w:t>Stanford University</w:t>
            </w:r>
          </w:p>
        </w:tc>
        <w:tc>
          <w:tcPr>
            <w:tcW w:w="0" w:type="auto"/>
            <w:tcBorders>
              <w:left w:val="inset" w:sz="6" w:space="0" w:color="808080"/>
              <w:right w:val="single" w:sz="6" w:space="0" w:color="000000"/>
            </w:tcBorders>
            <w:tcMar>
              <w:top w:w="15" w:type="dxa"/>
              <w:left w:w="15" w:type="dxa"/>
              <w:bottom w:w="15" w:type="dxa"/>
              <w:right w:w="15" w:type="dxa"/>
            </w:tcMar>
          </w:tcPr>
          <w:p w14:paraId="1931B70A" w14:textId="77777777" w:rsidR="00E67DCB" w:rsidRDefault="001A0AD6">
            <w:pPr>
              <w:jc w:val="center"/>
            </w:pPr>
            <w:r>
              <w:t>BA</w:t>
            </w:r>
          </w:p>
        </w:tc>
        <w:tc>
          <w:tcPr>
            <w:tcW w:w="0" w:type="auto"/>
            <w:tcBorders>
              <w:left w:val="inset" w:sz="6" w:space="0" w:color="808080"/>
              <w:right w:val="single" w:sz="6" w:space="0" w:color="000000"/>
            </w:tcBorders>
            <w:tcMar>
              <w:top w:w="15" w:type="dxa"/>
              <w:left w:w="15" w:type="dxa"/>
              <w:bottom w:w="15" w:type="dxa"/>
              <w:right w:w="15" w:type="dxa"/>
            </w:tcMar>
          </w:tcPr>
          <w:p w14:paraId="2347AAF7" w14:textId="77777777" w:rsidR="00E67DCB" w:rsidRDefault="001A0AD6">
            <w:pPr>
              <w:jc w:val="center"/>
            </w:pPr>
            <w:r>
              <w:t>06/2014</w:t>
            </w:r>
          </w:p>
        </w:tc>
        <w:tc>
          <w:tcPr>
            <w:tcW w:w="0" w:type="auto"/>
            <w:tcBorders>
              <w:left w:val="inset" w:sz="6" w:space="0" w:color="808080"/>
            </w:tcBorders>
            <w:tcMar>
              <w:top w:w="15" w:type="dxa"/>
              <w:left w:w="15" w:type="dxa"/>
              <w:bottom w:w="15" w:type="dxa"/>
              <w:right w:w="15" w:type="dxa"/>
            </w:tcMar>
          </w:tcPr>
          <w:p w14:paraId="0F767F47" w14:textId="28BBD261" w:rsidR="00E67DCB" w:rsidRDefault="001A0AD6">
            <w:r>
              <w:t xml:space="preserve">Anthropology </w:t>
            </w:r>
          </w:p>
        </w:tc>
      </w:tr>
      <w:tr w:rsidR="00E67DCB" w14:paraId="16F9BAEF" w14:textId="77777777">
        <w:tc>
          <w:tcPr>
            <w:tcW w:w="0" w:type="auto"/>
            <w:tcBorders>
              <w:right w:val="single" w:sz="6" w:space="0" w:color="000000"/>
            </w:tcBorders>
            <w:tcMar>
              <w:top w:w="15" w:type="dxa"/>
              <w:left w:w="15" w:type="dxa"/>
              <w:bottom w:w="15" w:type="dxa"/>
              <w:right w:w="15" w:type="dxa"/>
            </w:tcMar>
          </w:tcPr>
          <w:p w14:paraId="4D2859A1" w14:textId="0FEE22A3" w:rsidR="00E67DCB" w:rsidRDefault="001A0AD6">
            <w:r>
              <w:t>University of Cambridge</w:t>
            </w:r>
          </w:p>
        </w:tc>
        <w:tc>
          <w:tcPr>
            <w:tcW w:w="0" w:type="auto"/>
            <w:tcBorders>
              <w:left w:val="inset" w:sz="6" w:space="0" w:color="808080"/>
              <w:right w:val="single" w:sz="6" w:space="0" w:color="000000"/>
            </w:tcBorders>
            <w:tcMar>
              <w:top w:w="15" w:type="dxa"/>
              <w:left w:w="15" w:type="dxa"/>
              <w:bottom w:w="15" w:type="dxa"/>
              <w:right w:w="15" w:type="dxa"/>
            </w:tcMar>
          </w:tcPr>
          <w:p w14:paraId="20036210" w14:textId="77777777" w:rsidR="00E67DCB" w:rsidRDefault="001A0AD6">
            <w:pPr>
              <w:jc w:val="center"/>
            </w:pPr>
            <w:r>
              <w:t>MPHIL</w:t>
            </w:r>
          </w:p>
        </w:tc>
        <w:tc>
          <w:tcPr>
            <w:tcW w:w="0" w:type="auto"/>
            <w:tcBorders>
              <w:left w:val="inset" w:sz="6" w:space="0" w:color="808080"/>
              <w:right w:val="single" w:sz="6" w:space="0" w:color="000000"/>
            </w:tcBorders>
            <w:tcMar>
              <w:top w:w="15" w:type="dxa"/>
              <w:left w:w="15" w:type="dxa"/>
              <w:bottom w:w="15" w:type="dxa"/>
              <w:right w:w="15" w:type="dxa"/>
            </w:tcMar>
          </w:tcPr>
          <w:p w14:paraId="3CD5BADB" w14:textId="77777777" w:rsidR="00E67DCB" w:rsidRDefault="001A0AD6">
            <w:pPr>
              <w:jc w:val="center"/>
            </w:pPr>
            <w:r>
              <w:t>04/2016</w:t>
            </w:r>
          </w:p>
        </w:tc>
        <w:tc>
          <w:tcPr>
            <w:tcW w:w="0" w:type="auto"/>
            <w:tcBorders>
              <w:left w:val="inset" w:sz="6" w:space="0" w:color="808080"/>
            </w:tcBorders>
            <w:tcMar>
              <w:top w:w="15" w:type="dxa"/>
              <w:left w:w="15" w:type="dxa"/>
              <w:bottom w:w="15" w:type="dxa"/>
              <w:right w:w="15" w:type="dxa"/>
            </w:tcMar>
          </w:tcPr>
          <w:p w14:paraId="6E6E427D" w14:textId="77777777" w:rsidR="00E67DCB" w:rsidRDefault="001A0AD6">
            <w:r>
              <w:t>Politics, Development, and Democratic Education</w:t>
            </w:r>
          </w:p>
        </w:tc>
      </w:tr>
      <w:tr w:rsidR="00E67DCB" w14:paraId="733CA072" w14:textId="77777777">
        <w:tc>
          <w:tcPr>
            <w:tcW w:w="0" w:type="auto"/>
            <w:tcBorders>
              <w:right w:val="single" w:sz="6" w:space="0" w:color="000000"/>
            </w:tcBorders>
            <w:tcMar>
              <w:top w:w="15" w:type="dxa"/>
              <w:left w:w="15" w:type="dxa"/>
              <w:bottom w:w="15" w:type="dxa"/>
              <w:right w:w="15" w:type="dxa"/>
            </w:tcMar>
          </w:tcPr>
          <w:p w14:paraId="058530AE" w14:textId="3DB375D2" w:rsidR="00E67DCB" w:rsidRDefault="001A0AD6">
            <w:r>
              <w:t>University of Cambridge</w:t>
            </w:r>
          </w:p>
        </w:tc>
        <w:tc>
          <w:tcPr>
            <w:tcW w:w="0" w:type="auto"/>
            <w:tcBorders>
              <w:left w:val="inset" w:sz="6" w:space="0" w:color="808080"/>
              <w:right w:val="single" w:sz="6" w:space="0" w:color="000000"/>
            </w:tcBorders>
            <w:tcMar>
              <w:top w:w="15" w:type="dxa"/>
              <w:left w:w="15" w:type="dxa"/>
              <w:bottom w:w="15" w:type="dxa"/>
              <w:right w:w="15" w:type="dxa"/>
            </w:tcMar>
          </w:tcPr>
          <w:p w14:paraId="61A92C1F" w14:textId="77777777" w:rsidR="00E67DCB" w:rsidRDefault="001A0AD6">
            <w:pPr>
              <w:jc w:val="center"/>
            </w:pPr>
            <w:r>
              <w:t>PHD</w:t>
            </w:r>
          </w:p>
        </w:tc>
        <w:tc>
          <w:tcPr>
            <w:tcW w:w="0" w:type="auto"/>
            <w:tcBorders>
              <w:left w:val="inset" w:sz="6" w:space="0" w:color="808080"/>
              <w:right w:val="single" w:sz="6" w:space="0" w:color="000000"/>
            </w:tcBorders>
            <w:tcMar>
              <w:top w:w="15" w:type="dxa"/>
              <w:left w:w="15" w:type="dxa"/>
              <w:bottom w:w="15" w:type="dxa"/>
              <w:right w:w="15" w:type="dxa"/>
            </w:tcMar>
          </w:tcPr>
          <w:p w14:paraId="320E81D8" w14:textId="77777777" w:rsidR="00E67DCB" w:rsidRDefault="001A0AD6">
            <w:pPr>
              <w:jc w:val="center"/>
            </w:pPr>
            <w:r>
              <w:t>07/2019</w:t>
            </w:r>
          </w:p>
        </w:tc>
        <w:tc>
          <w:tcPr>
            <w:tcW w:w="0" w:type="auto"/>
            <w:tcBorders>
              <w:left w:val="inset" w:sz="6" w:space="0" w:color="808080"/>
            </w:tcBorders>
            <w:tcMar>
              <w:top w:w="15" w:type="dxa"/>
              <w:left w:w="15" w:type="dxa"/>
              <w:bottom w:w="15" w:type="dxa"/>
              <w:right w:w="15" w:type="dxa"/>
            </w:tcMar>
          </w:tcPr>
          <w:p w14:paraId="71981A7A" w14:textId="77777777" w:rsidR="00E67DCB" w:rsidRDefault="001A0AD6">
            <w:r>
              <w:t>Education</w:t>
            </w:r>
          </w:p>
        </w:tc>
      </w:tr>
    </w:tbl>
    <w:p w14:paraId="77E4256E" w14:textId="77777777" w:rsidR="00E67DCB" w:rsidRDefault="001A0AD6">
      <w:pPr>
        <w:pStyle w:val="Heading3"/>
      </w:pPr>
      <w:r>
        <w:rPr>
          <w:rFonts w:ascii="Arial" w:eastAsia="Arial" w:hAnsi="Arial" w:cs="Arial"/>
          <w:sz w:val="26"/>
          <w:szCs w:val="26"/>
        </w:rPr>
        <w:t>A. Personal Statement</w:t>
      </w:r>
    </w:p>
    <w:p w14:paraId="067CDC15" w14:textId="2BB76079" w:rsidR="00E67DCB" w:rsidRDefault="006A2971">
      <w:pPr>
        <w:spacing w:before="220" w:after="220"/>
      </w:pPr>
      <w:r>
        <w:t xml:space="preserve">As genome sequencing continues to grow as a commodity, educators, policy makers, health care practitioners, and insurance companies will increasingly have to think about the applications for and implications of genomic data. </w:t>
      </w:r>
      <w:r w:rsidR="001A0AD6">
        <w:t xml:space="preserve">I am a Postdoctoral Research Fellow at the Stanford Center for Biomedical Ethics. I use sociological approaches to investigate the ethical and social implications of </w:t>
      </w:r>
      <w:r w:rsidR="00C709B6">
        <w:t>genetics/</w:t>
      </w:r>
      <w:r w:rsidR="001A0AD6">
        <w:t xml:space="preserve">genomics and identify policy recommendations to address these issues. I have a strong interest in </w:t>
      </w:r>
      <w:r>
        <w:t xml:space="preserve">the implications of </w:t>
      </w:r>
      <w:r w:rsidR="00C709B6">
        <w:t>genetics</w:t>
      </w:r>
      <w:r>
        <w:t xml:space="preserve"> for racial equity and justice. </w:t>
      </w:r>
      <w:r w:rsidR="007268DB">
        <w:t>This has led me to</w:t>
      </w:r>
      <w:r>
        <w:t xml:space="preserve"> advocate</w:t>
      </w:r>
      <w:r w:rsidR="007268DB">
        <w:t xml:space="preserve"> for</w:t>
      </w:r>
      <w:r>
        <w:t xml:space="preserve"> </w:t>
      </w:r>
      <w:r w:rsidRPr="006A2971">
        <w:t xml:space="preserve">and facilitate research efforts that promote socially responsible </w:t>
      </w:r>
      <w:r>
        <w:t xml:space="preserve">research and research </w:t>
      </w:r>
      <w:r w:rsidRPr="006A2971">
        <w:t>communication</w:t>
      </w:r>
      <w:r w:rsidR="008D067A">
        <w:t xml:space="preserve"> in </w:t>
      </w:r>
      <w:r w:rsidR="00C709B6">
        <w:t>genetics</w:t>
      </w:r>
      <w:r w:rsidR="008D067A">
        <w:t xml:space="preserve"> broadly and social and behavioral genomics specifically</w:t>
      </w:r>
      <w:r w:rsidRPr="006A2971">
        <w:t>.</w:t>
      </w:r>
      <w:r w:rsidR="008D067A">
        <w:t xml:space="preserve"> </w:t>
      </w:r>
      <w:r w:rsidR="00C709B6">
        <w:t>As such, m</w:t>
      </w:r>
      <w:r w:rsidR="008D067A">
        <w:t xml:space="preserve">uch of my current work involves </w:t>
      </w:r>
      <w:r w:rsidR="007268DB">
        <w:t>promot</w:t>
      </w:r>
      <w:r w:rsidR="008D067A">
        <w:t>ing</w:t>
      </w:r>
      <w:r w:rsidR="007268DB">
        <w:t xml:space="preserve"> and</w:t>
      </w:r>
      <w:r w:rsidR="001A0AD6">
        <w:t xml:space="preserve"> engag</w:t>
      </w:r>
      <w:r w:rsidR="008D067A">
        <w:t>ing</w:t>
      </w:r>
      <w:r w:rsidR="001A0AD6">
        <w:t xml:space="preserve"> in socially</w:t>
      </w:r>
      <w:r>
        <w:t xml:space="preserve"> </w:t>
      </w:r>
      <w:r w:rsidR="001A0AD6">
        <w:t xml:space="preserve">responsible communication of </w:t>
      </w:r>
      <w:r w:rsidR="008D067A">
        <w:t>social and behavioral genomics t</w:t>
      </w:r>
      <w:r w:rsidR="001A0AD6">
        <w:t>hrough ‘adversarial collaborations’– research partnerships between researchers from different</w:t>
      </w:r>
      <w:r w:rsidR="006649A9">
        <w:t xml:space="preserve"> disciplines </w:t>
      </w:r>
      <w:r>
        <w:t>with</w:t>
      </w:r>
      <w:r w:rsidR="006649A9">
        <w:t xml:space="preserve"> </w:t>
      </w:r>
      <w:r w:rsidR="001A0AD6">
        <w:t>opposin</w:t>
      </w:r>
      <w:r w:rsidR="006649A9">
        <w:t>g</w:t>
      </w:r>
      <w:r w:rsidR="001A0AD6">
        <w:t xml:space="preserve"> </w:t>
      </w:r>
      <w:r>
        <w:t>viewpoints</w:t>
      </w:r>
      <w:r w:rsidR="001A0AD6">
        <w:t xml:space="preserve">. I believe collaborations such as this will help move the conversation on the risks, benefits, and ethics of social and behavioral genomics past critique to a more constructive process. </w:t>
      </w:r>
    </w:p>
    <w:p w14:paraId="7F13D37D" w14:textId="3D645B89" w:rsidR="00E67DCB" w:rsidRDefault="001A0AD6">
      <w:pPr>
        <w:spacing w:before="220" w:after="220"/>
      </w:pPr>
      <w:r>
        <w:t xml:space="preserve">I began my career as a mixed-methods researcher at the nexus of education, sociology, and bioethics. In 2019 I completed a PhD in Education from the University of Cambridge. At Cambridge, I examined the social implications of behavioral genetics research for public education in the United States. </w:t>
      </w:r>
      <w:r w:rsidR="006649A9">
        <w:t>In particular, m</w:t>
      </w:r>
      <w:r>
        <w:t xml:space="preserve">y work explored teacher perspectives on the role and relevance of genetics for education. Studying the implications of behavioral genetics and social science genomics is important because genetics can readily be used to place individuals into different and at times problematic categories: abled or disabled, rich or poor, White or Black. This is more important than ever in the context of education – an institution considered a pathway to social and economic mobility yet plagued by racial and socioeconomic disparities in education outcomes. </w:t>
      </w:r>
    </w:p>
    <w:p w14:paraId="36A555A7" w14:textId="405F556E" w:rsidR="00E67DCB" w:rsidRDefault="001A0AD6">
      <w:pPr>
        <w:spacing w:before="220" w:after="220"/>
      </w:pPr>
      <w:r>
        <w:t>My goal</w:t>
      </w:r>
      <w:r w:rsidR="00C709B6">
        <w:t xml:space="preserve"> as a scholar</w:t>
      </w:r>
      <w:r>
        <w:t xml:space="preserve"> is to conduct interdisciplinary empirical research that aids in the socially</w:t>
      </w:r>
      <w:r w:rsidR="00E06D5A">
        <w:t xml:space="preserve"> and ethically</w:t>
      </w:r>
      <w:r w:rsidR="00C709B6">
        <w:t xml:space="preserve"> </w:t>
      </w:r>
      <w:r>
        <w:t xml:space="preserve">responsible communication of </w:t>
      </w:r>
      <w:r w:rsidR="00941752">
        <w:t>genetics and genomics</w:t>
      </w:r>
      <w:r>
        <w:t xml:space="preserve">. This aim complements my prior and existing scholarship, including my work as a </w:t>
      </w:r>
      <w:r w:rsidR="00E06D5A">
        <w:t>member of the steering committee</w:t>
      </w:r>
      <w:r>
        <w:t xml:space="preserve"> for a three-year Hastings Center </w:t>
      </w:r>
      <w:r w:rsidR="00E06D5A">
        <w:t xml:space="preserve">and Geisinger </w:t>
      </w:r>
      <w:r>
        <w:t>working group that is funded by the Robert Wood Johnson Foundation, Russell Sage Foundation, and JPB Foundation. This working group brings together diverse experts to explore the risks, benefits, and ethical responsibilities of social and behavioral genomics. In short, my work demonstrates a strong potential to contribute to understandings of how social and public policy, including education policy, might be conceived in the postgenomic era. I believe that more careful analyses can help policy makers, scientific researchers, and the wider p</w:t>
      </w:r>
      <w:r w:rsidR="00E06D5A">
        <w:t>ublic</w:t>
      </w:r>
      <w:r>
        <w:t xml:space="preserve"> work towards identifying genuinely fruitful responses to problems of inequity, determinism, and discrimination. </w:t>
      </w:r>
    </w:p>
    <w:p w14:paraId="7FD3A93A" w14:textId="240D4D08" w:rsidR="00E67DCB" w:rsidRDefault="00941752">
      <w:pPr>
        <w:spacing w:before="220" w:after="220"/>
      </w:pPr>
      <w:r>
        <w:t>Relevant publications</w:t>
      </w:r>
      <w:r w:rsidR="008C2446">
        <w:t xml:space="preserve"> that I would like to highlight include:</w:t>
      </w:r>
    </w:p>
    <w:p w14:paraId="1F3E9DD3" w14:textId="76862491" w:rsidR="006649A9" w:rsidRPr="006649A9" w:rsidRDefault="006649A9" w:rsidP="006649A9">
      <w:pPr>
        <w:pStyle w:val="citationUlliParagraph"/>
        <w:numPr>
          <w:ilvl w:val="0"/>
          <w:numId w:val="1"/>
        </w:numPr>
      </w:pPr>
      <w:proofErr w:type="spellStart"/>
      <w:r w:rsidRPr="006649A9">
        <w:rPr>
          <w:b/>
          <w:bCs/>
        </w:rPr>
        <w:lastRenderedPageBreak/>
        <w:t>Martschenko</w:t>
      </w:r>
      <w:proofErr w:type="spellEnd"/>
      <w:r w:rsidRPr="006649A9">
        <w:rPr>
          <w:b/>
          <w:bCs/>
        </w:rPr>
        <w:t xml:space="preserve">, D. O., </w:t>
      </w:r>
      <w:r w:rsidRPr="006649A9">
        <w:t xml:space="preserve">&amp; Smith, M. (2021). Genes do not operate in a vacuum, and neither should our research. </w:t>
      </w:r>
      <w:r w:rsidRPr="006649A9">
        <w:rPr>
          <w:i/>
          <w:iCs/>
        </w:rPr>
        <w:t>Nature Genetics</w:t>
      </w:r>
      <w:r w:rsidRPr="006649A9">
        <w:t xml:space="preserve">, </w:t>
      </w:r>
      <w:r w:rsidRPr="006649A9">
        <w:rPr>
          <w:i/>
          <w:iCs/>
        </w:rPr>
        <w:t>53</w:t>
      </w:r>
      <w:r w:rsidRPr="006649A9">
        <w:t xml:space="preserve">(3), 255–256. </w:t>
      </w:r>
    </w:p>
    <w:p w14:paraId="61D47184" w14:textId="77777777" w:rsidR="00E67DCB" w:rsidRDefault="001A0AD6">
      <w:pPr>
        <w:pStyle w:val="citationUlliParagraph"/>
        <w:numPr>
          <w:ilvl w:val="0"/>
          <w:numId w:val="1"/>
        </w:numPr>
      </w:pPr>
      <w:proofErr w:type="spellStart"/>
      <w:r w:rsidRPr="001230F3">
        <w:rPr>
          <w:b/>
          <w:bCs/>
        </w:rPr>
        <w:t>Martschenko</w:t>
      </w:r>
      <w:proofErr w:type="spellEnd"/>
      <w:r w:rsidRPr="001230F3">
        <w:rPr>
          <w:b/>
          <w:bCs/>
        </w:rPr>
        <w:t xml:space="preserve"> D.</w:t>
      </w:r>
      <w:r>
        <w:t xml:space="preserve"> DNA Dreams': Teacher Perspectives on the Role and Relevance of Genetics for Education. Research in Education. 2019 August 21; 107(1):33-54.</w:t>
      </w:r>
    </w:p>
    <w:p w14:paraId="2E13D143" w14:textId="2C367A4E" w:rsidR="00E67DCB" w:rsidRDefault="001A0AD6">
      <w:pPr>
        <w:pStyle w:val="citationUlliParagraph"/>
        <w:numPr>
          <w:ilvl w:val="0"/>
          <w:numId w:val="1"/>
        </w:numPr>
        <w:spacing w:after="220"/>
      </w:pPr>
      <w:proofErr w:type="spellStart"/>
      <w:r w:rsidRPr="001230F3">
        <w:rPr>
          <w:b/>
          <w:bCs/>
        </w:rPr>
        <w:t>Martschenko</w:t>
      </w:r>
      <w:proofErr w:type="spellEnd"/>
      <w:r w:rsidRPr="001230F3">
        <w:rPr>
          <w:b/>
          <w:bCs/>
        </w:rPr>
        <w:t xml:space="preserve"> D</w:t>
      </w:r>
      <w:r>
        <w:t>, Trejo S, Domingue B. Genetics and Education: Recent Developments in the Context of an Ugly History and an Uncertain Future. AERA Open. 2019 February 19; 5(1):</w:t>
      </w:r>
      <w:r w:rsidR="001230F3">
        <w:t>1</w:t>
      </w:r>
      <w:r>
        <w:t>-</w:t>
      </w:r>
      <w:r w:rsidR="001230F3">
        <w:t>15</w:t>
      </w:r>
      <w:r>
        <w:t>.</w:t>
      </w:r>
    </w:p>
    <w:p w14:paraId="494FB7EE" w14:textId="77777777" w:rsidR="00E67DCB" w:rsidRDefault="001A0AD6">
      <w:pPr>
        <w:pStyle w:val="Heading3"/>
      </w:pPr>
      <w:r>
        <w:rPr>
          <w:rFonts w:ascii="Arial" w:eastAsia="Arial" w:hAnsi="Arial" w:cs="Arial"/>
          <w:sz w:val="26"/>
          <w:szCs w:val="26"/>
        </w:rPr>
        <w:t>B. Positions and Honors</w:t>
      </w:r>
    </w:p>
    <w:p w14:paraId="124FEEF8" w14:textId="77777777" w:rsidR="00E67DCB" w:rsidRDefault="001A0AD6">
      <w:pPr>
        <w:pStyle w:val="h3underline"/>
      </w:pPr>
      <w:r>
        <w:rPr>
          <w:rFonts w:ascii="Arial" w:eastAsia="Arial" w:hAnsi="Arial" w:cs="Arial"/>
          <w:sz w:val="26"/>
          <w:szCs w:val="26"/>
        </w:rPr>
        <w:t>Positions and Employment</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270"/>
      </w:tblGrid>
      <w:tr w:rsidR="006C69E7" w14:paraId="7FAC5B47" w14:textId="77777777">
        <w:tc>
          <w:tcPr>
            <w:tcW w:w="1530" w:type="dxa"/>
            <w:tcMar>
              <w:top w:w="15" w:type="dxa"/>
              <w:left w:w="15" w:type="dxa"/>
              <w:bottom w:w="15" w:type="dxa"/>
              <w:right w:w="15" w:type="dxa"/>
            </w:tcMar>
          </w:tcPr>
          <w:p w14:paraId="399F2A46" w14:textId="2D5C032A" w:rsidR="006C69E7" w:rsidRDefault="006C69E7" w:rsidP="006C69E7">
            <w:r>
              <w:t>2019 - 2020</w:t>
            </w:r>
          </w:p>
        </w:tc>
        <w:tc>
          <w:tcPr>
            <w:tcW w:w="0" w:type="auto"/>
            <w:tcMar>
              <w:top w:w="15" w:type="dxa"/>
              <w:left w:w="15" w:type="dxa"/>
              <w:bottom w:w="15" w:type="dxa"/>
              <w:right w:w="15" w:type="dxa"/>
            </w:tcMar>
          </w:tcPr>
          <w:p w14:paraId="2A259AB2" w14:textId="2BEDE3DE" w:rsidR="006C69E7" w:rsidRDefault="006C69E7" w:rsidP="006C69E7">
            <w:r>
              <w:t>Research Analyst, Center for Radical Innovation for Social Change, University of Chicago, Chicago, IL</w:t>
            </w:r>
          </w:p>
        </w:tc>
      </w:tr>
      <w:tr w:rsidR="00E53D71" w14:paraId="34616F45" w14:textId="77777777">
        <w:tc>
          <w:tcPr>
            <w:tcW w:w="1530" w:type="dxa"/>
            <w:tcMar>
              <w:top w:w="15" w:type="dxa"/>
              <w:left w:w="15" w:type="dxa"/>
              <w:bottom w:w="15" w:type="dxa"/>
              <w:right w:w="15" w:type="dxa"/>
            </w:tcMar>
          </w:tcPr>
          <w:p w14:paraId="5046B78A" w14:textId="61378BB3" w:rsidR="00E53D71" w:rsidRDefault="00E53D71" w:rsidP="006C69E7">
            <w:r>
              <w:t>2020-</w:t>
            </w:r>
          </w:p>
        </w:tc>
        <w:tc>
          <w:tcPr>
            <w:tcW w:w="0" w:type="auto"/>
            <w:tcMar>
              <w:top w:w="15" w:type="dxa"/>
              <w:left w:w="15" w:type="dxa"/>
              <w:bottom w:w="15" w:type="dxa"/>
              <w:right w:w="15" w:type="dxa"/>
            </w:tcMar>
          </w:tcPr>
          <w:p w14:paraId="43FBF7E2" w14:textId="015CD967" w:rsidR="00E53D71" w:rsidRDefault="00E53D71" w:rsidP="006C69E7">
            <w:r>
              <w:t>Consultant, Stanford Research Ethics Consult Service, Stanford University, Stanford, CA</w:t>
            </w:r>
          </w:p>
        </w:tc>
      </w:tr>
      <w:tr w:rsidR="006C69E7" w14:paraId="5084FEC2" w14:textId="77777777">
        <w:tc>
          <w:tcPr>
            <w:tcW w:w="1530" w:type="dxa"/>
            <w:tcMar>
              <w:top w:w="15" w:type="dxa"/>
              <w:left w:w="15" w:type="dxa"/>
              <w:bottom w:w="15" w:type="dxa"/>
              <w:right w:w="15" w:type="dxa"/>
            </w:tcMar>
          </w:tcPr>
          <w:p w14:paraId="7DE453FA" w14:textId="630D625D" w:rsidR="006C69E7" w:rsidRDefault="006C69E7" w:rsidP="006C69E7">
            <w:r>
              <w:t>2020-</w:t>
            </w:r>
          </w:p>
        </w:tc>
        <w:tc>
          <w:tcPr>
            <w:tcW w:w="0" w:type="auto"/>
            <w:tcMar>
              <w:top w:w="15" w:type="dxa"/>
              <w:left w:w="15" w:type="dxa"/>
              <w:bottom w:w="15" w:type="dxa"/>
              <w:right w:w="15" w:type="dxa"/>
            </w:tcMar>
          </w:tcPr>
          <w:p w14:paraId="3B769D80" w14:textId="55DF35CB" w:rsidR="006C69E7" w:rsidRDefault="006C69E7" w:rsidP="006C69E7">
            <w:proofErr w:type="spellStart"/>
            <w:r>
              <w:t>BioFutures</w:t>
            </w:r>
            <w:proofErr w:type="spellEnd"/>
            <w:r>
              <w:t xml:space="preserve"> Fellow, Department of </w:t>
            </w:r>
            <w:proofErr w:type="spellStart"/>
            <w:r>
              <w:t>BioEngineering</w:t>
            </w:r>
            <w:proofErr w:type="spellEnd"/>
            <w:r>
              <w:t xml:space="preserve">, </w:t>
            </w:r>
            <w:r>
              <w:t>Stanford University, Stanford, CA</w:t>
            </w:r>
          </w:p>
        </w:tc>
      </w:tr>
      <w:tr w:rsidR="006C69E7" w14:paraId="6AAC13E6" w14:textId="77777777">
        <w:tc>
          <w:tcPr>
            <w:tcW w:w="1530" w:type="dxa"/>
            <w:tcMar>
              <w:top w:w="15" w:type="dxa"/>
              <w:left w:w="15" w:type="dxa"/>
              <w:bottom w:w="15" w:type="dxa"/>
              <w:right w:w="15" w:type="dxa"/>
            </w:tcMar>
          </w:tcPr>
          <w:p w14:paraId="1F8F5AD7" w14:textId="505BB760" w:rsidR="006C69E7" w:rsidRDefault="006C69E7" w:rsidP="006C69E7">
            <w:r>
              <w:t xml:space="preserve">2020 - </w:t>
            </w:r>
          </w:p>
        </w:tc>
        <w:tc>
          <w:tcPr>
            <w:tcW w:w="0" w:type="auto"/>
            <w:tcMar>
              <w:top w:w="15" w:type="dxa"/>
              <w:left w:w="15" w:type="dxa"/>
              <w:bottom w:w="15" w:type="dxa"/>
              <w:right w:w="15" w:type="dxa"/>
            </w:tcMar>
          </w:tcPr>
          <w:p w14:paraId="599CAD2A" w14:textId="127C5988" w:rsidR="006C69E7" w:rsidRDefault="006C69E7" w:rsidP="006C69E7">
            <w:r>
              <w:t>Postdoctoral Fellow, Center for Biomedical Ethics, Stanford University, Stanford, CA</w:t>
            </w:r>
          </w:p>
        </w:tc>
      </w:tr>
    </w:tbl>
    <w:p w14:paraId="1A6FA090" w14:textId="77777777" w:rsidR="00E67DCB" w:rsidRDefault="001A0AD6">
      <w:pPr>
        <w:pStyle w:val="h3underline"/>
      </w:pPr>
      <w:r>
        <w:rPr>
          <w:rFonts w:ascii="Arial" w:eastAsia="Arial" w:hAnsi="Arial" w:cs="Arial"/>
          <w:sz w:val="26"/>
          <w:szCs w:val="26"/>
        </w:rPr>
        <w:t>Other Experience and Professional Memberships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270"/>
      </w:tblGrid>
      <w:tr w:rsidR="00E67DCB" w14:paraId="11139D49" w14:textId="77777777">
        <w:tc>
          <w:tcPr>
            <w:tcW w:w="1530" w:type="dxa"/>
            <w:tcMar>
              <w:top w:w="15" w:type="dxa"/>
              <w:left w:w="15" w:type="dxa"/>
              <w:bottom w:w="15" w:type="dxa"/>
              <w:right w:w="15" w:type="dxa"/>
            </w:tcMar>
          </w:tcPr>
          <w:p w14:paraId="476F7BCB" w14:textId="77777777" w:rsidR="00E67DCB" w:rsidRDefault="001A0AD6">
            <w:r>
              <w:t>2015 - 2019</w:t>
            </w:r>
          </w:p>
        </w:tc>
        <w:tc>
          <w:tcPr>
            <w:tcW w:w="0" w:type="auto"/>
            <w:tcMar>
              <w:top w:w="15" w:type="dxa"/>
              <w:left w:w="15" w:type="dxa"/>
              <w:bottom w:w="15" w:type="dxa"/>
              <w:right w:w="15" w:type="dxa"/>
            </w:tcMar>
          </w:tcPr>
          <w:p w14:paraId="1AECFF87" w14:textId="77777777" w:rsidR="00E67DCB" w:rsidRDefault="001A0AD6">
            <w:r>
              <w:t>Member, American Educational Research Association</w:t>
            </w:r>
          </w:p>
        </w:tc>
      </w:tr>
      <w:tr w:rsidR="00E67DCB" w14:paraId="27AB2B09" w14:textId="77777777">
        <w:tc>
          <w:tcPr>
            <w:tcW w:w="1530" w:type="dxa"/>
            <w:tcMar>
              <w:top w:w="15" w:type="dxa"/>
              <w:left w:w="15" w:type="dxa"/>
              <w:bottom w:w="15" w:type="dxa"/>
              <w:right w:w="15" w:type="dxa"/>
            </w:tcMar>
          </w:tcPr>
          <w:p w14:paraId="3885B8AF" w14:textId="77777777" w:rsidR="00E67DCB" w:rsidRDefault="001A0AD6">
            <w:r>
              <w:t xml:space="preserve">2016 - </w:t>
            </w:r>
          </w:p>
        </w:tc>
        <w:tc>
          <w:tcPr>
            <w:tcW w:w="0" w:type="auto"/>
            <w:tcMar>
              <w:top w:w="15" w:type="dxa"/>
              <w:left w:w="15" w:type="dxa"/>
              <w:bottom w:w="15" w:type="dxa"/>
              <w:right w:w="15" w:type="dxa"/>
            </w:tcMar>
          </w:tcPr>
          <w:p w14:paraId="7D0AF021" w14:textId="77777777" w:rsidR="00E67DCB" w:rsidRDefault="001A0AD6">
            <w:r>
              <w:t>Member, American Society for Bioethics and the Humanities</w:t>
            </w:r>
          </w:p>
        </w:tc>
      </w:tr>
      <w:tr w:rsidR="00E67DCB" w14:paraId="3D119060" w14:textId="77777777">
        <w:tc>
          <w:tcPr>
            <w:tcW w:w="1530" w:type="dxa"/>
            <w:tcMar>
              <w:top w:w="15" w:type="dxa"/>
              <w:left w:w="15" w:type="dxa"/>
              <w:bottom w:w="15" w:type="dxa"/>
              <w:right w:w="15" w:type="dxa"/>
            </w:tcMar>
          </w:tcPr>
          <w:p w14:paraId="6C9EB449" w14:textId="19AC18A5" w:rsidR="00E67DCB" w:rsidRDefault="001A0AD6">
            <w:r>
              <w:t xml:space="preserve">2016 - </w:t>
            </w:r>
          </w:p>
        </w:tc>
        <w:tc>
          <w:tcPr>
            <w:tcW w:w="0" w:type="auto"/>
            <w:tcMar>
              <w:top w:w="15" w:type="dxa"/>
              <w:left w:w="15" w:type="dxa"/>
              <w:bottom w:w="15" w:type="dxa"/>
              <w:right w:w="15" w:type="dxa"/>
            </w:tcMar>
          </w:tcPr>
          <w:p w14:paraId="1F774151" w14:textId="77777777" w:rsidR="00E67DCB" w:rsidRDefault="001A0AD6">
            <w:r>
              <w:t>Member, Behavior Genetics Association</w:t>
            </w:r>
          </w:p>
        </w:tc>
      </w:tr>
      <w:tr w:rsidR="0000520D" w14:paraId="7BB9BE19" w14:textId="77777777">
        <w:tc>
          <w:tcPr>
            <w:tcW w:w="1530" w:type="dxa"/>
            <w:tcMar>
              <w:top w:w="15" w:type="dxa"/>
              <w:left w:w="15" w:type="dxa"/>
              <w:bottom w:w="15" w:type="dxa"/>
              <w:right w:w="15" w:type="dxa"/>
            </w:tcMar>
          </w:tcPr>
          <w:p w14:paraId="6E1AA3C4" w14:textId="1FBEB52D" w:rsidR="0000520D" w:rsidRDefault="0000520D" w:rsidP="0000520D">
            <w:r>
              <w:t>2018</w:t>
            </w:r>
          </w:p>
        </w:tc>
        <w:tc>
          <w:tcPr>
            <w:tcW w:w="0" w:type="auto"/>
            <w:tcMar>
              <w:top w:w="15" w:type="dxa"/>
              <w:left w:w="15" w:type="dxa"/>
              <w:bottom w:w="15" w:type="dxa"/>
              <w:right w:w="15" w:type="dxa"/>
            </w:tcMar>
          </w:tcPr>
          <w:p w14:paraId="0F09882C" w14:textId="0A085F9C" w:rsidR="0000520D" w:rsidRDefault="0000520D" w:rsidP="0000520D">
            <w:r>
              <w:t>Visiting Scholar, Hastings Center &amp; Yale Interdisciplinary Center for Bioethics</w:t>
            </w:r>
          </w:p>
        </w:tc>
      </w:tr>
      <w:tr w:rsidR="0000520D" w14:paraId="4E8344A6" w14:textId="77777777">
        <w:tc>
          <w:tcPr>
            <w:tcW w:w="1530" w:type="dxa"/>
            <w:tcMar>
              <w:top w:w="15" w:type="dxa"/>
              <w:left w:w="15" w:type="dxa"/>
              <w:bottom w:w="15" w:type="dxa"/>
              <w:right w:w="15" w:type="dxa"/>
            </w:tcMar>
          </w:tcPr>
          <w:p w14:paraId="70558F81" w14:textId="250AF24B" w:rsidR="0000520D" w:rsidRDefault="0000520D" w:rsidP="0000520D">
            <w:r>
              <w:t>2019 - 2020</w:t>
            </w:r>
          </w:p>
        </w:tc>
        <w:tc>
          <w:tcPr>
            <w:tcW w:w="0" w:type="auto"/>
            <w:tcMar>
              <w:top w:w="15" w:type="dxa"/>
              <w:left w:w="15" w:type="dxa"/>
              <w:bottom w:w="15" w:type="dxa"/>
              <w:right w:w="15" w:type="dxa"/>
            </w:tcMar>
          </w:tcPr>
          <w:p w14:paraId="1D6F364F" w14:textId="77777777" w:rsidR="0000520D" w:rsidRDefault="0000520D" w:rsidP="0000520D">
            <w:r>
              <w:t>Member, British Educational Research Association</w:t>
            </w:r>
          </w:p>
        </w:tc>
      </w:tr>
      <w:tr w:rsidR="0000520D" w14:paraId="57D1724C" w14:textId="77777777">
        <w:tc>
          <w:tcPr>
            <w:tcW w:w="1530" w:type="dxa"/>
            <w:tcMar>
              <w:top w:w="15" w:type="dxa"/>
              <w:left w:w="15" w:type="dxa"/>
              <w:bottom w:w="15" w:type="dxa"/>
              <w:right w:w="15" w:type="dxa"/>
            </w:tcMar>
          </w:tcPr>
          <w:p w14:paraId="036229AA" w14:textId="61AD82F9" w:rsidR="0000520D" w:rsidRDefault="0000520D" w:rsidP="0000520D">
            <w:r>
              <w:t xml:space="preserve">2020 - </w:t>
            </w:r>
          </w:p>
        </w:tc>
        <w:tc>
          <w:tcPr>
            <w:tcW w:w="0" w:type="auto"/>
            <w:tcMar>
              <w:top w:w="15" w:type="dxa"/>
              <w:left w:w="15" w:type="dxa"/>
              <w:bottom w:w="15" w:type="dxa"/>
              <w:right w:w="15" w:type="dxa"/>
            </w:tcMar>
          </w:tcPr>
          <w:p w14:paraId="67E503D8" w14:textId="2F139E23" w:rsidR="0000520D" w:rsidRDefault="0000520D" w:rsidP="0000520D">
            <w:r>
              <w:t>Associate Editor, Research in Education</w:t>
            </w:r>
          </w:p>
        </w:tc>
      </w:tr>
      <w:tr w:rsidR="0000520D" w14:paraId="747E3987" w14:textId="77777777">
        <w:tc>
          <w:tcPr>
            <w:tcW w:w="1530" w:type="dxa"/>
            <w:tcMar>
              <w:top w:w="15" w:type="dxa"/>
              <w:left w:w="15" w:type="dxa"/>
              <w:bottom w:w="15" w:type="dxa"/>
              <w:right w:w="15" w:type="dxa"/>
            </w:tcMar>
          </w:tcPr>
          <w:p w14:paraId="1CED66E1" w14:textId="77777777" w:rsidR="0000520D" w:rsidRDefault="0000520D" w:rsidP="0000520D">
            <w:r>
              <w:t xml:space="preserve">2020 - </w:t>
            </w:r>
          </w:p>
        </w:tc>
        <w:tc>
          <w:tcPr>
            <w:tcW w:w="0" w:type="auto"/>
            <w:tcMar>
              <w:top w:w="15" w:type="dxa"/>
              <w:left w:w="15" w:type="dxa"/>
              <w:bottom w:w="15" w:type="dxa"/>
              <w:right w:w="15" w:type="dxa"/>
            </w:tcMar>
          </w:tcPr>
          <w:p w14:paraId="5A907FA8" w14:textId="77777777" w:rsidR="0000520D" w:rsidRDefault="0000520D" w:rsidP="0000520D">
            <w:r>
              <w:t>Member, American Society for Human Genetics</w:t>
            </w:r>
          </w:p>
        </w:tc>
      </w:tr>
      <w:tr w:rsidR="0000520D" w14:paraId="55779F34" w14:textId="77777777">
        <w:tc>
          <w:tcPr>
            <w:tcW w:w="1530" w:type="dxa"/>
            <w:tcMar>
              <w:top w:w="15" w:type="dxa"/>
              <w:left w:w="15" w:type="dxa"/>
              <w:bottom w:w="15" w:type="dxa"/>
              <w:right w:w="15" w:type="dxa"/>
            </w:tcMar>
          </w:tcPr>
          <w:p w14:paraId="2971E6A8" w14:textId="77777777" w:rsidR="0000520D" w:rsidRDefault="0000520D" w:rsidP="0000520D">
            <w:r>
              <w:t xml:space="preserve">2020 - </w:t>
            </w:r>
          </w:p>
        </w:tc>
        <w:tc>
          <w:tcPr>
            <w:tcW w:w="0" w:type="auto"/>
            <w:tcMar>
              <w:top w:w="15" w:type="dxa"/>
              <w:left w:w="15" w:type="dxa"/>
              <w:bottom w:w="15" w:type="dxa"/>
              <w:right w:w="15" w:type="dxa"/>
            </w:tcMar>
          </w:tcPr>
          <w:p w14:paraId="11AA8331" w14:textId="77777777" w:rsidR="0000520D" w:rsidRDefault="0000520D" w:rsidP="0000520D">
            <w:r>
              <w:t>Facilitator, Responsible Conduct of Research (Med 255), Stanford University</w:t>
            </w:r>
          </w:p>
        </w:tc>
      </w:tr>
      <w:tr w:rsidR="0000520D" w14:paraId="059706AD" w14:textId="77777777">
        <w:tc>
          <w:tcPr>
            <w:tcW w:w="1530" w:type="dxa"/>
            <w:tcMar>
              <w:top w:w="15" w:type="dxa"/>
              <w:left w:w="15" w:type="dxa"/>
              <w:bottom w:w="15" w:type="dxa"/>
              <w:right w:w="15" w:type="dxa"/>
            </w:tcMar>
          </w:tcPr>
          <w:p w14:paraId="692374C4" w14:textId="77777777" w:rsidR="0000520D" w:rsidRDefault="0000520D" w:rsidP="0000520D">
            <w:r>
              <w:t xml:space="preserve">2020 - </w:t>
            </w:r>
          </w:p>
        </w:tc>
        <w:tc>
          <w:tcPr>
            <w:tcW w:w="0" w:type="auto"/>
            <w:tcMar>
              <w:top w:w="15" w:type="dxa"/>
              <w:left w:w="15" w:type="dxa"/>
              <w:bottom w:w="15" w:type="dxa"/>
              <w:right w:w="15" w:type="dxa"/>
            </w:tcMar>
          </w:tcPr>
          <w:p w14:paraId="10436C1B" w14:textId="77777777" w:rsidR="0000520D" w:rsidRDefault="0000520D" w:rsidP="0000520D">
            <w:r>
              <w:t>Steering Committee Member, Wrestling with Social and Behavioral Genomics, The Hastings Center &amp; Geisinger</w:t>
            </w:r>
          </w:p>
        </w:tc>
      </w:tr>
    </w:tbl>
    <w:p w14:paraId="0DE7DD8A" w14:textId="77777777" w:rsidR="00E67DCB" w:rsidRDefault="001A0AD6">
      <w:pPr>
        <w:pStyle w:val="h3underline"/>
      </w:pPr>
      <w:r>
        <w:rPr>
          <w:rFonts w:ascii="Arial" w:eastAsia="Arial" w:hAnsi="Arial" w:cs="Arial"/>
          <w:sz w:val="26"/>
          <w:szCs w:val="26"/>
        </w:rPr>
        <w:t>Honors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270"/>
      </w:tblGrid>
      <w:tr w:rsidR="00E67DCB" w14:paraId="5699D3F7" w14:textId="77777777">
        <w:tc>
          <w:tcPr>
            <w:tcW w:w="1530" w:type="dxa"/>
            <w:tcMar>
              <w:top w:w="15" w:type="dxa"/>
              <w:left w:w="15" w:type="dxa"/>
              <w:bottom w:w="15" w:type="dxa"/>
              <w:right w:w="15" w:type="dxa"/>
            </w:tcMar>
          </w:tcPr>
          <w:p w14:paraId="058F5398" w14:textId="77777777" w:rsidR="00E67DCB" w:rsidRDefault="001A0AD6">
            <w:r>
              <w:t>2014</w:t>
            </w:r>
          </w:p>
        </w:tc>
        <w:tc>
          <w:tcPr>
            <w:tcW w:w="0" w:type="auto"/>
            <w:tcMar>
              <w:top w:w="15" w:type="dxa"/>
              <w:left w:w="15" w:type="dxa"/>
              <w:bottom w:w="15" w:type="dxa"/>
              <w:right w:w="15" w:type="dxa"/>
            </w:tcMar>
          </w:tcPr>
          <w:p w14:paraId="6686A5F7" w14:textId="495F2578" w:rsidR="00E67DCB" w:rsidRDefault="001A0AD6">
            <w:r>
              <w:t>Phi Beta Kappa, Stanford University</w:t>
            </w:r>
            <w:r w:rsidR="006C69E7">
              <w:t>, Stanford, CA</w:t>
            </w:r>
          </w:p>
        </w:tc>
      </w:tr>
      <w:tr w:rsidR="00E67DCB" w14:paraId="385CE30D" w14:textId="77777777">
        <w:tc>
          <w:tcPr>
            <w:tcW w:w="1530" w:type="dxa"/>
            <w:tcMar>
              <w:top w:w="15" w:type="dxa"/>
              <w:left w:w="15" w:type="dxa"/>
              <w:bottom w:w="15" w:type="dxa"/>
              <w:right w:w="15" w:type="dxa"/>
            </w:tcMar>
          </w:tcPr>
          <w:p w14:paraId="66657F66" w14:textId="77777777" w:rsidR="00E67DCB" w:rsidRDefault="001A0AD6">
            <w:r>
              <w:t>2014</w:t>
            </w:r>
          </w:p>
        </w:tc>
        <w:tc>
          <w:tcPr>
            <w:tcW w:w="0" w:type="auto"/>
            <w:tcMar>
              <w:top w:w="15" w:type="dxa"/>
              <w:left w:w="15" w:type="dxa"/>
              <w:bottom w:w="15" w:type="dxa"/>
              <w:right w:w="15" w:type="dxa"/>
            </w:tcMar>
          </w:tcPr>
          <w:p w14:paraId="5ED54FA2" w14:textId="77777777" w:rsidR="00E67DCB" w:rsidRDefault="001A0AD6">
            <w:r>
              <w:t>Postgraduate Scholarship, National Collegiate Athletic Association</w:t>
            </w:r>
          </w:p>
        </w:tc>
      </w:tr>
      <w:tr w:rsidR="00E67DCB" w14:paraId="605EDF9F" w14:textId="77777777">
        <w:tc>
          <w:tcPr>
            <w:tcW w:w="1530" w:type="dxa"/>
            <w:tcMar>
              <w:top w:w="15" w:type="dxa"/>
              <w:left w:w="15" w:type="dxa"/>
              <w:bottom w:w="15" w:type="dxa"/>
              <w:right w:w="15" w:type="dxa"/>
            </w:tcMar>
          </w:tcPr>
          <w:p w14:paraId="5E7F4476" w14:textId="77777777" w:rsidR="00E67DCB" w:rsidRDefault="001A0AD6">
            <w:r>
              <w:t>2014 - 2015</w:t>
            </w:r>
          </w:p>
        </w:tc>
        <w:tc>
          <w:tcPr>
            <w:tcW w:w="0" w:type="auto"/>
            <w:tcMar>
              <w:top w:w="15" w:type="dxa"/>
              <w:left w:w="15" w:type="dxa"/>
              <w:bottom w:w="15" w:type="dxa"/>
              <w:right w:w="15" w:type="dxa"/>
            </w:tcMar>
          </w:tcPr>
          <w:p w14:paraId="53723B6E" w14:textId="375DE33A" w:rsidR="00E67DCB" w:rsidRDefault="001A0AD6">
            <w:proofErr w:type="spellStart"/>
            <w:r>
              <w:t>Horobin</w:t>
            </w:r>
            <w:proofErr w:type="spellEnd"/>
            <w:r>
              <w:t xml:space="preserve"> </w:t>
            </w:r>
            <w:r w:rsidR="0083584A">
              <w:t xml:space="preserve">Academic </w:t>
            </w:r>
            <w:r>
              <w:t>Award, University of Cambridge</w:t>
            </w:r>
            <w:r w:rsidR="006C69E7">
              <w:t>, Cambridge, UK</w:t>
            </w:r>
          </w:p>
        </w:tc>
      </w:tr>
      <w:tr w:rsidR="00E67DCB" w14:paraId="2F766432" w14:textId="77777777">
        <w:tc>
          <w:tcPr>
            <w:tcW w:w="1530" w:type="dxa"/>
            <w:tcMar>
              <w:top w:w="15" w:type="dxa"/>
              <w:left w:w="15" w:type="dxa"/>
              <w:bottom w:w="15" w:type="dxa"/>
              <w:right w:w="15" w:type="dxa"/>
            </w:tcMar>
          </w:tcPr>
          <w:p w14:paraId="32B5CFD9" w14:textId="77777777" w:rsidR="00E67DCB" w:rsidRDefault="001A0AD6">
            <w:r>
              <w:t>2015</w:t>
            </w:r>
          </w:p>
        </w:tc>
        <w:tc>
          <w:tcPr>
            <w:tcW w:w="0" w:type="auto"/>
            <w:tcMar>
              <w:top w:w="15" w:type="dxa"/>
              <w:left w:w="15" w:type="dxa"/>
              <w:bottom w:w="15" w:type="dxa"/>
              <w:right w:w="15" w:type="dxa"/>
            </w:tcMar>
          </w:tcPr>
          <w:p w14:paraId="03F37FB1" w14:textId="27E304D5" w:rsidR="00E67DCB" w:rsidRDefault="001A0AD6">
            <w:r>
              <w:t xml:space="preserve">Santander </w:t>
            </w:r>
            <w:r w:rsidR="0083584A">
              <w:t xml:space="preserve">MPhil Distinction </w:t>
            </w:r>
            <w:r>
              <w:t>Award, University of Cambridge</w:t>
            </w:r>
            <w:r w:rsidR="006C69E7">
              <w:t>, Cambridge, UK</w:t>
            </w:r>
          </w:p>
        </w:tc>
      </w:tr>
      <w:tr w:rsidR="00E67DCB" w14:paraId="4E80878F" w14:textId="77777777">
        <w:tc>
          <w:tcPr>
            <w:tcW w:w="1530" w:type="dxa"/>
            <w:tcMar>
              <w:top w:w="15" w:type="dxa"/>
              <w:left w:w="15" w:type="dxa"/>
              <w:bottom w:w="15" w:type="dxa"/>
              <w:right w:w="15" w:type="dxa"/>
            </w:tcMar>
          </w:tcPr>
          <w:p w14:paraId="6BEEA329" w14:textId="77777777" w:rsidR="00E67DCB" w:rsidRDefault="001A0AD6">
            <w:r>
              <w:t>2015 - 2018</w:t>
            </w:r>
          </w:p>
        </w:tc>
        <w:tc>
          <w:tcPr>
            <w:tcW w:w="0" w:type="auto"/>
            <w:tcMar>
              <w:top w:w="15" w:type="dxa"/>
              <w:left w:w="15" w:type="dxa"/>
              <w:bottom w:w="15" w:type="dxa"/>
              <w:right w:w="15" w:type="dxa"/>
            </w:tcMar>
          </w:tcPr>
          <w:p w14:paraId="3CF6434C" w14:textId="4B3D3446" w:rsidR="00E67DCB" w:rsidRDefault="001A0AD6">
            <w:r>
              <w:t>Schultz</w:t>
            </w:r>
            <w:r w:rsidR="0083584A">
              <w:t xml:space="preserve"> Academic</w:t>
            </w:r>
            <w:r>
              <w:t xml:space="preserve"> Bursary Award, University of Cambridge</w:t>
            </w:r>
            <w:r w:rsidR="006C69E7">
              <w:t>, Cambridge, UK</w:t>
            </w:r>
          </w:p>
        </w:tc>
      </w:tr>
      <w:tr w:rsidR="005D3FF3" w14:paraId="6EFFDD1E" w14:textId="77777777">
        <w:tc>
          <w:tcPr>
            <w:tcW w:w="1530" w:type="dxa"/>
            <w:tcMar>
              <w:top w:w="15" w:type="dxa"/>
              <w:left w:w="15" w:type="dxa"/>
              <w:bottom w:w="15" w:type="dxa"/>
              <w:right w:w="15" w:type="dxa"/>
            </w:tcMar>
          </w:tcPr>
          <w:p w14:paraId="6083B101" w14:textId="45928764" w:rsidR="005D3FF3" w:rsidRDefault="005D3FF3">
            <w:r>
              <w:t>2015-2018</w:t>
            </w:r>
          </w:p>
        </w:tc>
        <w:tc>
          <w:tcPr>
            <w:tcW w:w="0" w:type="auto"/>
            <w:tcMar>
              <w:top w:w="15" w:type="dxa"/>
              <w:left w:w="15" w:type="dxa"/>
              <w:bottom w:w="15" w:type="dxa"/>
              <w:right w:w="15" w:type="dxa"/>
            </w:tcMar>
          </w:tcPr>
          <w:p w14:paraId="372A5B5D" w14:textId="2248A01B" w:rsidR="005D3FF3" w:rsidRDefault="005D3FF3">
            <w:r>
              <w:t>Cambridge Trust Scholarship, University of Cambridge, Cambridge, UK</w:t>
            </w:r>
          </w:p>
        </w:tc>
      </w:tr>
      <w:tr w:rsidR="00E67DCB" w14:paraId="5A2D16F8" w14:textId="77777777">
        <w:tc>
          <w:tcPr>
            <w:tcW w:w="1530" w:type="dxa"/>
            <w:tcMar>
              <w:top w:w="15" w:type="dxa"/>
              <w:left w:w="15" w:type="dxa"/>
              <w:bottom w:w="15" w:type="dxa"/>
              <w:right w:w="15" w:type="dxa"/>
            </w:tcMar>
          </w:tcPr>
          <w:p w14:paraId="33DD67B2" w14:textId="77777777" w:rsidR="00E67DCB" w:rsidRDefault="001A0AD6">
            <w:r>
              <w:t>2017</w:t>
            </w:r>
          </w:p>
        </w:tc>
        <w:tc>
          <w:tcPr>
            <w:tcW w:w="0" w:type="auto"/>
            <w:tcMar>
              <w:top w:w="15" w:type="dxa"/>
              <w:left w:w="15" w:type="dxa"/>
              <w:bottom w:w="15" w:type="dxa"/>
              <w:right w:w="15" w:type="dxa"/>
            </w:tcMar>
          </w:tcPr>
          <w:p w14:paraId="4FDFDCF9" w14:textId="163967CF" w:rsidR="00E67DCB" w:rsidRDefault="001A0AD6">
            <w:r>
              <w:t>Bye-Fellowship Finalist, University of Cambridge</w:t>
            </w:r>
            <w:r w:rsidR="006C69E7">
              <w:t>, Cambridge, UK</w:t>
            </w:r>
          </w:p>
        </w:tc>
      </w:tr>
      <w:tr w:rsidR="006C69E7" w14:paraId="3F7D81B0" w14:textId="77777777">
        <w:tc>
          <w:tcPr>
            <w:tcW w:w="1530" w:type="dxa"/>
            <w:tcMar>
              <w:top w:w="15" w:type="dxa"/>
              <w:left w:w="15" w:type="dxa"/>
              <w:bottom w:w="15" w:type="dxa"/>
              <w:right w:w="15" w:type="dxa"/>
            </w:tcMar>
          </w:tcPr>
          <w:p w14:paraId="0266FFD0" w14:textId="7493E8F6" w:rsidR="006C69E7" w:rsidRDefault="006C69E7" w:rsidP="006649A9">
            <w:pPr>
              <w:pStyle w:val="NormalWeb"/>
              <w:spacing w:before="0" w:beforeAutospacing="0" w:after="0" w:afterAutospacing="0"/>
            </w:pPr>
            <w:r>
              <w:rPr>
                <w:rFonts w:ascii="Arial" w:hAnsi="Arial" w:cs="Arial"/>
                <w:color w:val="000000"/>
                <w:sz w:val="22"/>
                <w:szCs w:val="22"/>
              </w:rPr>
              <w:t>20</w:t>
            </w:r>
            <w:r>
              <w:rPr>
                <w:rFonts w:ascii="Arial" w:hAnsi="Arial" w:cs="Arial"/>
                <w:color w:val="000000"/>
                <w:sz w:val="22"/>
                <w:szCs w:val="22"/>
              </w:rPr>
              <w:t>20</w:t>
            </w:r>
            <w:r>
              <w:rPr>
                <w:rFonts w:ascii="Arial" w:hAnsi="Arial" w:cs="Arial"/>
                <w:color w:val="000000"/>
                <w:sz w:val="22"/>
                <w:szCs w:val="22"/>
              </w:rPr>
              <w:t xml:space="preserve"> – 202</w:t>
            </w:r>
            <w:r>
              <w:rPr>
                <w:rFonts w:ascii="Arial" w:hAnsi="Arial" w:cs="Arial"/>
                <w:color w:val="000000"/>
                <w:sz w:val="22"/>
                <w:szCs w:val="22"/>
              </w:rPr>
              <w:t>1</w:t>
            </w:r>
            <w:r>
              <w:rPr>
                <w:rFonts w:ascii="Arial" w:hAnsi="Arial" w:cs="Arial"/>
                <w:color w:val="000000"/>
                <w:sz w:val="22"/>
                <w:szCs w:val="22"/>
              </w:rPr>
              <w:t xml:space="preserve"> </w:t>
            </w:r>
            <w:r>
              <w:rPr>
                <w:rStyle w:val="apple-tab-span"/>
                <w:rFonts w:ascii="Arial" w:hAnsi="Arial" w:cs="Arial"/>
                <w:color w:val="000000"/>
                <w:sz w:val="22"/>
                <w:szCs w:val="22"/>
              </w:rPr>
              <w:tab/>
            </w:r>
          </w:p>
          <w:p w14:paraId="2E80606F" w14:textId="77777777" w:rsidR="006C69E7" w:rsidRDefault="006C69E7"/>
        </w:tc>
        <w:tc>
          <w:tcPr>
            <w:tcW w:w="0" w:type="auto"/>
            <w:tcMar>
              <w:top w:w="15" w:type="dxa"/>
              <w:left w:w="15" w:type="dxa"/>
              <w:bottom w:w="15" w:type="dxa"/>
              <w:right w:w="15" w:type="dxa"/>
            </w:tcMar>
          </w:tcPr>
          <w:p w14:paraId="0E00605D" w14:textId="27530DBF" w:rsidR="006C69E7" w:rsidRDefault="006C69E7">
            <w:r>
              <w:rPr>
                <w:color w:val="000000"/>
              </w:rPr>
              <w:t>Precision Medicine &amp; Society Pilot Grant, Columbia University</w:t>
            </w:r>
            <w:r>
              <w:rPr>
                <w:color w:val="000000"/>
              </w:rPr>
              <w:t>, New York, NY</w:t>
            </w:r>
          </w:p>
        </w:tc>
      </w:tr>
    </w:tbl>
    <w:p w14:paraId="2E43A924" w14:textId="77777777" w:rsidR="00E67DCB" w:rsidRDefault="001A0AD6">
      <w:pPr>
        <w:pStyle w:val="Heading3"/>
      </w:pPr>
      <w:r>
        <w:rPr>
          <w:rFonts w:ascii="Arial" w:eastAsia="Arial" w:hAnsi="Arial" w:cs="Arial"/>
          <w:sz w:val="26"/>
          <w:szCs w:val="26"/>
        </w:rPr>
        <w:t>C. Contribution to Science</w:t>
      </w:r>
    </w:p>
    <w:p w14:paraId="74BCA364" w14:textId="77777777" w:rsidR="00E67DCB" w:rsidRDefault="001A0AD6">
      <w:pPr>
        <w:numPr>
          <w:ilvl w:val="0"/>
          <w:numId w:val="2"/>
        </w:numPr>
        <w:spacing w:before="220" w:after="220"/>
        <w:ind w:left="375"/>
      </w:pPr>
      <w:r w:rsidRPr="00D3613B">
        <w:rPr>
          <w:b/>
          <w:bCs/>
        </w:rPr>
        <w:t>A major proportion of my work explores the social and ethical issues raised by social and behavioral genomics, with a special focus on public education</w:t>
      </w:r>
      <w:r>
        <w:t>. I have conducted several studies and guest edited a special issue entitled “Education, Biosocial Sciences, and the Popular Imagination” in the SAGE journal Research in Education that examine the risks and benefits of the biosocial sciences within education. I have also facilitated conversation on this topic with an array of communities. Examples of this include my panel at the 2020 American Society for Bioethics and the Humanities (ASBH) annual meeting entitled “Polygenic Scores and Education – Threats and Possibilities” and my symposium at the 2018 American Educational Research Association (AERA) annual meeting entitled “Dystopian DNA? Public Education, Genetics, and the Popular Imagination.”</w:t>
      </w:r>
    </w:p>
    <w:p w14:paraId="76322DC5" w14:textId="324FBC0A" w:rsidR="005B5971" w:rsidRPr="005B5971" w:rsidRDefault="005B5971" w:rsidP="005B5971">
      <w:pPr>
        <w:pStyle w:val="citationUlliParagraph"/>
        <w:numPr>
          <w:ilvl w:val="1"/>
          <w:numId w:val="2"/>
        </w:numPr>
        <w:ind w:left="750"/>
      </w:pPr>
      <w:proofErr w:type="spellStart"/>
      <w:r w:rsidRPr="005B5971">
        <w:rPr>
          <w:b/>
          <w:bCs/>
        </w:rPr>
        <w:t>Martschenko</w:t>
      </w:r>
      <w:proofErr w:type="spellEnd"/>
      <w:r w:rsidRPr="005B5971">
        <w:rPr>
          <w:b/>
          <w:bCs/>
        </w:rPr>
        <w:t xml:space="preserve">, D. </w:t>
      </w:r>
      <w:r w:rsidRPr="005B5971">
        <w:t xml:space="preserve">(2020). Embodying </w:t>
      </w:r>
      <w:proofErr w:type="spellStart"/>
      <w:r w:rsidRPr="005B5971">
        <w:t>biopolitically</w:t>
      </w:r>
      <w:proofErr w:type="spellEnd"/>
      <w:r w:rsidRPr="005B5971">
        <w:t xml:space="preserve"> discriminate borders: Teachers’ spatializations of race. </w:t>
      </w:r>
      <w:r w:rsidRPr="005B5971">
        <w:rPr>
          <w:i/>
          <w:iCs/>
        </w:rPr>
        <w:t>Discourse: Studies in the Cultural Politics of Education</w:t>
      </w:r>
      <w:r w:rsidRPr="005B5971">
        <w:t xml:space="preserve">, </w:t>
      </w:r>
      <w:r w:rsidRPr="005B5971">
        <w:rPr>
          <w:i/>
          <w:iCs/>
        </w:rPr>
        <w:t>0</w:t>
      </w:r>
      <w:r w:rsidRPr="005B5971">
        <w:t xml:space="preserve">(0), 1–14. </w:t>
      </w:r>
    </w:p>
    <w:p w14:paraId="03D520F4" w14:textId="77777777" w:rsidR="00E67DCB" w:rsidRDefault="001A0AD6">
      <w:pPr>
        <w:pStyle w:val="citationUlliParagraph"/>
        <w:numPr>
          <w:ilvl w:val="1"/>
          <w:numId w:val="2"/>
        </w:numPr>
        <w:ind w:left="750"/>
      </w:pPr>
      <w:proofErr w:type="spellStart"/>
      <w:r w:rsidRPr="001230F3">
        <w:rPr>
          <w:b/>
          <w:bCs/>
        </w:rPr>
        <w:lastRenderedPageBreak/>
        <w:t>Martschenko</w:t>
      </w:r>
      <w:proofErr w:type="spellEnd"/>
      <w:r w:rsidRPr="001230F3">
        <w:rPr>
          <w:b/>
          <w:bCs/>
        </w:rPr>
        <w:t xml:space="preserve"> D.</w:t>
      </w:r>
      <w:r>
        <w:t xml:space="preserve"> “The train has left the station”: The arrival of the biosocial sciences in education. Research in Education. 2020 March 30; 107(1):3-9.</w:t>
      </w:r>
    </w:p>
    <w:p w14:paraId="225DDA3A" w14:textId="77777777" w:rsidR="00E67DCB" w:rsidRDefault="001A0AD6">
      <w:pPr>
        <w:pStyle w:val="citationUlliParagraph"/>
        <w:numPr>
          <w:ilvl w:val="1"/>
          <w:numId w:val="2"/>
        </w:numPr>
        <w:ind w:left="750"/>
      </w:pPr>
      <w:proofErr w:type="spellStart"/>
      <w:r w:rsidRPr="001230F3">
        <w:rPr>
          <w:b/>
          <w:bCs/>
        </w:rPr>
        <w:t>Martschenko</w:t>
      </w:r>
      <w:proofErr w:type="spellEnd"/>
      <w:r w:rsidRPr="001230F3">
        <w:rPr>
          <w:b/>
          <w:bCs/>
        </w:rPr>
        <w:t xml:space="preserve"> D.</w:t>
      </w:r>
      <w:r>
        <w:t xml:space="preserve"> DNA Dreams': Teacher Perspectives on the Role and Relevance of Genetics for Education. Research in Education. 2019 August 21; 107(1):33-54.</w:t>
      </w:r>
    </w:p>
    <w:p w14:paraId="0589B5A5" w14:textId="6036CA5B" w:rsidR="00E67DCB" w:rsidRDefault="001A0AD6">
      <w:pPr>
        <w:pStyle w:val="citationUlliParagraph"/>
        <w:numPr>
          <w:ilvl w:val="1"/>
          <w:numId w:val="2"/>
        </w:numPr>
        <w:ind w:left="750"/>
      </w:pPr>
      <w:proofErr w:type="spellStart"/>
      <w:r w:rsidRPr="001230F3">
        <w:rPr>
          <w:b/>
          <w:bCs/>
        </w:rPr>
        <w:t>Martschenko</w:t>
      </w:r>
      <w:proofErr w:type="spellEnd"/>
      <w:r w:rsidRPr="001230F3">
        <w:rPr>
          <w:b/>
          <w:bCs/>
        </w:rPr>
        <w:t xml:space="preserve"> D</w:t>
      </w:r>
      <w:r>
        <w:t>, Trejo S, Domingue B. Genetics and Education: Recent Developments in the Context of an Ugly History and an Uncertain Future. AERA Open. 2019 February 19; 5(1):</w:t>
      </w:r>
      <w:r w:rsidR="001230F3">
        <w:t>1</w:t>
      </w:r>
      <w:r>
        <w:t>-</w:t>
      </w:r>
      <w:r w:rsidR="001230F3">
        <w:t>15</w:t>
      </w:r>
      <w:r>
        <w:t>.</w:t>
      </w:r>
    </w:p>
    <w:p w14:paraId="159AC56C" w14:textId="16CA80D6" w:rsidR="00E67DCB" w:rsidRDefault="001A0AD6" w:rsidP="008516D1">
      <w:pPr>
        <w:numPr>
          <w:ilvl w:val="0"/>
          <w:numId w:val="2"/>
        </w:numPr>
        <w:spacing w:before="220" w:after="220"/>
        <w:ind w:left="375"/>
      </w:pPr>
      <w:r w:rsidRPr="00D3613B">
        <w:rPr>
          <w:b/>
          <w:bCs/>
        </w:rPr>
        <w:t xml:space="preserve">One of my main contributions to the field of Ethical Legal Social Implications (ELSI) scholarship has been my development and practice of </w:t>
      </w:r>
      <w:r w:rsidR="009D06E8">
        <w:rPr>
          <w:b/>
          <w:bCs/>
        </w:rPr>
        <w:t xml:space="preserve">interdisciplinary collaborations such as </w:t>
      </w:r>
      <w:r w:rsidRPr="00D3613B">
        <w:rPr>
          <w:b/>
          <w:bCs/>
        </w:rPr>
        <w:t>adversarial collaboration</w:t>
      </w:r>
      <w:r>
        <w:t>. I have published articles that employ adversarial collaboration with the intention to increase the accessibility and readability of social and behavioral genomics for multiple audiences. I have also spoken in podcasts and conferences on the benefits of such interdisciplinary partnerships, including as an invited speaker to the</w:t>
      </w:r>
      <w:r w:rsidR="008516D1">
        <w:t xml:space="preserve"> 2021</w:t>
      </w:r>
      <w:r>
        <w:t xml:space="preserve"> </w:t>
      </w:r>
      <w:r w:rsidR="008516D1">
        <w:t xml:space="preserve">National Institutes of Mental Health annual retreat, the 2021 National Institutes of Health Bioethics Interest Group invited speaker series, </w:t>
      </w:r>
      <w:r>
        <w:t xml:space="preserve">and the 2018 Social Science Genetic Association Consortium’s (SSGAC) Polygenic Prediction and Its Application in the Social Sciences Conference. I am currently involved in several adversarial collaborations including </w:t>
      </w:r>
      <w:r w:rsidR="009D06E8">
        <w:t xml:space="preserve">building a public repository of explanatory documents in social and behavioral genomics that is hosted by the bioethics institute the Hastings Center. These explanatory documents are designed to explain the scope and limitations of genetic studies in social and behavioral genomics with the goal of preventing misuse and misinterpretation. Additionally, I am </w:t>
      </w:r>
      <w:r>
        <w:t xml:space="preserve">a member of the </w:t>
      </w:r>
      <w:r w:rsidR="008516D1">
        <w:t>steering committee</w:t>
      </w:r>
      <w:r>
        <w:t xml:space="preserve"> for a working group funded by the Robert Wood Johnson Foundation, Russell Sage Foundation, and JPB Foundation. This working group facilitates robust conversation among diverse experts on the risks, benefits, and ethical responsibilities pertaining to social and behavioral genomics. As a member of the </w:t>
      </w:r>
      <w:r w:rsidR="00FC5CAB">
        <w:t>steering committee</w:t>
      </w:r>
      <w:r>
        <w:t xml:space="preserve">, my primary responsibility is to build out a community </w:t>
      </w:r>
      <w:r w:rsidR="005B5971">
        <w:t>sounding</w:t>
      </w:r>
      <w:r>
        <w:t xml:space="preserve"> board to work in tandem with the working group. In the long term I hope to</w:t>
      </w:r>
      <w:r w:rsidR="009D06E8">
        <w:t xml:space="preserve"> do two things. First, I want to</w:t>
      </w:r>
      <w:r>
        <w:t xml:space="preserve"> </w:t>
      </w:r>
      <w:r w:rsidR="009D06E8">
        <w:t xml:space="preserve">identify and address institutional barriers that make interdisciplinary collaborations, including adversarial collaborations, difficult. Second, I want to </w:t>
      </w:r>
      <w:r>
        <w:t>assess the utility of adversarial collaborations, focusing specifically on the impacts of this methodological tool for research accessibility, interpretation, and application.</w:t>
      </w:r>
    </w:p>
    <w:p w14:paraId="2BBF53AD" w14:textId="77777777" w:rsidR="009D06E8" w:rsidRPr="006649A9" w:rsidRDefault="009D06E8" w:rsidP="009D06E8">
      <w:pPr>
        <w:pStyle w:val="citationUlliParagraph"/>
        <w:numPr>
          <w:ilvl w:val="0"/>
          <w:numId w:val="2"/>
        </w:numPr>
      </w:pPr>
      <w:proofErr w:type="spellStart"/>
      <w:r w:rsidRPr="006649A9">
        <w:rPr>
          <w:b/>
          <w:bCs/>
        </w:rPr>
        <w:t>Martschenko</w:t>
      </w:r>
      <w:proofErr w:type="spellEnd"/>
      <w:r w:rsidRPr="006649A9">
        <w:rPr>
          <w:b/>
          <w:bCs/>
        </w:rPr>
        <w:t xml:space="preserve">, D. O., </w:t>
      </w:r>
      <w:r w:rsidRPr="006649A9">
        <w:t xml:space="preserve">&amp; Smith, M. (2021). Genes do not operate in a vacuum, and neither should our research. </w:t>
      </w:r>
      <w:r w:rsidRPr="006649A9">
        <w:rPr>
          <w:i/>
          <w:iCs/>
        </w:rPr>
        <w:t>Nature Genetics</w:t>
      </w:r>
      <w:r w:rsidRPr="006649A9">
        <w:t xml:space="preserve">, </w:t>
      </w:r>
      <w:r w:rsidRPr="006649A9">
        <w:rPr>
          <w:i/>
          <w:iCs/>
        </w:rPr>
        <w:t>53</w:t>
      </w:r>
      <w:r w:rsidRPr="006649A9">
        <w:t xml:space="preserve">(3), 255–256. </w:t>
      </w:r>
    </w:p>
    <w:p w14:paraId="7777AD20" w14:textId="64D9A3D8" w:rsidR="00E67DCB" w:rsidRDefault="001A0AD6" w:rsidP="009D06E8">
      <w:pPr>
        <w:pStyle w:val="citationUlliParagraph"/>
        <w:numPr>
          <w:ilvl w:val="1"/>
          <w:numId w:val="3"/>
        </w:numPr>
        <w:spacing w:after="0"/>
        <w:ind w:left="749"/>
      </w:pPr>
      <w:proofErr w:type="spellStart"/>
      <w:r w:rsidRPr="001230F3">
        <w:rPr>
          <w:b/>
          <w:bCs/>
        </w:rPr>
        <w:t>Martschenko</w:t>
      </w:r>
      <w:proofErr w:type="spellEnd"/>
      <w:r w:rsidRPr="001230F3">
        <w:rPr>
          <w:b/>
          <w:bCs/>
        </w:rPr>
        <w:t xml:space="preserve"> D</w:t>
      </w:r>
      <w:r>
        <w:t>, Trejo S, Domingue B. Genetics and Education: Recent Developments in the Context of an Ugly History and an Uncertain Future. AERA Open. 2019 February 19; 5(1):1-</w:t>
      </w:r>
      <w:r w:rsidR="001230F3">
        <w:t>15</w:t>
      </w:r>
      <w:r>
        <w:t>.</w:t>
      </w:r>
    </w:p>
    <w:p w14:paraId="5D3F74A5" w14:textId="1595A0BB" w:rsidR="009D06E8" w:rsidRDefault="009D06E8" w:rsidP="00DF5DBA">
      <w:pPr>
        <w:pStyle w:val="citationUlliParagraph"/>
        <w:numPr>
          <w:ilvl w:val="1"/>
          <w:numId w:val="3"/>
        </w:numPr>
        <w:ind w:left="749"/>
        <w:rPr>
          <w:sz w:val="26"/>
          <w:szCs w:val="26"/>
        </w:rPr>
      </w:pPr>
      <w:proofErr w:type="spellStart"/>
      <w:r w:rsidRPr="009D06E8">
        <w:t>Kweon</w:t>
      </w:r>
      <w:proofErr w:type="spellEnd"/>
      <w:r w:rsidRPr="009D06E8">
        <w:t xml:space="preserve">, H., </w:t>
      </w:r>
      <w:proofErr w:type="spellStart"/>
      <w:r w:rsidRPr="009D06E8">
        <w:t>Burik</w:t>
      </w:r>
      <w:proofErr w:type="spellEnd"/>
      <w:r w:rsidRPr="009D06E8">
        <w:t xml:space="preserve">, C. A. P., </w:t>
      </w:r>
      <w:proofErr w:type="spellStart"/>
      <w:r w:rsidRPr="009D06E8">
        <w:t>Linner</w:t>
      </w:r>
      <w:proofErr w:type="spellEnd"/>
      <w:r w:rsidRPr="009D06E8">
        <w:t xml:space="preserve">, R. K., </w:t>
      </w:r>
      <w:proofErr w:type="spellStart"/>
      <w:r w:rsidRPr="009D06E8">
        <w:t>Vlaming</w:t>
      </w:r>
      <w:proofErr w:type="spellEnd"/>
      <w:r w:rsidRPr="009D06E8">
        <w:t xml:space="preserve">, R. de, </w:t>
      </w:r>
      <w:proofErr w:type="spellStart"/>
      <w:r w:rsidRPr="009D06E8">
        <w:t>Okbay</w:t>
      </w:r>
      <w:proofErr w:type="spellEnd"/>
      <w:r w:rsidRPr="009D06E8">
        <w:t xml:space="preserve">, A., </w:t>
      </w:r>
      <w:proofErr w:type="spellStart"/>
      <w:r w:rsidRPr="009D06E8">
        <w:rPr>
          <w:b/>
          <w:bCs/>
        </w:rPr>
        <w:t>Martschenko</w:t>
      </w:r>
      <w:proofErr w:type="spellEnd"/>
      <w:r w:rsidRPr="009D06E8">
        <w:rPr>
          <w:b/>
          <w:bCs/>
        </w:rPr>
        <w:t>, D.</w:t>
      </w:r>
      <w:r w:rsidRPr="009D06E8">
        <w:t xml:space="preserve">, Harden, K. P., DiPrete, T. A., &amp; Koellinger, P. D. (2020). Genetic Fortune: Winning or Losing Education, Income, and Health. In </w:t>
      </w:r>
      <w:r w:rsidRPr="009D06E8">
        <w:rPr>
          <w:i/>
          <w:iCs/>
        </w:rPr>
        <w:t>Tinbergen Institute Discussion Papers</w:t>
      </w:r>
      <w:r w:rsidRPr="009D06E8">
        <w:t xml:space="preserve"> (No. 20-053/V; Tinbergen Institute Discussion Papers). Tinbergen Institute.</w:t>
      </w:r>
    </w:p>
    <w:p w14:paraId="45399AF0" w14:textId="4F53CF2B" w:rsidR="00E67DCB" w:rsidRDefault="001A0AD6" w:rsidP="00CE49EB">
      <w:pPr>
        <w:pStyle w:val="Heading3"/>
      </w:pPr>
      <w:r>
        <w:rPr>
          <w:rFonts w:ascii="Arial" w:eastAsia="Arial" w:hAnsi="Arial" w:cs="Arial"/>
          <w:sz w:val="26"/>
          <w:szCs w:val="26"/>
        </w:rPr>
        <w:t>D. Additional Information: Research Support and/or Scholastic Performance</w:t>
      </w:r>
    </w:p>
    <w:p w14:paraId="6E239D7E" w14:textId="77777777" w:rsidR="001230F3" w:rsidRPr="00625705" w:rsidRDefault="001230F3" w:rsidP="00CE49EB">
      <w:pPr>
        <w:spacing w:before="220" w:after="220"/>
        <w:rPr>
          <w:b/>
          <w:bCs/>
          <w:u w:val="single"/>
          <w:lang w:val="en"/>
        </w:rPr>
      </w:pPr>
      <w:r w:rsidRPr="00625705">
        <w:rPr>
          <w:b/>
          <w:bCs/>
          <w:u w:val="single"/>
          <w:lang w:val="en"/>
        </w:rPr>
        <w:t>Ongoing Research Support</w:t>
      </w:r>
    </w:p>
    <w:p w14:paraId="675DD6AB" w14:textId="77777777" w:rsidR="001230F3" w:rsidRPr="00625705" w:rsidRDefault="001230F3" w:rsidP="001230F3">
      <w:pPr>
        <w:rPr>
          <w:lang w:val="en"/>
        </w:rPr>
      </w:pPr>
      <w:r w:rsidRPr="00625705">
        <w:rPr>
          <w:lang w:val="en"/>
        </w:rPr>
        <w:t xml:space="preserve">As a Postdoctoral Research Fellow at the Stanford Center for Biomedical Ethics, I am </w:t>
      </w:r>
      <w:r w:rsidRPr="00625705">
        <w:rPr>
          <w:color w:val="000000"/>
        </w:rPr>
        <w:t>supported by grant T32HG008953 (The Stanford Training Program in ELSI Research).</w:t>
      </w:r>
    </w:p>
    <w:p w14:paraId="4DF9BBD5" w14:textId="77777777" w:rsidR="00E67DCB" w:rsidRDefault="00E67DCB"/>
    <w:sectPr w:rsidR="00E67DC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CB"/>
    <w:rsid w:val="0000520D"/>
    <w:rsid w:val="0009355D"/>
    <w:rsid w:val="0009751A"/>
    <w:rsid w:val="001230F3"/>
    <w:rsid w:val="00193BEA"/>
    <w:rsid w:val="001A0AD6"/>
    <w:rsid w:val="00593D78"/>
    <w:rsid w:val="005B5971"/>
    <w:rsid w:val="005D3FF3"/>
    <w:rsid w:val="00663B42"/>
    <w:rsid w:val="006649A9"/>
    <w:rsid w:val="00670B0D"/>
    <w:rsid w:val="006A2971"/>
    <w:rsid w:val="006C69E7"/>
    <w:rsid w:val="007268DB"/>
    <w:rsid w:val="0083584A"/>
    <w:rsid w:val="008516D1"/>
    <w:rsid w:val="008C2446"/>
    <w:rsid w:val="008D067A"/>
    <w:rsid w:val="00941752"/>
    <w:rsid w:val="009D06E8"/>
    <w:rsid w:val="00C35A3F"/>
    <w:rsid w:val="00C709B6"/>
    <w:rsid w:val="00CE49EB"/>
    <w:rsid w:val="00D25EB1"/>
    <w:rsid w:val="00D3613B"/>
    <w:rsid w:val="00E06D5A"/>
    <w:rsid w:val="00E53D71"/>
    <w:rsid w:val="00E67DCB"/>
    <w:rsid w:val="00EC2EC7"/>
    <w:rsid w:val="00ED6FFA"/>
    <w:rsid w:val="00FC29A0"/>
    <w:rsid w:val="00FC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A074"/>
  <w15:docId w15:val="{5AB06C6C-39E8-FF4A-9732-01E3C69E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Arial" w:eastAsia="Arial" w:hAnsi="Arial" w:cs="Arial"/>
      <w:sz w:val="22"/>
      <w:szCs w:val="22"/>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20" w:after="3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keheader">
    <w:name w:val="likeheader"/>
    <w:basedOn w:val="Normal"/>
    <w:pPr>
      <w:jc w:val="right"/>
    </w:pPr>
    <w:rPr>
      <w:sz w:val="16"/>
      <w:szCs w:val="16"/>
    </w:rPr>
  </w:style>
  <w:style w:type="paragraph" w:customStyle="1" w:styleId="h3center">
    <w:name w:val="h3_center"/>
    <w:basedOn w:val="Heading3"/>
    <w:pPr>
      <w:jc w:val="center"/>
    </w:pPr>
  </w:style>
  <w:style w:type="paragraph" w:customStyle="1" w:styleId="sectionDescription">
    <w:name w:val="sectionDescription"/>
    <w:basedOn w:val="Normal"/>
    <w:pPr>
      <w:spacing w:after="75"/>
    </w:pPr>
    <w:rPr>
      <w:sz w:val="16"/>
      <w:szCs w:val="16"/>
    </w:rPr>
  </w:style>
  <w:style w:type="table" w:customStyle="1" w:styleId="table">
    <w:name w:val="table"/>
    <w:tblPr>
      <w:tblCellMar>
        <w:top w:w="0" w:type="dxa"/>
        <w:left w:w="0" w:type="dxa"/>
        <w:bottom w:w="0" w:type="dxa"/>
        <w:right w:w="0" w:type="dxa"/>
      </w:tblCellMar>
    </w:tblPr>
  </w:style>
  <w:style w:type="paragraph" w:customStyle="1" w:styleId="sectionEducationsectionHeader">
    <w:name w:val="sectionEducation_sectionHeader"/>
    <w:basedOn w:val="Normal"/>
    <w:pPr>
      <w:pBdr>
        <w:top w:val="nil"/>
        <w:left w:val="nil"/>
        <w:bottom w:val="nil"/>
        <w:right w:val="nil"/>
      </w:pBdr>
    </w:pPr>
  </w:style>
  <w:style w:type="paragraph" w:customStyle="1" w:styleId="annotation">
    <w:name w:val="annotation"/>
    <w:basedOn w:val="Normal"/>
  </w:style>
  <w:style w:type="character" w:customStyle="1" w:styleId="citationUlli">
    <w:name w:val="citationUl_li"/>
    <w:basedOn w:val="DefaultParagraphFont"/>
    <w:rPr>
      <w:bdr w:val="nil"/>
    </w:rPr>
  </w:style>
  <w:style w:type="paragraph" w:customStyle="1" w:styleId="citationUlliParagraph">
    <w:name w:val="citationUl_li Paragraph"/>
    <w:basedOn w:val="Normal"/>
    <w:pPr>
      <w:spacing w:after="75"/>
    </w:pPr>
  </w:style>
  <w:style w:type="paragraph" w:customStyle="1" w:styleId="h3underline">
    <w:name w:val="h3_underline"/>
    <w:basedOn w:val="Heading3"/>
    <w:rPr>
      <w:u w:val="single"/>
    </w:rPr>
  </w:style>
  <w:style w:type="character" w:styleId="Hyperlink">
    <w:name w:val="Hyperlink"/>
    <w:basedOn w:val="DefaultParagraphFont"/>
    <w:uiPriority w:val="99"/>
    <w:unhideWhenUsed/>
    <w:rsid w:val="001230F3"/>
    <w:rPr>
      <w:color w:val="0000FF"/>
      <w:u w:val="single"/>
    </w:rPr>
  </w:style>
  <w:style w:type="paragraph" w:styleId="ListParagraph">
    <w:name w:val="List Paragraph"/>
    <w:basedOn w:val="Normal"/>
    <w:uiPriority w:val="34"/>
    <w:qFormat/>
    <w:rsid w:val="001230F3"/>
    <w:pPr>
      <w:ind w:left="720"/>
      <w:contextualSpacing/>
    </w:pPr>
  </w:style>
  <w:style w:type="paragraph" w:styleId="NormalWeb">
    <w:name w:val="Normal (Web)"/>
    <w:basedOn w:val="Normal"/>
    <w:uiPriority w:val="99"/>
    <w:unhideWhenUsed/>
    <w:rsid w:val="006C69E7"/>
    <w:pPr>
      <w:spacing w:before="100" w:beforeAutospacing="1" w:after="100" w:afterAutospacing="1"/>
    </w:pPr>
    <w:rPr>
      <w:rFonts w:ascii="Times New Roman" w:eastAsia="Times New Roman" w:hAnsi="Times New Roman" w:cs="Times New Roman"/>
      <w:sz w:val="24"/>
      <w:szCs w:val="24"/>
      <w:bdr w:val="none" w:sz="0" w:space="0" w:color="auto"/>
    </w:rPr>
  </w:style>
  <w:style w:type="character" w:customStyle="1" w:styleId="apple-tab-span">
    <w:name w:val="apple-tab-span"/>
    <w:basedOn w:val="DefaultParagraphFont"/>
    <w:rsid w:val="006C69E7"/>
  </w:style>
  <w:style w:type="character" w:styleId="UnresolvedMention">
    <w:name w:val="Unresolved Mention"/>
    <w:basedOn w:val="DefaultParagraphFont"/>
    <w:uiPriority w:val="99"/>
    <w:semiHidden/>
    <w:unhideWhenUsed/>
    <w:rsid w:val="00664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309261">
      <w:bodyDiv w:val="1"/>
      <w:marLeft w:val="0"/>
      <w:marRight w:val="0"/>
      <w:marTop w:val="0"/>
      <w:marBottom w:val="0"/>
      <w:divBdr>
        <w:top w:val="none" w:sz="0" w:space="0" w:color="auto"/>
        <w:left w:val="none" w:sz="0" w:space="0" w:color="auto"/>
        <w:bottom w:val="none" w:sz="0" w:space="0" w:color="auto"/>
        <w:right w:val="none" w:sz="0" w:space="0" w:color="auto"/>
      </w:divBdr>
      <w:divsChild>
        <w:div w:id="979650859">
          <w:marLeft w:val="480"/>
          <w:marRight w:val="0"/>
          <w:marTop w:val="0"/>
          <w:marBottom w:val="0"/>
          <w:divBdr>
            <w:top w:val="none" w:sz="0" w:space="0" w:color="auto"/>
            <w:left w:val="none" w:sz="0" w:space="0" w:color="auto"/>
            <w:bottom w:val="none" w:sz="0" w:space="0" w:color="auto"/>
            <w:right w:val="none" w:sz="0" w:space="0" w:color="auto"/>
          </w:divBdr>
          <w:divsChild>
            <w:div w:id="4503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56698">
      <w:bodyDiv w:val="1"/>
      <w:marLeft w:val="0"/>
      <w:marRight w:val="0"/>
      <w:marTop w:val="0"/>
      <w:marBottom w:val="0"/>
      <w:divBdr>
        <w:top w:val="none" w:sz="0" w:space="0" w:color="auto"/>
        <w:left w:val="none" w:sz="0" w:space="0" w:color="auto"/>
        <w:bottom w:val="none" w:sz="0" w:space="0" w:color="auto"/>
        <w:right w:val="none" w:sz="0" w:space="0" w:color="auto"/>
      </w:divBdr>
    </w:div>
    <w:div w:id="824392779">
      <w:bodyDiv w:val="1"/>
      <w:marLeft w:val="0"/>
      <w:marRight w:val="0"/>
      <w:marTop w:val="0"/>
      <w:marBottom w:val="0"/>
      <w:divBdr>
        <w:top w:val="none" w:sz="0" w:space="0" w:color="auto"/>
        <w:left w:val="none" w:sz="0" w:space="0" w:color="auto"/>
        <w:bottom w:val="none" w:sz="0" w:space="0" w:color="auto"/>
        <w:right w:val="none" w:sz="0" w:space="0" w:color="auto"/>
      </w:divBdr>
    </w:div>
    <w:div w:id="858272415">
      <w:bodyDiv w:val="1"/>
      <w:marLeft w:val="0"/>
      <w:marRight w:val="0"/>
      <w:marTop w:val="0"/>
      <w:marBottom w:val="0"/>
      <w:divBdr>
        <w:top w:val="none" w:sz="0" w:space="0" w:color="auto"/>
        <w:left w:val="none" w:sz="0" w:space="0" w:color="auto"/>
        <w:bottom w:val="none" w:sz="0" w:space="0" w:color="auto"/>
        <w:right w:val="none" w:sz="0" w:space="0" w:color="auto"/>
      </w:divBdr>
      <w:divsChild>
        <w:div w:id="1578398212">
          <w:marLeft w:val="0"/>
          <w:marRight w:val="0"/>
          <w:marTop w:val="0"/>
          <w:marBottom w:val="0"/>
          <w:divBdr>
            <w:top w:val="none" w:sz="0" w:space="0" w:color="auto"/>
            <w:left w:val="none" w:sz="0" w:space="0" w:color="auto"/>
            <w:bottom w:val="none" w:sz="0" w:space="0" w:color="auto"/>
            <w:right w:val="none" w:sz="0" w:space="0" w:color="auto"/>
          </w:divBdr>
          <w:divsChild>
            <w:div w:id="466045819">
              <w:marLeft w:val="0"/>
              <w:marRight w:val="0"/>
              <w:marTop w:val="0"/>
              <w:marBottom w:val="0"/>
              <w:divBdr>
                <w:top w:val="none" w:sz="0" w:space="0" w:color="auto"/>
                <w:left w:val="none" w:sz="0" w:space="0" w:color="auto"/>
                <w:bottom w:val="none" w:sz="0" w:space="0" w:color="auto"/>
                <w:right w:val="none" w:sz="0" w:space="0" w:color="auto"/>
              </w:divBdr>
              <w:divsChild>
                <w:div w:id="212803641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79435778">
      <w:bodyDiv w:val="1"/>
      <w:marLeft w:val="0"/>
      <w:marRight w:val="0"/>
      <w:marTop w:val="0"/>
      <w:marBottom w:val="0"/>
      <w:divBdr>
        <w:top w:val="none" w:sz="0" w:space="0" w:color="auto"/>
        <w:left w:val="none" w:sz="0" w:space="0" w:color="auto"/>
        <w:bottom w:val="none" w:sz="0" w:space="0" w:color="auto"/>
        <w:right w:val="none" w:sz="0" w:space="0" w:color="auto"/>
      </w:divBdr>
      <w:divsChild>
        <w:div w:id="1883325369">
          <w:marLeft w:val="480"/>
          <w:marRight w:val="0"/>
          <w:marTop w:val="0"/>
          <w:marBottom w:val="0"/>
          <w:divBdr>
            <w:top w:val="none" w:sz="0" w:space="0" w:color="auto"/>
            <w:left w:val="none" w:sz="0" w:space="0" w:color="auto"/>
            <w:bottom w:val="none" w:sz="0" w:space="0" w:color="auto"/>
            <w:right w:val="none" w:sz="0" w:space="0" w:color="auto"/>
          </w:divBdr>
          <w:divsChild>
            <w:div w:id="11132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78393">
      <w:bodyDiv w:val="1"/>
      <w:marLeft w:val="0"/>
      <w:marRight w:val="0"/>
      <w:marTop w:val="0"/>
      <w:marBottom w:val="0"/>
      <w:divBdr>
        <w:top w:val="none" w:sz="0" w:space="0" w:color="auto"/>
        <w:left w:val="none" w:sz="0" w:space="0" w:color="auto"/>
        <w:bottom w:val="none" w:sz="0" w:space="0" w:color="auto"/>
        <w:right w:val="none" w:sz="0" w:space="0" w:color="auto"/>
      </w:divBdr>
      <w:divsChild>
        <w:div w:id="1141918110">
          <w:marLeft w:val="480"/>
          <w:marRight w:val="0"/>
          <w:marTop w:val="0"/>
          <w:marBottom w:val="0"/>
          <w:divBdr>
            <w:top w:val="none" w:sz="0" w:space="0" w:color="auto"/>
            <w:left w:val="none" w:sz="0" w:space="0" w:color="auto"/>
            <w:bottom w:val="none" w:sz="0" w:space="0" w:color="auto"/>
            <w:right w:val="none" w:sz="0" w:space="0" w:color="auto"/>
          </w:divBdr>
          <w:divsChild>
            <w:div w:id="16187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9414">
      <w:bodyDiv w:val="1"/>
      <w:marLeft w:val="0"/>
      <w:marRight w:val="0"/>
      <w:marTop w:val="0"/>
      <w:marBottom w:val="0"/>
      <w:divBdr>
        <w:top w:val="none" w:sz="0" w:space="0" w:color="auto"/>
        <w:left w:val="none" w:sz="0" w:space="0" w:color="auto"/>
        <w:bottom w:val="none" w:sz="0" w:space="0" w:color="auto"/>
        <w:right w:val="none" w:sz="0" w:space="0" w:color="auto"/>
      </w:divBdr>
      <w:divsChild>
        <w:div w:id="325136573">
          <w:marLeft w:val="480"/>
          <w:marRight w:val="0"/>
          <w:marTop w:val="0"/>
          <w:marBottom w:val="0"/>
          <w:divBdr>
            <w:top w:val="none" w:sz="0" w:space="0" w:color="auto"/>
            <w:left w:val="none" w:sz="0" w:space="0" w:color="auto"/>
            <w:bottom w:val="none" w:sz="0" w:space="0" w:color="auto"/>
            <w:right w:val="none" w:sz="0" w:space="0" w:color="auto"/>
          </w:divBdr>
          <w:divsChild>
            <w:div w:id="21083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5884">
      <w:bodyDiv w:val="1"/>
      <w:marLeft w:val="0"/>
      <w:marRight w:val="0"/>
      <w:marTop w:val="0"/>
      <w:marBottom w:val="0"/>
      <w:divBdr>
        <w:top w:val="none" w:sz="0" w:space="0" w:color="auto"/>
        <w:left w:val="none" w:sz="0" w:space="0" w:color="auto"/>
        <w:bottom w:val="none" w:sz="0" w:space="0" w:color="auto"/>
        <w:right w:val="none" w:sz="0" w:space="0" w:color="auto"/>
      </w:divBdr>
      <w:divsChild>
        <w:div w:id="205680700">
          <w:marLeft w:val="480"/>
          <w:marRight w:val="0"/>
          <w:marTop w:val="0"/>
          <w:marBottom w:val="0"/>
          <w:divBdr>
            <w:top w:val="none" w:sz="0" w:space="0" w:color="auto"/>
            <w:left w:val="none" w:sz="0" w:space="0" w:color="auto"/>
            <w:bottom w:val="none" w:sz="0" w:space="0" w:color="auto"/>
            <w:right w:val="none" w:sz="0" w:space="0" w:color="auto"/>
          </w:divBdr>
          <w:divsChild>
            <w:div w:id="17472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45627">
      <w:bodyDiv w:val="1"/>
      <w:marLeft w:val="0"/>
      <w:marRight w:val="0"/>
      <w:marTop w:val="0"/>
      <w:marBottom w:val="0"/>
      <w:divBdr>
        <w:top w:val="none" w:sz="0" w:space="0" w:color="auto"/>
        <w:left w:val="none" w:sz="0" w:space="0" w:color="auto"/>
        <w:bottom w:val="none" w:sz="0" w:space="0" w:color="auto"/>
        <w:right w:val="none" w:sz="0" w:space="0" w:color="auto"/>
      </w:divBdr>
      <w:divsChild>
        <w:div w:id="822744125">
          <w:marLeft w:val="480"/>
          <w:marRight w:val="0"/>
          <w:marTop w:val="0"/>
          <w:marBottom w:val="0"/>
          <w:divBdr>
            <w:top w:val="none" w:sz="0" w:space="0" w:color="auto"/>
            <w:left w:val="none" w:sz="0" w:space="0" w:color="auto"/>
            <w:bottom w:val="none" w:sz="0" w:space="0" w:color="auto"/>
            <w:right w:val="none" w:sz="0" w:space="0" w:color="auto"/>
          </w:divBdr>
          <w:divsChild>
            <w:div w:id="95768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73562">
      <w:bodyDiv w:val="1"/>
      <w:marLeft w:val="0"/>
      <w:marRight w:val="0"/>
      <w:marTop w:val="0"/>
      <w:marBottom w:val="0"/>
      <w:divBdr>
        <w:top w:val="none" w:sz="0" w:space="0" w:color="auto"/>
        <w:left w:val="none" w:sz="0" w:space="0" w:color="auto"/>
        <w:bottom w:val="none" w:sz="0" w:space="0" w:color="auto"/>
        <w:right w:val="none" w:sz="0" w:space="0" w:color="auto"/>
      </w:divBdr>
      <w:divsChild>
        <w:div w:id="2017417358">
          <w:marLeft w:val="480"/>
          <w:marRight w:val="0"/>
          <w:marTop w:val="0"/>
          <w:marBottom w:val="0"/>
          <w:divBdr>
            <w:top w:val="none" w:sz="0" w:space="0" w:color="auto"/>
            <w:left w:val="none" w:sz="0" w:space="0" w:color="auto"/>
            <w:bottom w:val="none" w:sz="0" w:space="0" w:color="auto"/>
            <w:right w:val="none" w:sz="0" w:space="0" w:color="auto"/>
          </w:divBdr>
          <w:divsChild>
            <w:div w:id="10558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SciENCV PDF</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SciENCV PDF</dc:title>
  <cp:lastModifiedBy>Daphne Oluwaseun Martschenko</cp:lastModifiedBy>
  <cp:revision>2</cp:revision>
  <dcterms:created xsi:type="dcterms:W3CDTF">2021-05-14T22:41:00Z</dcterms:created>
  <dcterms:modified xsi:type="dcterms:W3CDTF">2021-05-14T22:41:00Z</dcterms:modified>
</cp:coreProperties>
</file>