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07FF5" w14:textId="566E6133" w:rsidR="002B7443" w:rsidRPr="000011F1" w:rsidRDefault="002B7443" w:rsidP="006E6FB5">
      <w:pPr>
        <w:pStyle w:val="Title"/>
        <w:rPr>
          <w:color w:val="000000" w:themeColor="text1"/>
        </w:rPr>
      </w:pPr>
      <w:r w:rsidRPr="000011F1">
        <w:rPr>
          <w:color w:val="000000" w:themeColor="text1"/>
        </w:rPr>
        <w:t>BIOGRAPHICAL SKETCH</w:t>
      </w:r>
    </w:p>
    <w:p w14:paraId="01C9B6C5" w14:textId="7EDF005C" w:rsidR="002B7443" w:rsidRPr="000011F1" w:rsidRDefault="002B7443" w:rsidP="00F7284D">
      <w:pPr>
        <w:pStyle w:val="HeadingNote"/>
        <w:rPr>
          <w:color w:val="000000" w:themeColor="text1"/>
        </w:rPr>
      </w:pPr>
      <w:r w:rsidRPr="000011F1">
        <w:rPr>
          <w:color w:val="000000" w:themeColor="text1"/>
        </w:rPr>
        <w:t>Provide the following information for the Senior/key personnel and other significant contributors.</w:t>
      </w:r>
      <w:r w:rsidRPr="000011F1">
        <w:rPr>
          <w:color w:val="000000" w:themeColor="text1"/>
        </w:rPr>
        <w:br w:type="textWrapping" w:clear="all"/>
        <w:t xml:space="preserve">Follow this format for each person.  </w:t>
      </w:r>
      <w:r w:rsidRPr="000011F1">
        <w:rPr>
          <w:b/>
          <w:color w:val="000000" w:themeColor="text1"/>
        </w:rPr>
        <w:t>DO NOT EXCEED FIVE PAGES.</w:t>
      </w:r>
    </w:p>
    <w:p w14:paraId="2E85E1B3" w14:textId="77777777" w:rsidR="00622457" w:rsidRPr="000011F1" w:rsidRDefault="00622457" w:rsidP="00622457">
      <w:pPr>
        <w:pStyle w:val="FormFieldCaption1"/>
        <w:pBdr>
          <w:between w:val="single" w:sz="4" w:space="1" w:color="auto"/>
        </w:pBdr>
        <w:rPr>
          <w:color w:val="000000" w:themeColor="text1"/>
          <w:sz w:val="22"/>
          <w:szCs w:val="22"/>
        </w:rPr>
      </w:pPr>
      <w:r w:rsidRPr="000011F1">
        <w:rPr>
          <w:color w:val="000000" w:themeColor="text1"/>
          <w:sz w:val="22"/>
          <w:szCs w:val="22"/>
        </w:rPr>
        <w:t xml:space="preserve">NAME: </w:t>
      </w:r>
      <w:r w:rsidRPr="000011F1">
        <w:rPr>
          <w:rStyle w:val="DataField11pt-SingleChar"/>
          <w:color w:val="000000" w:themeColor="text1"/>
          <w:szCs w:val="22"/>
        </w:rPr>
        <w:t>Kim, Youn H.</w:t>
      </w:r>
    </w:p>
    <w:p w14:paraId="61305615" w14:textId="77777777" w:rsidR="00622457" w:rsidRPr="000011F1" w:rsidRDefault="00622457" w:rsidP="00622457">
      <w:pPr>
        <w:pStyle w:val="FormFieldCaption1"/>
        <w:pBdr>
          <w:between w:val="single" w:sz="4" w:space="1" w:color="auto"/>
        </w:pBdr>
        <w:rPr>
          <w:color w:val="000000" w:themeColor="text1"/>
          <w:sz w:val="22"/>
          <w:szCs w:val="22"/>
        </w:rPr>
      </w:pPr>
      <w:proofErr w:type="spellStart"/>
      <w:r w:rsidRPr="000011F1">
        <w:rPr>
          <w:color w:val="000000" w:themeColor="text1"/>
          <w:sz w:val="22"/>
          <w:szCs w:val="22"/>
        </w:rPr>
        <w:t>eRA</w:t>
      </w:r>
      <w:proofErr w:type="spellEnd"/>
      <w:r w:rsidRPr="000011F1">
        <w:rPr>
          <w:color w:val="000000" w:themeColor="text1"/>
          <w:sz w:val="22"/>
          <w:szCs w:val="22"/>
        </w:rPr>
        <w:t xml:space="preserve"> COMMONS USER NAME (credential, e.g., agency login): </w:t>
      </w:r>
      <w:proofErr w:type="spellStart"/>
      <w:r w:rsidRPr="000011F1">
        <w:rPr>
          <w:rStyle w:val="DataField11pt-SingleChar"/>
          <w:color w:val="000000" w:themeColor="text1"/>
          <w:szCs w:val="22"/>
        </w:rPr>
        <w:t>Kim.Youn</w:t>
      </w:r>
      <w:proofErr w:type="spellEnd"/>
    </w:p>
    <w:p w14:paraId="74873D9A" w14:textId="16635D77" w:rsidR="002B7443" w:rsidRPr="000011F1" w:rsidRDefault="00622457" w:rsidP="00622457">
      <w:pPr>
        <w:pStyle w:val="FormFieldCaption1"/>
        <w:pBdr>
          <w:between w:val="single" w:sz="4" w:space="1" w:color="auto"/>
        </w:pBdr>
        <w:rPr>
          <w:color w:val="000000" w:themeColor="text1"/>
          <w:sz w:val="32"/>
        </w:rPr>
      </w:pPr>
      <w:r w:rsidRPr="000011F1">
        <w:rPr>
          <w:color w:val="000000" w:themeColor="text1"/>
          <w:sz w:val="22"/>
          <w:szCs w:val="22"/>
        </w:rPr>
        <w:t xml:space="preserve">POSITION TITLE: </w:t>
      </w:r>
      <w:r w:rsidRPr="000011F1">
        <w:rPr>
          <w:color w:val="000000" w:themeColor="text1"/>
          <w:sz w:val="22"/>
        </w:rPr>
        <w:t>Professor of Dermatology, Director of Multidisciplinary Cutaneous Lymphoma Program</w:t>
      </w:r>
    </w:p>
    <w:p w14:paraId="035344DF" w14:textId="571DC801" w:rsidR="002B7443" w:rsidRPr="000011F1" w:rsidRDefault="002B7443" w:rsidP="002B7443">
      <w:pPr>
        <w:pStyle w:val="FormFieldCaption1"/>
        <w:pBdr>
          <w:between w:val="single" w:sz="4" w:space="1" w:color="auto"/>
        </w:pBdr>
        <w:rPr>
          <w:color w:val="000000" w:themeColor="text1"/>
          <w:sz w:val="22"/>
        </w:rPr>
      </w:pPr>
      <w:r w:rsidRPr="000011F1">
        <w:rPr>
          <w:color w:val="000000" w:themeColor="text1"/>
          <w:sz w:val="22"/>
        </w:rPr>
        <w:t xml:space="preserve">EDUCATION/TRAINING </w:t>
      </w:r>
      <w:r w:rsidRPr="000011F1">
        <w:rPr>
          <w:rStyle w:val="Emphasis"/>
          <w:color w:val="000000" w:themeColor="text1"/>
          <w:sz w:val="22"/>
        </w:rPr>
        <w:t>(Begin with baccalaureate or other initial professional education, such as nursing, include postdoctoral training and residency training if applicable.</w:t>
      </w:r>
      <w:r w:rsidR="00C1247F" w:rsidRPr="000011F1">
        <w:rPr>
          <w:rStyle w:val="Emphasis"/>
          <w:color w:val="000000" w:themeColor="text1"/>
          <w:sz w:val="22"/>
        </w:rPr>
        <w:t xml:space="preserve"> Add/delete rows as necessary.</w:t>
      </w:r>
      <w:r w:rsidRPr="000011F1">
        <w:rPr>
          <w:rStyle w:val="Emphasis"/>
          <w:color w:val="000000" w:themeColor="text1"/>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0011F1" w:rsidRPr="000011F1"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0011F1" w:rsidRDefault="00933173" w:rsidP="00A4535E">
            <w:pPr>
              <w:pStyle w:val="FormFieldCaption"/>
              <w:jc w:val="center"/>
              <w:rPr>
                <w:color w:val="000000" w:themeColor="text1"/>
                <w:sz w:val="22"/>
              </w:rPr>
            </w:pPr>
            <w:r w:rsidRPr="000011F1">
              <w:rPr>
                <w:color w:val="000000" w:themeColor="text1"/>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0011F1" w:rsidRDefault="00933173" w:rsidP="00A4535E">
            <w:pPr>
              <w:pStyle w:val="FormFieldCaption"/>
              <w:jc w:val="center"/>
              <w:rPr>
                <w:color w:val="000000" w:themeColor="text1"/>
                <w:sz w:val="22"/>
              </w:rPr>
            </w:pPr>
            <w:r w:rsidRPr="000011F1">
              <w:rPr>
                <w:color w:val="000000" w:themeColor="text1"/>
                <w:sz w:val="22"/>
              </w:rPr>
              <w:t>DEGREE</w:t>
            </w:r>
          </w:p>
          <w:p w14:paraId="0DEF5BC8" w14:textId="77777777" w:rsidR="00933173" w:rsidRPr="000011F1" w:rsidRDefault="00933173" w:rsidP="00A4535E">
            <w:pPr>
              <w:pStyle w:val="FormFieldCaption"/>
              <w:jc w:val="center"/>
              <w:rPr>
                <w:rStyle w:val="Emphasis"/>
                <w:color w:val="000000" w:themeColor="text1"/>
                <w:sz w:val="22"/>
              </w:rPr>
            </w:pPr>
            <w:r w:rsidRPr="000011F1">
              <w:rPr>
                <w:rStyle w:val="Emphasis"/>
                <w:color w:val="000000" w:themeColor="text1"/>
                <w:sz w:val="22"/>
              </w:rPr>
              <w:t>(if applicable)</w:t>
            </w:r>
          </w:p>
          <w:p w14:paraId="32A0C014" w14:textId="77777777" w:rsidR="00933173" w:rsidRPr="000011F1" w:rsidRDefault="00933173" w:rsidP="00A4535E">
            <w:pPr>
              <w:pStyle w:val="FormFieldCaption"/>
              <w:rPr>
                <w:color w:val="000000" w:themeColor="text1"/>
                <w:sz w:val="22"/>
              </w:rPr>
            </w:pPr>
          </w:p>
        </w:tc>
        <w:tc>
          <w:tcPr>
            <w:tcW w:w="1584" w:type="dxa"/>
            <w:tcBorders>
              <w:top w:val="single" w:sz="4" w:space="0" w:color="auto"/>
              <w:bottom w:val="single" w:sz="4" w:space="0" w:color="auto"/>
            </w:tcBorders>
            <w:vAlign w:val="center"/>
          </w:tcPr>
          <w:p w14:paraId="4ED3B33F" w14:textId="77777777" w:rsidR="00C1247F" w:rsidRPr="000011F1" w:rsidRDefault="00C1247F" w:rsidP="00A4535E">
            <w:pPr>
              <w:pStyle w:val="FormFieldCaption"/>
              <w:jc w:val="center"/>
              <w:rPr>
                <w:color w:val="000000" w:themeColor="text1"/>
                <w:sz w:val="22"/>
              </w:rPr>
            </w:pPr>
            <w:r w:rsidRPr="000011F1">
              <w:rPr>
                <w:color w:val="000000" w:themeColor="text1"/>
                <w:sz w:val="22"/>
              </w:rPr>
              <w:t>Completion Date</w:t>
            </w:r>
          </w:p>
          <w:p w14:paraId="76B4E15A" w14:textId="09B57E40" w:rsidR="00933173" w:rsidRPr="000011F1" w:rsidRDefault="00933173" w:rsidP="00A4535E">
            <w:pPr>
              <w:pStyle w:val="FormFieldCaption"/>
              <w:jc w:val="center"/>
              <w:rPr>
                <w:color w:val="000000" w:themeColor="text1"/>
                <w:sz w:val="22"/>
              </w:rPr>
            </w:pPr>
            <w:r w:rsidRPr="000011F1">
              <w:rPr>
                <w:color w:val="000000" w:themeColor="text1"/>
                <w:sz w:val="22"/>
              </w:rPr>
              <w:t>MM/YYYY</w:t>
            </w:r>
          </w:p>
          <w:p w14:paraId="143620A6" w14:textId="77777777" w:rsidR="00933173" w:rsidRPr="000011F1" w:rsidRDefault="00933173" w:rsidP="00A4535E">
            <w:pPr>
              <w:pStyle w:val="FormFieldCaption"/>
              <w:rPr>
                <w:color w:val="000000" w:themeColor="text1"/>
                <w:sz w:val="22"/>
              </w:rPr>
            </w:pPr>
          </w:p>
        </w:tc>
        <w:tc>
          <w:tcPr>
            <w:tcW w:w="2592" w:type="dxa"/>
            <w:tcBorders>
              <w:top w:val="single" w:sz="4" w:space="0" w:color="auto"/>
              <w:bottom w:val="single" w:sz="4" w:space="0" w:color="auto"/>
            </w:tcBorders>
            <w:vAlign w:val="center"/>
          </w:tcPr>
          <w:p w14:paraId="7E87FA43" w14:textId="77777777" w:rsidR="00933173" w:rsidRPr="000011F1" w:rsidRDefault="00933173" w:rsidP="00A4535E">
            <w:pPr>
              <w:pStyle w:val="FormFieldCaption"/>
              <w:jc w:val="center"/>
              <w:rPr>
                <w:color w:val="000000" w:themeColor="text1"/>
                <w:sz w:val="22"/>
              </w:rPr>
            </w:pPr>
            <w:r w:rsidRPr="000011F1">
              <w:rPr>
                <w:color w:val="000000" w:themeColor="text1"/>
                <w:sz w:val="22"/>
              </w:rPr>
              <w:t>FIELD OF STUDY</w:t>
            </w:r>
          </w:p>
          <w:p w14:paraId="4198E5FC" w14:textId="77777777" w:rsidR="00933173" w:rsidRPr="000011F1" w:rsidRDefault="00933173" w:rsidP="00A4535E">
            <w:pPr>
              <w:pStyle w:val="FormFieldCaption"/>
              <w:rPr>
                <w:color w:val="000000" w:themeColor="text1"/>
                <w:sz w:val="22"/>
              </w:rPr>
            </w:pPr>
          </w:p>
        </w:tc>
      </w:tr>
      <w:tr w:rsidR="000011F1" w:rsidRPr="000011F1" w14:paraId="5CD50646" w14:textId="77777777" w:rsidTr="00A4535E">
        <w:trPr>
          <w:cantSplit/>
          <w:trHeight w:val="395"/>
        </w:trPr>
        <w:tc>
          <w:tcPr>
            <w:tcW w:w="5220" w:type="dxa"/>
            <w:tcBorders>
              <w:top w:val="single" w:sz="4" w:space="0" w:color="auto"/>
            </w:tcBorders>
            <w:vAlign w:val="center"/>
          </w:tcPr>
          <w:p w14:paraId="3B0C531B" w14:textId="3FB24432" w:rsidR="00622457" w:rsidRPr="000011F1" w:rsidRDefault="00622457" w:rsidP="00622457">
            <w:pPr>
              <w:pStyle w:val="FormFieldCaption"/>
              <w:spacing w:before="20" w:after="20"/>
              <w:rPr>
                <w:color w:val="000000" w:themeColor="text1"/>
                <w:sz w:val="22"/>
                <w:szCs w:val="22"/>
              </w:rPr>
            </w:pPr>
            <w:r w:rsidRPr="000011F1">
              <w:rPr>
                <w:color w:val="000000" w:themeColor="text1"/>
                <w:sz w:val="22"/>
                <w:szCs w:val="22"/>
              </w:rPr>
              <w:t>Wellesley College, Wellesley, MA</w:t>
            </w:r>
          </w:p>
        </w:tc>
        <w:tc>
          <w:tcPr>
            <w:tcW w:w="1440" w:type="dxa"/>
            <w:tcBorders>
              <w:top w:val="single" w:sz="4" w:space="0" w:color="auto"/>
            </w:tcBorders>
            <w:vAlign w:val="center"/>
          </w:tcPr>
          <w:p w14:paraId="62DD05C1" w14:textId="34EF06C2" w:rsidR="00622457" w:rsidRPr="000011F1" w:rsidRDefault="00622457" w:rsidP="00622457">
            <w:pPr>
              <w:pStyle w:val="FormFieldCaption"/>
              <w:spacing w:before="20" w:after="20"/>
              <w:jc w:val="center"/>
              <w:rPr>
                <w:color w:val="000000" w:themeColor="text1"/>
                <w:sz w:val="22"/>
                <w:szCs w:val="22"/>
              </w:rPr>
            </w:pPr>
            <w:r w:rsidRPr="000011F1">
              <w:rPr>
                <w:color w:val="000000" w:themeColor="text1"/>
                <w:sz w:val="22"/>
                <w:szCs w:val="22"/>
              </w:rPr>
              <w:t>B.A.</w:t>
            </w:r>
          </w:p>
        </w:tc>
        <w:tc>
          <w:tcPr>
            <w:tcW w:w="1584" w:type="dxa"/>
            <w:tcBorders>
              <w:top w:val="single" w:sz="4" w:space="0" w:color="auto"/>
            </w:tcBorders>
            <w:vAlign w:val="center"/>
          </w:tcPr>
          <w:p w14:paraId="543299E0" w14:textId="50E31D16" w:rsidR="00622457" w:rsidRPr="000011F1" w:rsidRDefault="00622457" w:rsidP="00622457">
            <w:pPr>
              <w:pStyle w:val="FormFieldCaption"/>
              <w:spacing w:before="20" w:after="20"/>
              <w:jc w:val="center"/>
              <w:rPr>
                <w:color w:val="000000" w:themeColor="text1"/>
                <w:sz w:val="22"/>
                <w:szCs w:val="22"/>
              </w:rPr>
            </w:pPr>
            <w:r w:rsidRPr="000011F1">
              <w:rPr>
                <w:color w:val="000000" w:themeColor="text1"/>
                <w:sz w:val="22"/>
                <w:szCs w:val="22"/>
              </w:rPr>
              <w:t>06/80</w:t>
            </w:r>
          </w:p>
        </w:tc>
        <w:tc>
          <w:tcPr>
            <w:tcW w:w="2592" w:type="dxa"/>
            <w:tcBorders>
              <w:top w:val="single" w:sz="4" w:space="0" w:color="auto"/>
            </w:tcBorders>
            <w:vAlign w:val="center"/>
          </w:tcPr>
          <w:p w14:paraId="7BC5582F" w14:textId="33DFC250" w:rsidR="00622457" w:rsidRPr="000011F1" w:rsidRDefault="00622457" w:rsidP="00622457">
            <w:pPr>
              <w:pStyle w:val="FormFieldCaption"/>
              <w:spacing w:before="20" w:after="20"/>
              <w:rPr>
                <w:color w:val="000000" w:themeColor="text1"/>
                <w:sz w:val="22"/>
                <w:szCs w:val="22"/>
              </w:rPr>
            </w:pPr>
            <w:r w:rsidRPr="000011F1">
              <w:rPr>
                <w:color w:val="000000" w:themeColor="text1"/>
                <w:sz w:val="22"/>
                <w:szCs w:val="22"/>
              </w:rPr>
              <w:t>Chemistry</w:t>
            </w:r>
          </w:p>
        </w:tc>
      </w:tr>
      <w:tr w:rsidR="000011F1" w:rsidRPr="000011F1" w14:paraId="1515F345" w14:textId="77777777" w:rsidTr="00A4535E">
        <w:trPr>
          <w:cantSplit/>
          <w:trHeight w:val="395"/>
        </w:trPr>
        <w:tc>
          <w:tcPr>
            <w:tcW w:w="5220" w:type="dxa"/>
            <w:vAlign w:val="center"/>
          </w:tcPr>
          <w:p w14:paraId="7DED23E7" w14:textId="2A2E516D" w:rsidR="00622457" w:rsidRPr="000011F1" w:rsidRDefault="00622457" w:rsidP="00622457">
            <w:pPr>
              <w:pStyle w:val="FormFieldCaption"/>
              <w:spacing w:before="20" w:after="20"/>
              <w:rPr>
                <w:color w:val="000000" w:themeColor="text1"/>
                <w:sz w:val="22"/>
                <w:szCs w:val="22"/>
              </w:rPr>
            </w:pPr>
            <w:r w:rsidRPr="000011F1">
              <w:rPr>
                <w:color w:val="000000" w:themeColor="text1"/>
                <w:sz w:val="22"/>
                <w:szCs w:val="22"/>
              </w:rPr>
              <w:t>Stanford U School of Medicine, Stanford, CA</w:t>
            </w:r>
          </w:p>
        </w:tc>
        <w:tc>
          <w:tcPr>
            <w:tcW w:w="1440" w:type="dxa"/>
            <w:vAlign w:val="center"/>
          </w:tcPr>
          <w:p w14:paraId="0D874BFC" w14:textId="4DF69EAF" w:rsidR="00622457" w:rsidRPr="000011F1" w:rsidRDefault="00622457" w:rsidP="00622457">
            <w:pPr>
              <w:pStyle w:val="FormFieldCaption"/>
              <w:spacing w:before="20" w:after="20"/>
              <w:jc w:val="center"/>
              <w:rPr>
                <w:color w:val="000000" w:themeColor="text1"/>
                <w:sz w:val="22"/>
                <w:szCs w:val="22"/>
              </w:rPr>
            </w:pPr>
            <w:r w:rsidRPr="000011F1">
              <w:rPr>
                <w:color w:val="000000" w:themeColor="text1"/>
                <w:sz w:val="22"/>
                <w:szCs w:val="22"/>
              </w:rPr>
              <w:t>M.D.</w:t>
            </w:r>
          </w:p>
        </w:tc>
        <w:tc>
          <w:tcPr>
            <w:tcW w:w="1584" w:type="dxa"/>
            <w:vAlign w:val="center"/>
          </w:tcPr>
          <w:p w14:paraId="1A7AA7CA" w14:textId="0932827C" w:rsidR="00622457" w:rsidRPr="000011F1" w:rsidRDefault="00622457" w:rsidP="00622457">
            <w:pPr>
              <w:pStyle w:val="FormFieldCaption"/>
              <w:spacing w:before="20" w:after="20"/>
              <w:jc w:val="center"/>
              <w:rPr>
                <w:color w:val="000000" w:themeColor="text1"/>
                <w:sz w:val="22"/>
                <w:szCs w:val="22"/>
              </w:rPr>
            </w:pPr>
            <w:r w:rsidRPr="000011F1">
              <w:rPr>
                <w:color w:val="000000" w:themeColor="text1"/>
                <w:sz w:val="22"/>
                <w:szCs w:val="22"/>
              </w:rPr>
              <w:t>06/84</w:t>
            </w:r>
          </w:p>
        </w:tc>
        <w:tc>
          <w:tcPr>
            <w:tcW w:w="2592" w:type="dxa"/>
            <w:vAlign w:val="center"/>
          </w:tcPr>
          <w:p w14:paraId="4CC74E5C" w14:textId="71C47987" w:rsidR="00622457" w:rsidRPr="000011F1" w:rsidRDefault="00622457" w:rsidP="00622457">
            <w:pPr>
              <w:pStyle w:val="FormFieldCaption"/>
              <w:spacing w:before="20" w:after="20"/>
              <w:rPr>
                <w:color w:val="000000" w:themeColor="text1"/>
                <w:sz w:val="22"/>
                <w:szCs w:val="22"/>
              </w:rPr>
            </w:pPr>
            <w:r w:rsidRPr="000011F1">
              <w:rPr>
                <w:color w:val="000000" w:themeColor="text1"/>
                <w:sz w:val="22"/>
                <w:szCs w:val="22"/>
              </w:rPr>
              <w:t>Medicine</w:t>
            </w:r>
          </w:p>
        </w:tc>
      </w:tr>
      <w:tr w:rsidR="000011F1" w:rsidRPr="000011F1" w14:paraId="51E27C1C" w14:textId="77777777" w:rsidTr="00A4535E">
        <w:trPr>
          <w:cantSplit/>
          <w:trHeight w:val="395"/>
        </w:trPr>
        <w:tc>
          <w:tcPr>
            <w:tcW w:w="5220" w:type="dxa"/>
            <w:vAlign w:val="center"/>
          </w:tcPr>
          <w:p w14:paraId="66BC8FF0" w14:textId="19772FE0" w:rsidR="00622457" w:rsidRPr="000011F1" w:rsidRDefault="00622457" w:rsidP="00622457">
            <w:pPr>
              <w:pStyle w:val="FormFieldCaption"/>
              <w:spacing w:before="20" w:after="20"/>
              <w:rPr>
                <w:color w:val="000000" w:themeColor="text1"/>
                <w:sz w:val="22"/>
                <w:szCs w:val="22"/>
              </w:rPr>
            </w:pPr>
            <w:r w:rsidRPr="000011F1">
              <w:rPr>
                <w:color w:val="000000" w:themeColor="text1"/>
                <w:sz w:val="22"/>
                <w:szCs w:val="22"/>
              </w:rPr>
              <w:t>Kaiser Foundation Hospital, San Francisco, CA</w:t>
            </w:r>
          </w:p>
        </w:tc>
        <w:tc>
          <w:tcPr>
            <w:tcW w:w="1440" w:type="dxa"/>
            <w:vAlign w:val="center"/>
          </w:tcPr>
          <w:p w14:paraId="6AEADABA" w14:textId="77777777" w:rsidR="00622457" w:rsidRPr="000011F1" w:rsidRDefault="00622457" w:rsidP="00622457">
            <w:pPr>
              <w:pStyle w:val="FormFieldCaption"/>
              <w:spacing w:before="20" w:after="20"/>
              <w:jc w:val="center"/>
              <w:rPr>
                <w:color w:val="000000" w:themeColor="text1"/>
                <w:sz w:val="22"/>
                <w:szCs w:val="22"/>
              </w:rPr>
            </w:pPr>
          </w:p>
        </w:tc>
        <w:tc>
          <w:tcPr>
            <w:tcW w:w="1584" w:type="dxa"/>
            <w:vAlign w:val="center"/>
          </w:tcPr>
          <w:p w14:paraId="4ED60B07" w14:textId="0C74535C" w:rsidR="00622457" w:rsidRPr="000011F1" w:rsidRDefault="00622457" w:rsidP="00622457">
            <w:pPr>
              <w:pStyle w:val="FormFieldCaption"/>
              <w:spacing w:before="20" w:after="20"/>
              <w:jc w:val="center"/>
              <w:rPr>
                <w:color w:val="000000" w:themeColor="text1"/>
                <w:sz w:val="22"/>
                <w:szCs w:val="22"/>
              </w:rPr>
            </w:pPr>
            <w:r w:rsidRPr="000011F1">
              <w:rPr>
                <w:color w:val="000000" w:themeColor="text1"/>
                <w:sz w:val="22"/>
                <w:szCs w:val="22"/>
              </w:rPr>
              <w:t>06/85</w:t>
            </w:r>
          </w:p>
        </w:tc>
        <w:tc>
          <w:tcPr>
            <w:tcW w:w="2592" w:type="dxa"/>
            <w:vAlign w:val="center"/>
          </w:tcPr>
          <w:p w14:paraId="2303550C" w14:textId="65AE9FA0" w:rsidR="00622457" w:rsidRPr="000011F1" w:rsidRDefault="00622457" w:rsidP="00622457">
            <w:pPr>
              <w:pStyle w:val="FormFieldCaption"/>
              <w:spacing w:before="20" w:after="20"/>
              <w:rPr>
                <w:color w:val="000000" w:themeColor="text1"/>
                <w:sz w:val="22"/>
                <w:szCs w:val="22"/>
              </w:rPr>
            </w:pPr>
            <w:r w:rsidRPr="000011F1">
              <w:rPr>
                <w:color w:val="000000" w:themeColor="text1"/>
                <w:sz w:val="22"/>
                <w:szCs w:val="22"/>
              </w:rPr>
              <w:t xml:space="preserve">Internal Medicine </w:t>
            </w:r>
          </w:p>
        </w:tc>
      </w:tr>
      <w:tr w:rsidR="000011F1" w:rsidRPr="000011F1" w14:paraId="09D52645" w14:textId="77777777" w:rsidTr="00A4535E">
        <w:trPr>
          <w:cantSplit/>
          <w:trHeight w:val="395"/>
        </w:trPr>
        <w:tc>
          <w:tcPr>
            <w:tcW w:w="5220" w:type="dxa"/>
            <w:vAlign w:val="center"/>
          </w:tcPr>
          <w:p w14:paraId="76A4F390" w14:textId="772EA798" w:rsidR="00622457" w:rsidRPr="000011F1" w:rsidRDefault="00622457" w:rsidP="00622457">
            <w:pPr>
              <w:pStyle w:val="FormFieldCaption"/>
              <w:spacing w:before="20" w:after="20"/>
              <w:rPr>
                <w:color w:val="000000" w:themeColor="text1"/>
                <w:sz w:val="22"/>
                <w:szCs w:val="22"/>
              </w:rPr>
            </w:pPr>
            <w:r w:rsidRPr="000011F1">
              <w:rPr>
                <w:color w:val="000000" w:themeColor="text1"/>
                <w:sz w:val="22"/>
                <w:szCs w:val="22"/>
              </w:rPr>
              <w:t>Stanford U School of Medicine, Stanford, CA</w:t>
            </w:r>
          </w:p>
        </w:tc>
        <w:tc>
          <w:tcPr>
            <w:tcW w:w="1440" w:type="dxa"/>
            <w:vAlign w:val="center"/>
          </w:tcPr>
          <w:p w14:paraId="3120D72C" w14:textId="77777777" w:rsidR="00622457" w:rsidRPr="000011F1" w:rsidRDefault="00622457" w:rsidP="00622457">
            <w:pPr>
              <w:pStyle w:val="FormFieldCaption"/>
              <w:spacing w:before="20" w:after="20"/>
              <w:jc w:val="center"/>
              <w:rPr>
                <w:color w:val="000000" w:themeColor="text1"/>
                <w:sz w:val="22"/>
                <w:szCs w:val="22"/>
              </w:rPr>
            </w:pPr>
          </w:p>
        </w:tc>
        <w:tc>
          <w:tcPr>
            <w:tcW w:w="1584" w:type="dxa"/>
            <w:vAlign w:val="center"/>
          </w:tcPr>
          <w:p w14:paraId="53EB7033" w14:textId="53E076B1" w:rsidR="00622457" w:rsidRPr="000011F1" w:rsidRDefault="00622457" w:rsidP="00622457">
            <w:pPr>
              <w:pStyle w:val="FormFieldCaption"/>
              <w:spacing w:before="20" w:after="20"/>
              <w:jc w:val="center"/>
              <w:rPr>
                <w:color w:val="000000" w:themeColor="text1"/>
                <w:sz w:val="22"/>
                <w:szCs w:val="22"/>
              </w:rPr>
            </w:pPr>
            <w:r w:rsidRPr="000011F1">
              <w:rPr>
                <w:color w:val="000000" w:themeColor="text1"/>
                <w:sz w:val="22"/>
                <w:szCs w:val="22"/>
              </w:rPr>
              <w:t>06/87</w:t>
            </w:r>
          </w:p>
        </w:tc>
        <w:tc>
          <w:tcPr>
            <w:tcW w:w="2592" w:type="dxa"/>
            <w:vAlign w:val="center"/>
          </w:tcPr>
          <w:p w14:paraId="4418E34F" w14:textId="65364388" w:rsidR="00622457" w:rsidRPr="000011F1" w:rsidRDefault="00622457" w:rsidP="00622457">
            <w:pPr>
              <w:pStyle w:val="FormFieldCaption"/>
              <w:spacing w:before="20" w:after="20"/>
              <w:rPr>
                <w:color w:val="000000" w:themeColor="text1"/>
                <w:sz w:val="22"/>
                <w:szCs w:val="22"/>
              </w:rPr>
            </w:pPr>
            <w:r w:rsidRPr="000011F1">
              <w:rPr>
                <w:color w:val="000000" w:themeColor="text1"/>
                <w:sz w:val="22"/>
                <w:szCs w:val="22"/>
              </w:rPr>
              <w:t>Dermatology (Fellow)</w:t>
            </w:r>
          </w:p>
        </w:tc>
      </w:tr>
      <w:tr w:rsidR="00622457" w:rsidRPr="000011F1" w14:paraId="767906B9" w14:textId="77777777" w:rsidTr="00A4535E">
        <w:trPr>
          <w:cantSplit/>
          <w:trHeight w:val="395"/>
        </w:trPr>
        <w:tc>
          <w:tcPr>
            <w:tcW w:w="5220" w:type="dxa"/>
            <w:vAlign w:val="center"/>
          </w:tcPr>
          <w:p w14:paraId="4D43CFA6" w14:textId="6DC9B370" w:rsidR="00622457" w:rsidRPr="000011F1" w:rsidRDefault="00622457" w:rsidP="00622457">
            <w:pPr>
              <w:pStyle w:val="FormFieldCaption"/>
              <w:spacing w:before="20" w:after="20"/>
              <w:rPr>
                <w:color w:val="000000" w:themeColor="text1"/>
                <w:sz w:val="22"/>
                <w:szCs w:val="22"/>
              </w:rPr>
            </w:pPr>
            <w:r w:rsidRPr="000011F1">
              <w:rPr>
                <w:color w:val="000000" w:themeColor="text1"/>
                <w:sz w:val="22"/>
                <w:szCs w:val="22"/>
              </w:rPr>
              <w:t>Stanford U Hospital &amp; Clinics, Stanford, CA</w:t>
            </w:r>
          </w:p>
        </w:tc>
        <w:tc>
          <w:tcPr>
            <w:tcW w:w="1440" w:type="dxa"/>
            <w:vAlign w:val="center"/>
          </w:tcPr>
          <w:p w14:paraId="3D81FEFA" w14:textId="77777777" w:rsidR="00622457" w:rsidRPr="000011F1" w:rsidRDefault="00622457" w:rsidP="00622457">
            <w:pPr>
              <w:pStyle w:val="FormFieldCaption"/>
              <w:spacing w:before="20" w:after="20"/>
              <w:jc w:val="center"/>
              <w:rPr>
                <w:color w:val="000000" w:themeColor="text1"/>
                <w:sz w:val="22"/>
                <w:szCs w:val="22"/>
              </w:rPr>
            </w:pPr>
          </w:p>
        </w:tc>
        <w:tc>
          <w:tcPr>
            <w:tcW w:w="1584" w:type="dxa"/>
            <w:vAlign w:val="center"/>
          </w:tcPr>
          <w:p w14:paraId="3F1F9756" w14:textId="6DF5B344" w:rsidR="00622457" w:rsidRPr="000011F1" w:rsidRDefault="00622457" w:rsidP="00622457">
            <w:pPr>
              <w:pStyle w:val="FormFieldCaption"/>
              <w:spacing w:before="20" w:after="20"/>
              <w:jc w:val="center"/>
              <w:rPr>
                <w:color w:val="000000" w:themeColor="text1"/>
                <w:sz w:val="22"/>
                <w:szCs w:val="22"/>
              </w:rPr>
            </w:pPr>
            <w:r w:rsidRPr="000011F1">
              <w:rPr>
                <w:color w:val="000000" w:themeColor="text1"/>
                <w:sz w:val="22"/>
                <w:szCs w:val="22"/>
              </w:rPr>
              <w:t>06/89</w:t>
            </w:r>
          </w:p>
        </w:tc>
        <w:tc>
          <w:tcPr>
            <w:tcW w:w="2592" w:type="dxa"/>
            <w:vAlign w:val="center"/>
          </w:tcPr>
          <w:p w14:paraId="4D6D5595" w14:textId="05EB20FB" w:rsidR="00622457" w:rsidRPr="000011F1" w:rsidRDefault="00622457" w:rsidP="00622457">
            <w:pPr>
              <w:pStyle w:val="FormFieldCaption"/>
              <w:spacing w:before="20" w:after="20"/>
              <w:rPr>
                <w:color w:val="000000" w:themeColor="text1"/>
                <w:sz w:val="22"/>
                <w:szCs w:val="22"/>
              </w:rPr>
            </w:pPr>
            <w:r w:rsidRPr="000011F1">
              <w:rPr>
                <w:color w:val="000000" w:themeColor="text1"/>
                <w:sz w:val="22"/>
                <w:szCs w:val="22"/>
              </w:rPr>
              <w:t>Dermatology (Residency)</w:t>
            </w:r>
          </w:p>
        </w:tc>
      </w:tr>
    </w:tbl>
    <w:p w14:paraId="1695BFF0" w14:textId="3962A9E1" w:rsidR="002C51BC" w:rsidRPr="000011F1" w:rsidRDefault="002C51BC" w:rsidP="00FC5F9E">
      <w:pPr>
        <w:rPr>
          <w:color w:val="000000" w:themeColor="text1"/>
        </w:rPr>
      </w:pPr>
    </w:p>
    <w:p w14:paraId="00977992" w14:textId="2B90FECF" w:rsidR="002C51BC" w:rsidRPr="000011F1" w:rsidRDefault="002C51BC" w:rsidP="002C51BC">
      <w:pPr>
        <w:pStyle w:val="DataField11pt-Single"/>
        <w:rPr>
          <w:rStyle w:val="Strong"/>
          <w:color w:val="000000" w:themeColor="text1"/>
        </w:rPr>
      </w:pPr>
      <w:r w:rsidRPr="000011F1">
        <w:rPr>
          <w:rStyle w:val="Strong"/>
          <w:color w:val="000000" w:themeColor="text1"/>
        </w:rPr>
        <w:t>A.</w:t>
      </w:r>
      <w:r w:rsidRPr="000011F1">
        <w:rPr>
          <w:rStyle w:val="Strong"/>
          <w:color w:val="000000" w:themeColor="text1"/>
        </w:rPr>
        <w:tab/>
        <w:t>Personal Statement</w:t>
      </w:r>
      <w:r w:rsidR="00FE10AD" w:rsidRPr="000011F1">
        <w:rPr>
          <w:rStyle w:val="Strong"/>
          <w:color w:val="000000" w:themeColor="text1"/>
        </w:rPr>
        <w:br/>
      </w:r>
      <w:r w:rsidR="00622457" w:rsidRPr="000011F1">
        <w:rPr>
          <w:color w:val="000000" w:themeColor="text1"/>
        </w:rPr>
        <w:t>I am the</w:t>
      </w:r>
      <w:r w:rsidR="002B2F75" w:rsidRPr="000011F1">
        <w:rPr>
          <w:color w:val="000000" w:themeColor="text1"/>
        </w:rPr>
        <w:t xml:space="preserve"> </w:t>
      </w:r>
      <w:r w:rsidR="00622457" w:rsidRPr="000011F1">
        <w:rPr>
          <w:color w:val="000000" w:themeColor="text1"/>
        </w:rPr>
        <w:t>Joanne and Peter Haas Jr. Professor for Cutaneous Lymphoma Research at Stanford University School of Medicine and member of Stanford Cancer Institute.  I have served as the Director of the Multidisciplinary Cutaneous Lymphoma Program at Stanford, an interdisciplinary clinical and research program with members in dermatology, oncology,</w:t>
      </w:r>
      <w:r w:rsidR="002B2F75" w:rsidRPr="000011F1">
        <w:rPr>
          <w:color w:val="000000" w:themeColor="text1"/>
        </w:rPr>
        <w:t xml:space="preserve"> and pathology, for more than </w:t>
      </w:r>
      <w:r w:rsidR="009179A3">
        <w:rPr>
          <w:color w:val="000000" w:themeColor="text1"/>
        </w:rPr>
        <w:t>30</w:t>
      </w:r>
      <w:r w:rsidR="00622457" w:rsidRPr="000011F1">
        <w:rPr>
          <w:color w:val="000000" w:themeColor="text1"/>
        </w:rPr>
        <w:t xml:space="preserve"> years.  We have made major contributions in furthering knowledge, establishing improved diagnostic/prognostic methods, identifying new actionable targets and developing newer therapies in cutaneous lymphoma.  As the key regional, national, and international referral center for this group of rare malignancy, we have continued to build our tissue/blood bank of patient samples and are able to lead enrollments in clinical and translational investigative studies.  I have a successful record of leading multidisciplinary and multicenter teams and have led and authored key consensus projects that have served to advance the clinical practice in cutaneous lymphoma management.  I am the global co-leader for the Cutaneous Lymphoma International Consortium (CLIC) and am committed </w:t>
      </w:r>
      <w:r w:rsidR="002B2F75" w:rsidRPr="000011F1">
        <w:rPr>
          <w:color w:val="000000" w:themeColor="text1"/>
        </w:rPr>
        <w:t>to</w:t>
      </w:r>
      <w:r w:rsidR="00622457" w:rsidRPr="000011F1">
        <w:rPr>
          <w:color w:val="000000" w:themeColor="text1"/>
        </w:rPr>
        <w:t xml:space="preserve"> building an international platform for sharing </w:t>
      </w:r>
      <w:r w:rsidR="002B2F75" w:rsidRPr="000011F1">
        <w:rPr>
          <w:color w:val="000000" w:themeColor="text1"/>
        </w:rPr>
        <w:t>patient</w:t>
      </w:r>
      <w:r w:rsidR="00622457" w:rsidRPr="000011F1">
        <w:rPr>
          <w:color w:val="000000" w:themeColor="text1"/>
        </w:rPr>
        <w:t xml:space="preserve"> data and </w:t>
      </w:r>
      <w:proofErr w:type="spellStart"/>
      <w:r w:rsidR="00622457" w:rsidRPr="000011F1">
        <w:rPr>
          <w:color w:val="000000" w:themeColor="text1"/>
        </w:rPr>
        <w:t>biosamples</w:t>
      </w:r>
      <w:proofErr w:type="spellEnd"/>
      <w:r w:rsidR="002B2F75" w:rsidRPr="000011F1">
        <w:rPr>
          <w:color w:val="000000" w:themeColor="text1"/>
        </w:rPr>
        <w:t xml:space="preserve"> for translational research</w:t>
      </w:r>
      <w:r w:rsidR="00622457" w:rsidRPr="000011F1">
        <w:rPr>
          <w:color w:val="000000" w:themeColor="text1"/>
        </w:rPr>
        <w:t xml:space="preserve">. My background and institutional support makes me well suited to be </w:t>
      </w:r>
      <w:r w:rsidR="00A86391" w:rsidRPr="000011F1">
        <w:rPr>
          <w:color w:val="000000" w:themeColor="text1"/>
        </w:rPr>
        <w:t>a</w:t>
      </w:r>
      <w:r w:rsidR="00622457" w:rsidRPr="000011F1">
        <w:rPr>
          <w:color w:val="000000" w:themeColor="text1"/>
        </w:rPr>
        <w:t xml:space="preserve"> principal investigator for this proposed study.</w:t>
      </w:r>
    </w:p>
    <w:p w14:paraId="4E1F882A" w14:textId="77777777" w:rsidR="002C51BC" w:rsidRPr="000011F1" w:rsidRDefault="002C51BC" w:rsidP="002C51BC">
      <w:pPr>
        <w:pStyle w:val="DataField11pt-Single"/>
        <w:rPr>
          <w:rStyle w:val="Strong"/>
          <w:color w:val="000000" w:themeColor="text1"/>
        </w:rPr>
      </w:pPr>
    </w:p>
    <w:p w14:paraId="412E6171" w14:textId="477273B0" w:rsidR="00622457" w:rsidRPr="000011F1" w:rsidRDefault="002C51BC" w:rsidP="00622457">
      <w:pPr>
        <w:pStyle w:val="DataField11pt-Single"/>
        <w:rPr>
          <w:color w:val="000000" w:themeColor="text1"/>
        </w:rPr>
      </w:pPr>
      <w:r w:rsidRPr="000011F1">
        <w:rPr>
          <w:rStyle w:val="Strong"/>
          <w:color w:val="000000" w:themeColor="text1"/>
        </w:rPr>
        <w:t>B.</w:t>
      </w:r>
      <w:r w:rsidRPr="000011F1">
        <w:rPr>
          <w:rStyle w:val="Strong"/>
          <w:color w:val="000000" w:themeColor="text1"/>
        </w:rPr>
        <w:tab/>
        <w:t>Positions and Honors</w:t>
      </w:r>
    </w:p>
    <w:p w14:paraId="1213EC89" w14:textId="2ADD2BD2" w:rsidR="00622457" w:rsidRPr="000011F1" w:rsidRDefault="00622457" w:rsidP="00622457">
      <w:pPr>
        <w:pStyle w:val="DataField11pt-Single"/>
        <w:rPr>
          <w:rStyle w:val="Strong"/>
          <w:color w:val="000000" w:themeColor="text1"/>
          <w:u w:val="single"/>
        </w:rPr>
      </w:pPr>
      <w:r w:rsidRPr="000011F1">
        <w:rPr>
          <w:rStyle w:val="Strong"/>
          <w:color w:val="000000" w:themeColor="text1"/>
          <w:u w:val="single"/>
        </w:rPr>
        <w:t>Positions</w:t>
      </w:r>
    </w:p>
    <w:p w14:paraId="2166052F" w14:textId="77777777" w:rsidR="00622457" w:rsidRPr="000011F1" w:rsidRDefault="00622457" w:rsidP="00622457">
      <w:pPr>
        <w:rPr>
          <w:color w:val="000000" w:themeColor="text1"/>
        </w:rPr>
      </w:pPr>
      <w:r w:rsidRPr="000011F1">
        <w:rPr>
          <w:color w:val="000000" w:themeColor="text1"/>
        </w:rPr>
        <w:t>1993-1996</w:t>
      </w:r>
      <w:r w:rsidRPr="000011F1">
        <w:rPr>
          <w:color w:val="000000" w:themeColor="text1"/>
        </w:rPr>
        <w:tab/>
      </w:r>
      <w:r w:rsidRPr="000011F1">
        <w:rPr>
          <w:color w:val="000000" w:themeColor="text1"/>
        </w:rPr>
        <w:tab/>
        <w:t xml:space="preserve">  </w:t>
      </w:r>
      <w:r w:rsidRPr="000011F1">
        <w:rPr>
          <w:rFonts w:cs="Arial"/>
          <w:color w:val="000000" w:themeColor="text1"/>
          <w:szCs w:val="22"/>
        </w:rPr>
        <w:t>Assistant Professor, Department of Dermatology, Stanford University, Stanford, CA</w:t>
      </w:r>
      <w:r w:rsidRPr="000011F1">
        <w:rPr>
          <w:color w:val="000000" w:themeColor="text1"/>
        </w:rPr>
        <w:t xml:space="preserve"> </w:t>
      </w:r>
    </w:p>
    <w:p w14:paraId="61E1A581" w14:textId="77777777" w:rsidR="00622457" w:rsidRPr="000011F1" w:rsidRDefault="00622457" w:rsidP="00622457">
      <w:pPr>
        <w:rPr>
          <w:color w:val="000000" w:themeColor="text1"/>
        </w:rPr>
      </w:pPr>
      <w:r w:rsidRPr="000011F1">
        <w:rPr>
          <w:color w:val="000000" w:themeColor="text1"/>
        </w:rPr>
        <w:t>1998-2004</w:t>
      </w:r>
      <w:r w:rsidRPr="000011F1">
        <w:rPr>
          <w:color w:val="000000" w:themeColor="text1"/>
        </w:rPr>
        <w:tab/>
      </w:r>
      <w:r w:rsidRPr="000011F1">
        <w:rPr>
          <w:color w:val="000000" w:themeColor="text1"/>
        </w:rPr>
        <w:tab/>
        <w:t xml:space="preserve">  </w:t>
      </w:r>
      <w:r w:rsidRPr="000011F1">
        <w:rPr>
          <w:rFonts w:cs="Arial"/>
          <w:color w:val="000000" w:themeColor="text1"/>
          <w:szCs w:val="22"/>
        </w:rPr>
        <w:t>Associate Professor, Department of Dermatology, Stanford University, Stanford, CA</w:t>
      </w:r>
      <w:r w:rsidRPr="000011F1">
        <w:rPr>
          <w:color w:val="000000" w:themeColor="text1"/>
        </w:rPr>
        <w:t xml:space="preserve"> </w:t>
      </w:r>
    </w:p>
    <w:p w14:paraId="28972001" w14:textId="77777777" w:rsidR="00622457" w:rsidRPr="000011F1" w:rsidRDefault="00622457" w:rsidP="00622457">
      <w:pPr>
        <w:rPr>
          <w:color w:val="000000" w:themeColor="text1"/>
        </w:rPr>
      </w:pPr>
      <w:r w:rsidRPr="000011F1">
        <w:rPr>
          <w:color w:val="000000" w:themeColor="text1"/>
        </w:rPr>
        <w:t>1992-Present</w:t>
      </w:r>
      <w:r w:rsidRPr="000011F1">
        <w:rPr>
          <w:color w:val="000000" w:themeColor="text1"/>
        </w:rPr>
        <w:tab/>
        <w:t xml:space="preserve">  </w:t>
      </w:r>
      <w:r w:rsidRPr="000011F1">
        <w:rPr>
          <w:rFonts w:cs="Arial"/>
          <w:color w:val="000000" w:themeColor="text1"/>
          <w:szCs w:val="22"/>
        </w:rPr>
        <w:t>Director, Multidisciplinary Cutaneous Lymphoma Program, Stanford University, Stanford, CA</w:t>
      </w:r>
      <w:r w:rsidRPr="000011F1">
        <w:rPr>
          <w:color w:val="000000" w:themeColor="text1"/>
        </w:rPr>
        <w:t xml:space="preserve">  </w:t>
      </w:r>
    </w:p>
    <w:p w14:paraId="48B38D8C" w14:textId="77777777" w:rsidR="00622457" w:rsidRPr="000011F1" w:rsidRDefault="00622457" w:rsidP="00622457">
      <w:pPr>
        <w:rPr>
          <w:color w:val="000000" w:themeColor="text1"/>
        </w:rPr>
      </w:pPr>
      <w:r w:rsidRPr="000011F1">
        <w:rPr>
          <w:color w:val="000000" w:themeColor="text1"/>
        </w:rPr>
        <w:t>2004-Present</w:t>
      </w:r>
      <w:r w:rsidRPr="000011F1">
        <w:rPr>
          <w:color w:val="000000" w:themeColor="text1"/>
        </w:rPr>
        <w:tab/>
        <w:t xml:space="preserve">  </w:t>
      </w:r>
      <w:r w:rsidRPr="000011F1">
        <w:rPr>
          <w:rFonts w:cs="Arial"/>
          <w:color w:val="000000" w:themeColor="text1"/>
          <w:szCs w:val="22"/>
        </w:rPr>
        <w:t>Professor, Department of Dermatology, Stanford University, Stanford, CA</w:t>
      </w:r>
      <w:r w:rsidRPr="000011F1">
        <w:rPr>
          <w:color w:val="000000" w:themeColor="text1"/>
        </w:rPr>
        <w:t xml:space="preserve"> </w:t>
      </w:r>
    </w:p>
    <w:p w14:paraId="2B49FCC4" w14:textId="77777777" w:rsidR="00622457" w:rsidRPr="000011F1" w:rsidRDefault="00622457" w:rsidP="00622457">
      <w:pPr>
        <w:rPr>
          <w:color w:val="000000" w:themeColor="text1"/>
        </w:rPr>
      </w:pPr>
      <w:r w:rsidRPr="000011F1">
        <w:rPr>
          <w:color w:val="000000" w:themeColor="text1"/>
        </w:rPr>
        <w:t>2004-Present</w:t>
      </w:r>
      <w:r w:rsidRPr="000011F1">
        <w:rPr>
          <w:color w:val="000000" w:themeColor="text1"/>
        </w:rPr>
        <w:tab/>
        <w:t xml:space="preserve">  Professor, Department of Medicine/Oncology (by Courtesy)</w:t>
      </w:r>
    </w:p>
    <w:p w14:paraId="5072BAED" w14:textId="77777777" w:rsidR="00622457" w:rsidRPr="000011F1" w:rsidRDefault="00622457" w:rsidP="00622457">
      <w:pPr>
        <w:rPr>
          <w:color w:val="000000" w:themeColor="text1"/>
        </w:rPr>
      </w:pPr>
      <w:r w:rsidRPr="000011F1">
        <w:rPr>
          <w:color w:val="000000" w:themeColor="text1"/>
        </w:rPr>
        <w:t>2004-Present</w:t>
      </w:r>
      <w:r w:rsidRPr="000011F1">
        <w:rPr>
          <w:color w:val="000000" w:themeColor="text1"/>
        </w:rPr>
        <w:tab/>
        <w:t xml:space="preserve">  Member, Stanford Cancer institute</w:t>
      </w:r>
    </w:p>
    <w:p w14:paraId="4E6033BE" w14:textId="5C79FA20" w:rsidR="002C51BC" w:rsidRPr="000011F1" w:rsidRDefault="00622457" w:rsidP="00622457">
      <w:pPr>
        <w:pStyle w:val="DataField11pt-Single"/>
        <w:rPr>
          <w:color w:val="000000" w:themeColor="text1"/>
          <w:szCs w:val="22"/>
        </w:rPr>
      </w:pPr>
      <w:r w:rsidRPr="000011F1">
        <w:rPr>
          <w:color w:val="000000" w:themeColor="text1"/>
        </w:rPr>
        <w:t>2013-Present</w:t>
      </w:r>
      <w:r w:rsidRPr="000011F1">
        <w:rPr>
          <w:color w:val="000000" w:themeColor="text1"/>
        </w:rPr>
        <w:tab/>
        <w:t xml:space="preserve">  </w:t>
      </w:r>
      <w:r w:rsidRPr="000011F1">
        <w:rPr>
          <w:color w:val="000000" w:themeColor="text1"/>
          <w:szCs w:val="22"/>
        </w:rPr>
        <w:t>Co-Leader, Lymphoma Clinical Research Group, Stanford Cancer Institute, Stanford, CA</w:t>
      </w:r>
    </w:p>
    <w:p w14:paraId="20B7397C" w14:textId="06C96D2C" w:rsidR="00622457" w:rsidRPr="000011F1" w:rsidRDefault="00622457" w:rsidP="00622457">
      <w:pPr>
        <w:pStyle w:val="DataField11pt-Single"/>
        <w:rPr>
          <w:rStyle w:val="Strong"/>
          <w:color w:val="000000" w:themeColor="text1"/>
          <w:u w:val="single"/>
        </w:rPr>
      </w:pPr>
    </w:p>
    <w:p w14:paraId="4AE13D77" w14:textId="2CD39E2B" w:rsidR="00622457" w:rsidRPr="000011F1" w:rsidRDefault="00622457" w:rsidP="00622457">
      <w:pPr>
        <w:pStyle w:val="DataField11pt-Single"/>
        <w:rPr>
          <w:rStyle w:val="Strong"/>
          <w:color w:val="000000" w:themeColor="text1"/>
          <w:u w:val="single"/>
        </w:rPr>
      </w:pPr>
      <w:r w:rsidRPr="000011F1">
        <w:rPr>
          <w:rStyle w:val="Strong"/>
          <w:color w:val="000000" w:themeColor="text1"/>
          <w:u w:val="single"/>
        </w:rPr>
        <w:t>Honors</w:t>
      </w:r>
    </w:p>
    <w:p w14:paraId="07AE1C13" w14:textId="77777777" w:rsidR="00622457" w:rsidRPr="000011F1" w:rsidRDefault="00622457" w:rsidP="00622457">
      <w:pPr>
        <w:rPr>
          <w:color w:val="000000" w:themeColor="text1"/>
        </w:rPr>
      </w:pPr>
      <w:r w:rsidRPr="000011F1">
        <w:rPr>
          <w:color w:val="000000" w:themeColor="text1"/>
        </w:rPr>
        <w:t>1984</w:t>
      </w:r>
      <w:r w:rsidRPr="000011F1">
        <w:rPr>
          <w:color w:val="000000" w:themeColor="text1"/>
        </w:rPr>
        <w:tab/>
      </w:r>
      <w:r w:rsidRPr="000011F1">
        <w:rPr>
          <w:color w:val="000000" w:themeColor="text1"/>
        </w:rPr>
        <w:tab/>
      </w:r>
      <w:r w:rsidRPr="000011F1">
        <w:rPr>
          <w:color w:val="000000" w:themeColor="text1"/>
        </w:rPr>
        <w:tab/>
      </w:r>
      <w:r w:rsidRPr="000011F1">
        <w:rPr>
          <w:rFonts w:cs="Arial"/>
          <w:color w:val="000000" w:themeColor="text1"/>
          <w:szCs w:val="22"/>
        </w:rPr>
        <w:t>Research Honors Award, Stanford University School of Medicine</w:t>
      </w:r>
    </w:p>
    <w:p w14:paraId="3D77C378" w14:textId="77777777" w:rsidR="00622457" w:rsidRPr="000011F1" w:rsidRDefault="00622457" w:rsidP="00622457">
      <w:pPr>
        <w:rPr>
          <w:color w:val="000000" w:themeColor="text1"/>
        </w:rPr>
      </w:pPr>
      <w:r w:rsidRPr="000011F1">
        <w:rPr>
          <w:color w:val="000000" w:themeColor="text1"/>
        </w:rPr>
        <w:t>1986</w:t>
      </w:r>
      <w:r w:rsidRPr="000011F1">
        <w:rPr>
          <w:color w:val="000000" w:themeColor="text1"/>
        </w:rPr>
        <w:tab/>
      </w:r>
      <w:r w:rsidRPr="000011F1">
        <w:rPr>
          <w:color w:val="000000" w:themeColor="text1"/>
        </w:rPr>
        <w:tab/>
      </w:r>
      <w:r w:rsidRPr="000011F1">
        <w:rPr>
          <w:color w:val="000000" w:themeColor="text1"/>
        </w:rPr>
        <w:tab/>
      </w:r>
      <w:r w:rsidRPr="000011F1">
        <w:rPr>
          <w:rFonts w:cs="Arial"/>
          <w:color w:val="000000" w:themeColor="text1"/>
          <w:szCs w:val="22"/>
        </w:rPr>
        <w:t>Katharine McCormick Award, Stanford University School of Medicine</w:t>
      </w:r>
    </w:p>
    <w:p w14:paraId="36929FC5" w14:textId="77777777" w:rsidR="00622457" w:rsidRPr="000011F1" w:rsidRDefault="00622457" w:rsidP="00622457">
      <w:pPr>
        <w:rPr>
          <w:color w:val="000000" w:themeColor="text1"/>
        </w:rPr>
      </w:pPr>
      <w:r w:rsidRPr="000011F1">
        <w:rPr>
          <w:color w:val="000000" w:themeColor="text1"/>
        </w:rPr>
        <w:t>1991</w:t>
      </w:r>
      <w:r w:rsidRPr="000011F1">
        <w:rPr>
          <w:color w:val="000000" w:themeColor="text1"/>
        </w:rPr>
        <w:tab/>
      </w:r>
      <w:r w:rsidRPr="000011F1">
        <w:rPr>
          <w:color w:val="000000" w:themeColor="text1"/>
        </w:rPr>
        <w:tab/>
      </w:r>
      <w:r w:rsidRPr="000011F1">
        <w:rPr>
          <w:color w:val="000000" w:themeColor="text1"/>
        </w:rPr>
        <w:tab/>
      </w:r>
      <w:r w:rsidRPr="000011F1">
        <w:rPr>
          <w:rFonts w:cs="Arial"/>
          <w:color w:val="000000" w:themeColor="text1"/>
          <w:szCs w:val="22"/>
        </w:rPr>
        <w:t>Physician Scientist Award, National Institutes of Health (NIAMS)</w:t>
      </w:r>
    </w:p>
    <w:p w14:paraId="320825DA" w14:textId="77777777" w:rsidR="00622457" w:rsidRPr="000011F1" w:rsidRDefault="00622457" w:rsidP="00622457">
      <w:pPr>
        <w:rPr>
          <w:rFonts w:cs="Arial"/>
          <w:color w:val="000000" w:themeColor="text1"/>
          <w:szCs w:val="22"/>
        </w:rPr>
      </w:pPr>
      <w:r w:rsidRPr="000011F1">
        <w:rPr>
          <w:color w:val="000000" w:themeColor="text1"/>
        </w:rPr>
        <w:lastRenderedPageBreak/>
        <w:t>2001</w:t>
      </w:r>
      <w:r w:rsidRPr="000011F1">
        <w:rPr>
          <w:color w:val="000000" w:themeColor="text1"/>
        </w:rPr>
        <w:tab/>
      </w:r>
      <w:r w:rsidRPr="000011F1">
        <w:rPr>
          <w:color w:val="000000" w:themeColor="text1"/>
        </w:rPr>
        <w:tab/>
      </w:r>
      <w:r w:rsidRPr="000011F1">
        <w:rPr>
          <w:color w:val="000000" w:themeColor="text1"/>
        </w:rPr>
        <w:tab/>
      </w:r>
      <w:r w:rsidRPr="000011F1">
        <w:rPr>
          <w:rFonts w:cs="Arial"/>
          <w:color w:val="000000" w:themeColor="text1"/>
          <w:szCs w:val="22"/>
        </w:rPr>
        <w:t xml:space="preserve">Alwin C. Rambar-James B.D. Mark Award for Excellence in Patient Care, Stanford University </w:t>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t>School of Medicine</w:t>
      </w:r>
    </w:p>
    <w:p w14:paraId="7DA0FB80" w14:textId="77777777" w:rsidR="00622457" w:rsidRPr="000011F1" w:rsidRDefault="00622457" w:rsidP="00622457">
      <w:pPr>
        <w:rPr>
          <w:rFonts w:cs="Arial"/>
          <w:color w:val="000000" w:themeColor="text1"/>
          <w:szCs w:val="22"/>
        </w:rPr>
      </w:pPr>
      <w:r w:rsidRPr="000011F1">
        <w:rPr>
          <w:color w:val="000000" w:themeColor="text1"/>
        </w:rPr>
        <w:t>2007</w:t>
      </w:r>
      <w:r w:rsidRPr="000011F1">
        <w:rPr>
          <w:color w:val="000000" w:themeColor="text1"/>
        </w:rPr>
        <w:tab/>
      </w:r>
      <w:r w:rsidRPr="000011F1">
        <w:rPr>
          <w:color w:val="000000" w:themeColor="text1"/>
        </w:rPr>
        <w:tab/>
      </w:r>
      <w:r w:rsidRPr="000011F1">
        <w:rPr>
          <w:color w:val="000000" w:themeColor="text1"/>
        </w:rPr>
        <w:tab/>
      </w:r>
      <w:r w:rsidRPr="000011F1">
        <w:rPr>
          <w:rFonts w:cs="Arial"/>
          <w:color w:val="000000" w:themeColor="text1"/>
          <w:szCs w:val="22"/>
        </w:rPr>
        <w:t xml:space="preserve">Recipient of first endowed Chair, the Joanne and Peter Haas Jr. Professorship for Cutaneous </w:t>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t>Lymphoma Research, Stanford University School of Medicine</w:t>
      </w:r>
    </w:p>
    <w:p w14:paraId="23DD5F81" w14:textId="77777777" w:rsidR="00622457" w:rsidRPr="000011F1" w:rsidRDefault="00622457" w:rsidP="00622457">
      <w:pPr>
        <w:rPr>
          <w:rFonts w:cs="Arial"/>
          <w:color w:val="000000" w:themeColor="text1"/>
          <w:szCs w:val="22"/>
        </w:rPr>
      </w:pPr>
      <w:r w:rsidRPr="000011F1">
        <w:rPr>
          <w:color w:val="000000" w:themeColor="text1"/>
        </w:rPr>
        <w:t>2006</w:t>
      </w:r>
      <w:r w:rsidRPr="000011F1">
        <w:rPr>
          <w:color w:val="000000" w:themeColor="text1"/>
        </w:rPr>
        <w:tab/>
      </w:r>
      <w:r w:rsidRPr="000011F1">
        <w:rPr>
          <w:color w:val="000000" w:themeColor="text1"/>
        </w:rPr>
        <w:tab/>
      </w:r>
      <w:r w:rsidRPr="000011F1">
        <w:rPr>
          <w:color w:val="000000" w:themeColor="text1"/>
        </w:rPr>
        <w:tab/>
      </w:r>
      <w:r w:rsidRPr="000011F1">
        <w:rPr>
          <w:rFonts w:cs="Arial"/>
          <w:color w:val="000000" w:themeColor="text1"/>
          <w:szCs w:val="22"/>
        </w:rPr>
        <w:t>Elected member, American Dermatologic Association</w:t>
      </w:r>
    </w:p>
    <w:p w14:paraId="7EA59108" w14:textId="77777777" w:rsidR="00622457" w:rsidRPr="000011F1" w:rsidRDefault="00622457" w:rsidP="00622457">
      <w:pPr>
        <w:rPr>
          <w:color w:val="000000" w:themeColor="text1"/>
        </w:rPr>
      </w:pPr>
      <w:r w:rsidRPr="000011F1">
        <w:rPr>
          <w:color w:val="000000" w:themeColor="text1"/>
        </w:rPr>
        <w:t>2006</w:t>
      </w:r>
      <w:r w:rsidRPr="000011F1">
        <w:rPr>
          <w:color w:val="000000" w:themeColor="text1"/>
        </w:rPr>
        <w:tab/>
      </w:r>
      <w:r w:rsidRPr="000011F1">
        <w:rPr>
          <w:color w:val="000000" w:themeColor="text1"/>
        </w:rPr>
        <w:tab/>
      </w:r>
      <w:r w:rsidRPr="000011F1">
        <w:rPr>
          <w:color w:val="000000" w:themeColor="text1"/>
        </w:rPr>
        <w:tab/>
      </w:r>
      <w:r w:rsidRPr="000011F1">
        <w:rPr>
          <w:rFonts w:cs="Arial"/>
          <w:color w:val="000000" w:themeColor="text1"/>
          <w:szCs w:val="22"/>
        </w:rPr>
        <w:t>National Comprehensive Cancer Network (NCCN), Non-Hodgkin’s Lymphoma Panel</w:t>
      </w:r>
      <w:r w:rsidRPr="000011F1">
        <w:rPr>
          <w:color w:val="000000" w:themeColor="text1"/>
        </w:rPr>
        <w:t xml:space="preserve"> </w:t>
      </w:r>
    </w:p>
    <w:p w14:paraId="30B9D073" w14:textId="77777777" w:rsidR="00622457" w:rsidRPr="000011F1" w:rsidRDefault="00622457" w:rsidP="00622457">
      <w:pPr>
        <w:rPr>
          <w:color w:val="000000" w:themeColor="text1"/>
        </w:rPr>
      </w:pPr>
      <w:r w:rsidRPr="000011F1">
        <w:rPr>
          <w:color w:val="000000" w:themeColor="text1"/>
        </w:rPr>
        <w:t>2007</w:t>
      </w:r>
      <w:r w:rsidRPr="000011F1">
        <w:rPr>
          <w:color w:val="000000" w:themeColor="text1"/>
        </w:rPr>
        <w:tab/>
      </w:r>
      <w:r w:rsidRPr="000011F1">
        <w:rPr>
          <w:color w:val="000000" w:themeColor="text1"/>
        </w:rPr>
        <w:tab/>
      </w:r>
      <w:r w:rsidRPr="000011F1">
        <w:rPr>
          <w:color w:val="000000" w:themeColor="text1"/>
        </w:rPr>
        <w:tab/>
      </w:r>
      <w:r w:rsidRPr="000011F1">
        <w:rPr>
          <w:rFonts w:cs="Arial"/>
          <w:color w:val="000000" w:themeColor="text1"/>
          <w:szCs w:val="22"/>
        </w:rPr>
        <w:t>Board of Directors, Medical Dermatology Society</w:t>
      </w:r>
    </w:p>
    <w:p w14:paraId="637E9F05" w14:textId="77777777" w:rsidR="00622457" w:rsidRPr="000011F1" w:rsidRDefault="00622457" w:rsidP="00622457">
      <w:pPr>
        <w:rPr>
          <w:color w:val="000000" w:themeColor="text1"/>
        </w:rPr>
      </w:pPr>
      <w:r w:rsidRPr="000011F1">
        <w:rPr>
          <w:color w:val="000000" w:themeColor="text1"/>
        </w:rPr>
        <w:t>2007</w:t>
      </w:r>
      <w:r w:rsidRPr="000011F1">
        <w:rPr>
          <w:color w:val="000000" w:themeColor="text1"/>
        </w:rPr>
        <w:tab/>
      </w:r>
      <w:r w:rsidRPr="000011F1">
        <w:rPr>
          <w:color w:val="000000" w:themeColor="text1"/>
        </w:rPr>
        <w:tab/>
      </w:r>
      <w:r w:rsidRPr="000011F1">
        <w:rPr>
          <w:color w:val="000000" w:themeColor="text1"/>
        </w:rPr>
        <w:tab/>
      </w:r>
      <w:r w:rsidRPr="000011F1">
        <w:rPr>
          <w:rFonts w:cs="Arial"/>
          <w:color w:val="000000" w:themeColor="text1"/>
          <w:szCs w:val="22"/>
        </w:rPr>
        <w:t>Board of Directors, International Society for Cutaneous Lymphomas</w:t>
      </w:r>
    </w:p>
    <w:p w14:paraId="0BA77B74" w14:textId="77777777" w:rsidR="00622457" w:rsidRPr="000011F1" w:rsidRDefault="00622457" w:rsidP="00622457">
      <w:pPr>
        <w:rPr>
          <w:color w:val="000000" w:themeColor="text1"/>
        </w:rPr>
      </w:pPr>
      <w:r w:rsidRPr="000011F1">
        <w:rPr>
          <w:color w:val="000000" w:themeColor="text1"/>
        </w:rPr>
        <w:t>2009</w:t>
      </w:r>
      <w:r w:rsidRPr="000011F1">
        <w:rPr>
          <w:color w:val="000000" w:themeColor="text1"/>
        </w:rPr>
        <w:tab/>
      </w:r>
      <w:r w:rsidRPr="000011F1">
        <w:rPr>
          <w:color w:val="000000" w:themeColor="text1"/>
        </w:rPr>
        <w:tab/>
      </w:r>
      <w:r w:rsidRPr="000011F1">
        <w:rPr>
          <w:color w:val="000000" w:themeColor="text1"/>
        </w:rPr>
        <w:tab/>
      </w:r>
      <w:r w:rsidRPr="000011F1">
        <w:rPr>
          <w:rFonts w:cs="Arial"/>
          <w:color w:val="000000" w:themeColor="text1"/>
          <w:szCs w:val="22"/>
        </w:rPr>
        <w:t>Board of Directors, US Cutaneous Lymphomas Consortium (USCLC)</w:t>
      </w:r>
    </w:p>
    <w:p w14:paraId="3337D58D" w14:textId="77777777" w:rsidR="00622457" w:rsidRPr="000011F1" w:rsidRDefault="00622457" w:rsidP="00622457">
      <w:pPr>
        <w:rPr>
          <w:rFonts w:cs="Arial"/>
          <w:color w:val="000000" w:themeColor="text1"/>
          <w:szCs w:val="22"/>
        </w:rPr>
      </w:pPr>
      <w:r w:rsidRPr="000011F1">
        <w:rPr>
          <w:color w:val="000000" w:themeColor="text1"/>
        </w:rPr>
        <w:t>2013</w:t>
      </w:r>
      <w:r w:rsidRPr="000011F1">
        <w:rPr>
          <w:color w:val="000000" w:themeColor="text1"/>
        </w:rPr>
        <w:tab/>
      </w:r>
      <w:r w:rsidRPr="000011F1">
        <w:rPr>
          <w:color w:val="000000" w:themeColor="text1"/>
        </w:rPr>
        <w:tab/>
      </w:r>
      <w:r w:rsidRPr="000011F1">
        <w:rPr>
          <w:color w:val="000000" w:themeColor="text1"/>
        </w:rPr>
        <w:tab/>
      </w:r>
      <w:r w:rsidRPr="000011F1">
        <w:rPr>
          <w:rFonts w:cs="Arial"/>
          <w:color w:val="000000" w:themeColor="text1"/>
          <w:szCs w:val="22"/>
        </w:rPr>
        <w:t>President, International Society for Cutaneous Lymphomas</w:t>
      </w:r>
    </w:p>
    <w:p w14:paraId="3DFFE2B6" w14:textId="5C30C1EF" w:rsidR="00622457" w:rsidRDefault="00622457" w:rsidP="00622457">
      <w:pPr>
        <w:pStyle w:val="DataField11pt-Single"/>
        <w:rPr>
          <w:color w:val="000000" w:themeColor="text1"/>
          <w:szCs w:val="22"/>
        </w:rPr>
      </w:pPr>
      <w:r w:rsidRPr="000011F1">
        <w:rPr>
          <w:color w:val="000000" w:themeColor="text1"/>
          <w:szCs w:val="22"/>
        </w:rPr>
        <w:t>2016</w:t>
      </w:r>
      <w:r w:rsidRPr="000011F1">
        <w:rPr>
          <w:color w:val="000000" w:themeColor="text1"/>
          <w:szCs w:val="22"/>
        </w:rPr>
        <w:tab/>
      </w:r>
      <w:r w:rsidRPr="000011F1">
        <w:rPr>
          <w:color w:val="000000" w:themeColor="text1"/>
          <w:szCs w:val="22"/>
        </w:rPr>
        <w:tab/>
      </w:r>
      <w:r w:rsidRPr="000011F1">
        <w:rPr>
          <w:color w:val="000000" w:themeColor="text1"/>
          <w:szCs w:val="22"/>
        </w:rPr>
        <w:tab/>
        <w:t>Board of Directors, Cutaneous Lymphoma Foundation</w:t>
      </w:r>
    </w:p>
    <w:p w14:paraId="558CE722" w14:textId="690DFEF4" w:rsidR="00B771AB" w:rsidRPr="00B771AB" w:rsidRDefault="00B771AB" w:rsidP="00B771AB">
      <w:pPr>
        <w:rPr>
          <w:color w:val="000000" w:themeColor="text1"/>
        </w:rPr>
      </w:pPr>
      <w:r w:rsidRPr="000011F1">
        <w:rPr>
          <w:color w:val="000000" w:themeColor="text1"/>
        </w:rPr>
        <w:t>20</w:t>
      </w:r>
      <w:r>
        <w:rPr>
          <w:color w:val="000000" w:themeColor="text1"/>
        </w:rPr>
        <w:t>2</w:t>
      </w:r>
      <w:r w:rsidR="0087293A">
        <w:rPr>
          <w:color w:val="000000" w:themeColor="text1"/>
        </w:rPr>
        <w:t>1</w:t>
      </w:r>
      <w:r w:rsidRPr="000011F1">
        <w:rPr>
          <w:color w:val="000000" w:themeColor="text1"/>
        </w:rPr>
        <w:tab/>
      </w:r>
      <w:r w:rsidRPr="000011F1">
        <w:rPr>
          <w:color w:val="000000" w:themeColor="text1"/>
        </w:rPr>
        <w:tab/>
      </w:r>
      <w:r w:rsidRPr="000011F1">
        <w:rPr>
          <w:color w:val="000000" w:themeColor="text1"/>
        </w:rPr>
        <w:tab/>
      </w:r>
      <w:r w:rsidRPr="000011F1">
        <w:rPr>
          <w:rFonts w:cs="Arial"/>
          <w:color w:val="000000" w:themeColor="text1"/>
          <w:szCs w:val="22"/>
        </w:rPr>
        <w:t>Board of Directors, International Society for Cutaneous Lymphomas</w:t>
      </w:r>
    </w:p>
    <w:p w14:paraId="5AD20E38" w14:textId="77777777" w:rsidR="00622457" w:rsidRPr="000011F1" w:rsidRDefault="00622457" w:rsidP="00622457">
      <w:pPr>
        <w:pStyle w:val="DataField11pt-Single"/>
        <w:rPr>
          <w:rStyle w:val="Strong"/>
          <w:color w:val="000000" w:themeColor="text1"/>
          <w:u w:val="single"/>
        </w:rPr>
      </w:pPr>
    </w:p>
    <w:p w14:paraId="6117916F" w14:textId="7CCF0441" w:rsidR="00A76568" w:rsidRPr="000011F1" w:rsidRDefault="002C51BC" w:rsidP="0059116E">
      <w:pPr>
        <w:pStyle w:val="DataField11pt-Single"/>
        <w:spacing w:after="240"/>
        <w:rPr>
          <w:rStyle w:val="Strong"/>
          <w:color w:val="000000" w:themeColor="text1"/>
        </w:rPr>
      </w:pPr>
      <w:r w:rsidRPr="000011F1">
        <w:rPr>
          <w:rStyle w:val="Strong"/>
          <w:color w:val="000000" w:themeColor="text1"/>
        </w:rPr>
        <w:t>C.</w:t>
      </w:r>
      <w:r w:rsidRPr="000011F1">
        <w:rPr>
          <w:rStyle w:val="Strong"/>
          <w:color w:val="000000" w:themeColor="text1"/>
        </w:rPr>
        <w:tab/>
        <w:t>Contributions to Science</w:t>
      </w:r>
    </w:p>
    <w:p w14:paraId="688A79FD" w14:textId="77777777" w:rsidR="00622457" w:rsidRPr="000011F1" w:rsidRDefault="00622457" w:rsidP="00622457">
      <w:pPr>
        <w:pStyle w:val="List2ndlevel"/>
        <w:numPr>
          <w:ilvl w:val="0"/>
          <w:numId w:val="20"/>
        </w:numPr>
        <w:tabs>
          <w:tab w:val="left" w:pos="720"/>
        </w:tabs>
        <w:spacing w:after="0" w:line="240" w:lineRule="auto"/>
        <w:rPr>
          <w:rFonts w:cs="Arial"/>
          <w:b/>
          <w:color w:val="000000" w:themeColor="text1"/>
        </w:rPr>
      </w:pPr>
      <w:r w:rsidRPr="000011F1">
        <w:rPr>
          <w:rFonts w:cs="Arial"/>
          <w:b/>
          <w:color w:val="000000" w:themeColor="text1"/>
        </w:rPr>
        <w:t>Improvement in clinical staging and prognostic models in cutaneous lymphoma</w:t>
      </w:r>
    </w:p>
    <w:p w14:paraId="2376D41A" w14:textId="2C9D809A" w:rsidR="00622457" w:rsidRPr="000011F1" w:rsidRDefault="00622457" w:rsidP="00622457">
      <w:pPr>
        <w:pStyle w:val="List2ndlevel"/>
        <w:tabs>
          <w:tab w:val="left" w:pos="720"/>
        </w:tabs>
        <w:spacing w:after="0" w:line="240" w:lineRule="auto"/>
        <w:ind w:left="0" w:firstLine="0"/>
        <w:rPr>
          <w:rFonts w:cs="Arial"/>
          <w:color w:val="000000" w:themeColor="text1"/>
        </w:rPr>
      </w:pPr>
      <w:r w:rsidRPr="000011F1">
        <w:rPr>
          <w:rFonts w:cs="Arial"/>
          <w:color w:val="000000" w:themeColor="text1"/>
        </w:rPr>
        <w:t xml:space="preserve">Mycosis fungoides (MF) and </w:t>
      </w:r>
      <w:proofErr w:type="spellStart"/>
      <w:r w:rsidRPr="000011F1">
        <w:rPr>
          <w:rFonts w:cs="Arial"/>
          <w:color w:val="000000" w:themeColor="text1"/>
        </w:rPr>
        <w:t>Sézary</w:t>
      </w:r>
      <w:proofErr w:type="spellEnd"/>
      <w:r w:rsidRPr="000011F1">
        <w:rPr>
          <w:rFonts w:cs="Arial"/>
          <w:color w:val="000000" w:themeColor="text1"/>
        </w:rPr>
        <w:t xml:space="preserve"> syndrome (SS) comprise 60% of cutaneous lymphomas (CL) with very heterogeneous clinical presentation and outcome.  </w:t>
      </w:r>
      <w:r w:rsidR="009179A3">
        <w:rPr>
          <w:rFonts w:cs="Arial"/>
          <w:color w:val="000000" w:themeColor="text1"/>
        </w:rPr>
        <w:t xml:space="preserve">The clinical stage primarily directs the clinical management and guide the design of clinical trials. </w:t>
      </w:r>
      <w:proofErr w:type="gramStart"/>
      <w:r w:rsidR="009179A3">
        <w:rPr>
          <w:rFonts w:cs="Arial"/>
          <w:color w:val="000000" w:themeColor="text1"/>
        </w:rPr>
        <w:t>However</w:t>
      </w:r>
      <w:proofErr w:type="gramEnd"/>
      <w:r w:rsidR="009179A3">
        <w:rPr>
          <w:rFonts w:cs="Arial"/>
          <w:color w:val="000000" w:themeColor="text1"/>
        </w:rPr>
        <w:t xml:space="preserve"> our clinical staging system needs to be updated using current data and tools.  I</w:t>
      </w:r>
      <w:r w:rsidRPr="000011F1">
        <w:rPr>
          <w:rFonts w:cs="Arial"/>
          <w:color w:val="000000" w:themeColor="text1"/>
        </w:rPr>
        <w:t xml:space="preserve"> have partnered with other international experts to </w:t>
      </w:r>
      <w:r w:rsidR="009179A3">
        <w:rPr>
          <w:rFonts w:cs="Arial"/>
          <w:color w:val="000000" w:themeColor="text1"/>
        </w:rPr>
        <w:t>gather prospective data to revise</w:t>
      </w:r>
      <w:r w:rsidRPr="000011F1">
        <w:rPr>
          <w:rFonts w:cs="Arial"/>
          <w:color w:val="000000" w:themeColor="text1"/>
        </w:rPr>
        <w:t xml:space="preserve"> </w:t>
      </w:r>
      <w:r w:rsidR="009179A3">
        <w:rPr>
          <w:rFonts w:cs="Arial"/>
          <w:color w:val="000000" w:themeColor="text1"/>
        </w:rPr>
        <w:t>our TNMB and clinical staging systems</w:t>
      </w:r>
      <w:r w:rsidRPr="000011F1">
        <w:rPr>
          <w:rFonts w:cs="Arial"/>
          <w:color w:val="000000" w:themeColor="text1"/>
        </w:rPr>
        <w:t xml:space="preserve">. Furthermore, I have led the establishment of the CL International Consortium, CLIC, which will be the conduit for large-scale collaborative research. An international platform of clinical data repository has been established and being expanded, linked with a federated Biobank and digitized pathology databank, to incorporate new biomarkers in the prognostic modeling and for future translational projects. </w:t>
      </w:r>
    </w:p>
    <w:p w14:paraId="41E3315C" w14:textId="77777777" w:rsidR="00622457" w:rsidRPr="000011F1" w:rsidRDefault="00622457" w:rsidP="00622457">
      <w:pPr>
        <w:pStyle w:val="List2ndlevel"/>
        <w:numPr>
          <w:ilvl w:val="0"/>
          <w:numId w:val="21"/>
        </w:numPr>
        <w:tabs>
          <w:tab w:val="left" w:pos="720"/>
        </w:tabs>
        <w:spacing w:after="0" w:line="240" w:lineRule="auto"/>
        <w:rPr>
          <w:rFonts w:cs="Arial"/>
          <w:color w:val="000000" w:themeColor="text1"/>
        </w:rPr>
      </w:pPr>
      <w:r w:rsidRPr="000011F1">
        <w:rPr>
          <w:rFonts w:cs="Arial"/>
          <w:color w:val="000000" w:themeColor="text1"/>
          <w:lang w:eastAsia="ja-JP"/>
        </w:rPr>
        <w:t xml:space="preserve">Scarisbrick JJ, Prince HM, Vermeer MH, Quaglino P, Horwitz S, Porcu P, Stadler R, Wood G, </w:t>
      </w:r>
      <w:proofErr w:type="spellStart"/>
      <w:r w:rsidRPr="000011F1">
        <w:rPr>
          <w:rFonts w:cs="Arial"/>
          <w:color w:val="000000" w:themeColor="text1"/>
          <w:lang w:eastAsia="ja-JP"/>
        </w:rPr>
        <w:t>Beylot</w:t>
      </w:r>
      <w:proofErr w:type="spellEnd"/>
      <w:r w:rsidRPr="000011F1">
        <w:rPr>
          <w:rFonts w:cs="Arial"/>
          <w:color w:val="000000" w:themeColor="text1"/>
          <w:lang w:eastAsia="ja-JP"/>
        </w:rPr>
        <w:t>-Barry M, Pham-</w:t>
      </w:r>
      <w:proofErr w:type="spellStart"/>
      <w:r w:rsidRPr="000011F1">
        <w:rPr>
          <w:rFonts w:cs="Arial"/>
          <w:color w:val="000000" w:themeColor="text1"/>
          <w:lang w:eastAsia="ja-JP"/>
        </w:rPr>
        <w:t>Ledard</w:t>
      </w:r>
      <w:proofErr w:type="spellEnd"/>
      <w:r w:rsidRPr="000011F1">
        <w:rPr>
          <w:rFonts w:cs="Arial"/>
          <w:color w:val="000000" w:themeColor="text1"/>
          <w:lang w:eastAsia="ja-JP"/>
        </w:rPr>
        <w:t xml:space="preserve"> A, Foss F, Girardi M, Bagot M, Michel L, Battistella M, Guitart J, Kuzel TM, Martinez-Escala M, Estrach T, Papadavid E, Antoniou C, Rigopoulos D, Nikolaou V, Sugaya M, </w:t>
      </w:r>
      <w:proofErr w:type="spellStart"/>
      <w:r w:rsidRPr="000011F1">
        <w:rPr>
          <w:rFonts w:cs="Arial"/>
          <w:color w:val="000000" w:themeColor="text1"/>
          <w:lang w:eastAsia="ja-JP"/>
        </w:rPr>
        <w:t>Miyagaki</w:t>
      </w:r>
      <w:proofErr w:type="spellEnd"/>
      <w:r w:rsidRPr="000011F1">
        <w:rPr>
          <w:rFonts w:cs="Arial"/>
          <w:color w:val="000000" w:themeColor="text1"/>
          <w:lang w:eastAsia="ja-JP"/>
        </w:rPr>
        <w:t xml:space="preserve"> T, Gniadecki R, Saches J, Cury-Martins J, Miyashiro D, Servitje O, </w:t>
      </w:r>
      <w:proofErr w:type="spellStart"/>
      <w:r w:rsidRPr="000011F1">
        <w:rPr>
          <w:rFonts w:cs="Arial"/>
          <w:color w:val="000000" w:themeColor="text1"/>
          <w:lang w:eastAsia="ja-JP"/>
        </w:rPr>
        <w:t>Muniesa</w:t>
      </w:r>
      <w:proofErr w:type="spellEnd"/>
      <w:r w:rsidRPr="000011F1">
        <w:rPr>
          <w:rFonts w:cs="Arial"/>
          <w:color w:val="000000" w:themeColor="text1"/>
          <w:lang w:eastAsia="ja-JP"/>
        </w:rPr>
        <w:t xml:space="preserve"> C, Berti E, Onida F, Corti L, Hodak E, </w:t>
      </w:r>
      <w:proofErr w:type="spellStart"/>
      <w:r w:rsidRPr="000011F1">
        <w:rPr>
          <w:rFonts w:cs="Arial"/>
          <w:color w:val="000000" w:themeColor="text1"/>
          <w:lang w:eastAsia="ja-JP"/>
        </w:rPr>
        <w:t>Amitay-Laish</w:t>
      </w:r>
      <w:proofErr w:type="spellEnd"/>
      <w:r w:rsidRPr="000011F1">
        <w:rPr>
          <w:rFonts w:cs="Arial"/>
          <w:color w:val="000000" w:themeColor="text1"/>
          <w:lang w:eastAsia="ja-JP"/>
        </w:rPr>
        <w:t xml:space="preserve"> I, Ortiz-Romero P, Rodriguez-Peralto J, Knobler R, </w:t>
      </w:r>
      <w:proofErr w:type="spellStart"/>
      <w:r w:rsidRPr="000011F1">
        <w:rPr>
          <w:rFonts w:cs="Arial"/>
          <w:color w:val="000000" w:themeColor="text1"/>
          <w:lang w:eastAsia="ja-JP"/>
        </w:rPr>
        <w:t>Porkert</w:t>
      </w:r>
      <w:proofErr w:type="spellEnd"/>
      <w:r w:rsidRPr="000011F1">
        <w:rPr>
          <w:rFonts w:cs="Arial"/>
          <w:color w:val="000000" w:themeColor="text1"/>
          <w:lang w:eastAsia="ja-JP"/>
        </w:rPr>
        <w:t xml:space="preserve"> S, Bauer W, Pimpinelli N, Grandi V, Cowan R, Rook A, Kim E, Pileri A, Patrizi A, Pujol R, Wong H, Tyler K, </w:t>
      </w:r>
      <w:proofErr w:type="spellStart"/>
      <w:r w:rsidRPr="000011F1">
        <w:rPr>
          <w:rFonts w:cs="Arial"/>
          <w:color w:val="000000" w:themeColor="text1"/>
          <w:lang w:eastAsia="ja-JP"/>
        </w:rPr>
        <w:t>Stranzenbach</w:t>
      </w:r>
      <w:proofErr w:type="spellEnd"/>
      <w:r w:rsidRPr="000011F1">
        <w:rPr>
          <w:rFonts w:cs="Arial"/>
          <w:color w:val="000000" w:themeColor="text1"/>
          <w:lang w:eastAsia="ja-JP"/>
        </w:rPr>
        <w:t xml:space="preserve"> R, Querfeld C, Fava P, Maule M, Willemze R, Evison F, Morris S, Twigger R, Talpur R, Kim J, Ognibene G, Li S, Tavallaee M, Hoppe RT, Duvic M, Whittaker SJ, </w:t>
      </w:r>
      <w:r w:rsidRPr="000011F1">
        <w:rPr>
          <w:rFonts w:cs="Arial"/>
          <w:b/>
          <w:color w:val="000000" w:themeColor="text1"/>
          <w:lang w:eastAsia="ja-JP"/>
        </w:rPr>
        <w:t>Kim YH</w:t>
      </w:r>
      <w:r w:rsidRPr="000011F1">
        <w:rPr>
          <w:rFonts w:cs="Arial"/>
          <w:color w:val="000000" w:themeColor="text1"/>
          <w:lang w:eastAsia="ja-JP"/>
        </w:rPr>
        <w:t xml:space="preserve">.  Cutaneous Lymphoma International Consortium (CLIC) Study of Outcome in Advanced Stages of Mycosis Fungoides &amp; </w:t>
      </w:r>
      <w:proofErr w:type="spellStart"/>
      <w:r w:rsidRPr="000011F1">
        <w:rPr>
          <w:rFonts w:cs="Arial"/>
          <w:color w:val="000000" w:themeColor="text1"/>
          <w:lang w:eastAsia="ja-JP"/>
        </w:rPr>
        <w:t>Sézary</w:t>
      </w:r>
      <w:proofErr w:type="spellEnd"/>
      <w:r w:rsidRPr="000011F1">
        <w:rPr>
          <w:rFonts w:cs="Arial"/>
          <w:color w:val="000000" w:themeColor="text1"/>
          <w:lang w:eastAsia="ja-JP"/>
        </w:rPr>
        <w:t xml:space="preserve"> Syndrome: Effect of Specific Prognostic Markers on Survival and Development of a Prognostic Model. J Clin Oncol 33:3766-73, 2015.</w:t>
      </w:r>
    </w:p>
    <w:p w14:paraId="43E97522" w14:textId="77777777" w:rsidR="00622457" w:rsidRPr="000011F1" w:rsidRDefault="00622457" w:rsidP="00622457">
      <w:pPr>
        <w:pStyle w:val="List2ndlevel"/>
        <w:numPr>
          <w:ilvl w:val="0"/>
          <w:numId w:val="21"/>
        </w:numPr>
        <w:tabs>
          <w:tab w:val="left" w:pos="720"/>
        </w:tabs>
        <w:spacing w:after="0" w:line="240" w:lineRule="auto"/>
        <w:rPr>
          <w:rFonts w:cs="Arial"/>
          <w:color w:val="000000" w:themeColor="text1"/>
        </w:rPr>
      </w:pPr>
      <w:r w:rsidRPr="000011F1">
        <w:rPr>
          <w:rFonts w:cs="Arial"/>
          <w:color w:val="000000" w:themeColor="text1"/>
          <w:lang w:eastAsia="ja-JP"/>
        </w:rPr>
        <w:t xml:space="preserve">Quaglino P, Maule M, Prince HM, Porcu P, Horwitz S, Duvic M, Vermeer M, Bagot M, Guitart J, Papadavid L, Sanches JA, Hodak E, Sugaya M, Berti E, Ortiz-Romero P, Pimpinelli N, Octavio S, Pileri A, Zinzani PL, Estrach T, Knobler R, Stadler R, Rook AH, Geskin LJ, Willemze R, Whittaker S, Hoppe R, Scarisbrick J, </w:t>
      </w:r>
      <w:r w:rsidRPr="000011F1">
        <w:rPr>
          <w:rFonts w:cs="Arial"/>
          <w:b/>
          <w:color w:val="000000" w:themeColor="text1"/>
          <w:lang w:eastAsia="ja-JP"/>
        </w:rPr>
        <w:t>Kim YH.</w:t>
      </w:r>
      <w:r w:rsidRPr="000011F1">
        <w:rPr>
          <w:rFonts w:cs="Arial"/>
          <w:color w:val="000000" w:themeColor="text1"/>
          <w:lang w:eastAsia="ja-JP"/>
        </w:rPr>
        <w:t xml:space="preserve"> Global patterns of care in advanced stage MF/SS: a multicenter retrospective follow-up study from the Cutaneous Lymphoma International Consortium (CLIC). Ann Oncol 28:2517-25, 2017.</w:t>
      </w:r>
    </w:p>
    <w:p w14:paraId="6E3F639A" w14:textId="28F899B5" w:rsidR="00622457" w:rsidRPr="000011F1" w:rsidRDefault="00622457" w:rsidP="00622457">
      <w:pPr>
        <w:pStyle w:val="List2ndlevel"/>
        <w:numPr>
          <w:ilvl w:val="0"/>
          <w:numId w:val="21"/>
        </w:numPr>
        <w:tabs>
          <w:tab w:val="left" w:pos="720"/>
        </w:tabs>
        <w:spacing w:after="0" w:line="240" w:lineRule="auto"/>
        <w:rPr>
          <w:rFonts w:cs="Arial"/>
          <w:color w:val="000000" w:themeColor="text1"/>
        </w:rPr>
      </w:pPr>
      <w:r w:rsidRPr="000011F1">
        <w:rPr>
          <w:rFonts w:cs="Arial"/>
          <w:color w:val="000000" w:themeColor="text1"/>
          <w:lang w:eastAsia="ja-JP"/>
        </w:rPr>
        <w:t xml:space="preserve">Gru AA, Kim J, Pulitzer M, Guitart J, Battistella M, Wood GS, Cerroni L, Kempf W, Willemze R, Pawade J, Querfeld C, Schaffer A, Pincus L, Tetzlaff M, Duvic M, Scarisbrick J, Porcu P, Mangold AR, DiCaudo DJ, Shinohara M, Hong EK, Horton B, </w:t>
      </w:r>
      <w:r w:rsidRPr="000011F1">
        <w:rPr>
          <w:rFonts w:cs="Arial"/>
          <w:b/>
          <w:color w:val="000000" w:themeColor="text1"/>
          <w:lang w:eastAsia="ja-JP"/>
        </w:rPr>
        <w:t>Kim YH</w:t>
      </w:r>
      <w:r w:rsidRPr="000011F1">
        <w:rPr>
          <w:rFonts w:cs="Arial"/>
          <w:color w:val="000000" w:themeColor="text1"/>
          <w:lang w:eastAsia="ja-JP"/>
        </w:rPr>
        <w:t xml:space="preserve">.  </w:t>
      </w:r>
      <w:r w:rsidR="0059116E" w:rsidRPr="000011F1">
        <w:rPr>
          <w:rFonts w:cs="Arial"/>
          <w:color w:val="000000" w:themeColor="text1"/>
          <w:lang w:eastAsia="ja-JP"/>
        </w:rPr>
        <w:t xml:space="preserve">The use of central pathology review with digital slide scanning in advanced stage mycosis fungoides and Sezary syndrome: a multi-institutional and international pathology study. </w:t>
      </w:r>
      <w:r w:rsidRPr="000011F1">
        <w:rPr>
          <w:rFonts w:cs="Arial"/>
          <w:color w:val="000000" w:themeColor="text1"/>
          <w:lang w:eastAsia="ja-JP"/>
        </w:rPr>
        <w:t xml:space="preserve">Am J Surg </w:t>
      </w:r>
      <w:proofErr w:type="spellStart"/>
      <w:r w:rsidRPr="000011F1">
        <w:rPr>
          <w:rFonts w:cs="Arial"/>
          <w:color w:val="000000" w:themeColor="text1"/>
          <w:lang w:eastAsia="ja-JP"/>
        </w:rPr>
        <w:t>Pathol</w:t>
      </w:r>
      <w:proofErr w:type="spellEnd"/>
      <w:r w:rsidRPr="000011F1">
        <w:rPr>
          <w:rFonts w:cs="Arial"/>
          <w:color w:val="000000" w:themeColor="text1"/>
          <w:lang w:eastAsia="ja-JP"/>
        </w:rPr>
        <w:t xml:space="preserve"> 42:726-34, 2018.</w:t>
      </w:r>
    </w:p>
    <w:p w14:paraId="53F4C3F2" w14:textId="60742B27" w:rsidR="00A76568" w:rsidRPr="000011F1" w:rsidRDefault="00A76568" w:rsidP="00622457">
      <w:pPr>
        <w:pStyle w:val="List2ndlevel"/>
        <w:tabs>
          <w:tab w:val="left" w:pos="720"/>
        </w:tabs>
        <w:spacing w:after="0" w:line="240" w:lineRule="auto"/>
        <w:ind w:left="0" w:firstLine="0"/>
        <w:rPr>
          <w:rFonts w:cs="Arial"/>
          <w:color w:val="000000" w:themeColor="text1"/>
        </w:rPr>
      </w:pPr>
    </w:p>
    <w:p w14:paraId="0B0A223E" w14:textId="77777777" w:rsidR="00622457" w:rsidRPr="000011F1" w:rsidRDefault="00622457" w:rsidP="00622457">
      <w:pPr>
        <w:pStyle w:val="List2ndlevel"/>
        <w:numPr>
          <w:ilvl w:val="0"/>
          <w:numId w:val="20"/>
        </w:numPr>
        <w:tabs>
          <w:tab w:val="left" w:pos="720"/>
        </w:tabs>
        <w:spacing w:after="0" w:line="240" w:lineRule="auto"/>
        <w:rPr>
          <w:rFonts w:cs="Arial"/>
          <w:b/>
          <w:color w:val="000000" w:themeColor="text1"/>
        </w:rPr>
      </w:pPr>
      <w:r w:rsidRPr="000011F1">
        <w:rPr>
          <w:rFonts w:cs="Arial"/>
          <w:b/>
          <w:color w:val="000000" w:themeColor="text1"/>
        </w:rPr>
        <w:t>Deciphering the molecular pathogenesis in MF/SS and identification of actionable alterations</w:t>
      </w:r>
    </w:p>
    <w:p w14:paraId="1ED05920" w14:textId="1E146B73" w:rsidR="00622457" w:rsidRPr="000011F1" w:rsidRDefault="00622457" w:rsidP="00622457">
      <w:pPr>
        <w:pStyle w:val="List2ndlevel"/>
        <w:tabs>
          <w:tab w:val="left" w:pos="720"/>
        </w:tabs>
        <w:spacing w:after="0" w:line="240" w:lineRule="auto"/>
        <w:ind w:left="0" w:firstLine="0"/>
        <w:rPr>
          <w:rFonts w:cs="Arial"/>
          <w:color w:val="000000" w:themeColor="text1"/>
        </w:rPr>
      </w:pPr>
      <w:r w:rsidRPr="000011F1">
        <w:rPr>
          <w:rFonts w:cs="Arial"/>
          <w:color w:val="000000" w:themeColor="text1"/>
        </w:rPr>
        <w:t>Molecular pathogenesis of cutaneous lymphomas remains largely unknown including MF and SS.  I have partnered with Khavari and Chang laboratories (Department of Dermatology, Program in Epithelial Biology)</w:t>
      </w:r>
      <w:r w:rsidR="00974F8D">
        <w:rPr>
          <w:rFonts w:cs="Arial"/>
          <w:color w:val="000000" w:themeColor="text1"/>
        </w:rPr>
        <w:t xml:space="preserve"> and Khodadoust laboratory (Medical Oncology/Medicine) at Stanford</w:t>
      </w:r>
      <w:r w:rsidRPr="000011F1">
        <w:rPr>
          <w:rFonts w:cs="Arial"/>
          <w:color w:val="000000" w:themeColor="text1"/>
        </w:rPr>
        <w:t xml:space="preserve"> to apply next generation sequencing tools to decipher the molecular drivers in MF and SS. We have one of the largest referral clinics for these rare disorders and have an established Biobank with thorough clinical annotation. These clinical samples were used to identify novel and/or recurrent </w:t>
      </w:r>
      <w:r w:rsidR="0089725C">
        <w:rPr>
          <w:rFonts w:cs="Arial"/>
          <w:color w:val="000000" w:themeColor="text1"/>
        </w:rPr>
        <w:t>pathogenic variants in the T-cell signaling, activation and survival pathways</w:t>
      </w:r>
      <w:r w:rsidR="00D222F4">
        <w:rPr>
          <w:rFonts w:cs="Arial"/>
          <w:color w:val="000000" w:themeColor="text1"/>
        </w:rPr>
        <w:t xml:space="preserve"> involved in CTCL. </w:t>
      </w:r>
      <w:r w:rsidRPr="000011F1">
        <w:rPr>
          <w:rFonts w:cs="Arial"/>
          <w:color w:val="000000" w:themeColor="text1"/>
        </w:rPr>
        <w:t>These aberrant findings will be targeted for potential therapeutic relevance.</w:t>
      </w:r>
    </w:p>
    <w:p w14:paraId="7681D93B" w14:textId="77777777" w:rsidR="00622457" w:rsidRPr="000011F1" w:rsidRDefault="00622457" w:rsidP="00622457">
      <w:pPr>
        <w:numPr>
          <w:ilvl w:val="0"/>
          <w:numId w:val="22"/>
        </w:numPr>
        <w:autoSpaceDE/>
        <w:rPr>
          <w:rFonts w:cs="Arial"/>
          <w:color w:val="000000" w:themeColor="text1"/>
          <w:szCs w:val="22"/>
        </w:rPr>
      </w:pPr>
      <w:r w:rsidRPr="000011F1">
        <w:rPr>
          <w:rFonts w:cs="Arial"/>
          <w:color w:val="000000" w:themeColor="text1"/>
          <w:szCs w:val="22"/>
        </w:rPr>
        <w:lastRenderedPageBreak/>
        <w:t xml:space="preserve">Ungewickell A, </w:t>
      </w:r>
      <w:proofErr w:type="spellStart"/>
      <w:r w:rsidRPr="000011F1">
        <w:rPr>
          <w:rFonts w:cs="Arial"/>
          <w:color w:val="000000" w:themeColor="text1"/>
          <w:szCs w:val="22"/>
        </w:rPr>
        <w:t>Bhuduri</w:t>
      </w:r>
      <w:proofErr w:type="spellEnd"/>
      <w:r w:rsidRPr="000011F1">
        <w:rPr>
          <w:rFonts w:cs="Arial"/>
          <w:color w:val="000000" w:themeColor="text1"/>
          <w:szCs w:val="22"/>
        </w:rPr>
        <w:t xml:space="preserve"> A, Rios E, Reuter J, Lee CS, Mah A, Zehnder A, Ohgami R, Kulkarni S, Armstrong R, Gratzinger D, Tavallaee M, Rook A, Snyder M, </w:t>
      </w:r>
      <w:r w:rsidRPr="000011F1">
        <w:rPr>
          <w:rFonts w:cs="Arial"/>
          <w:b/>
          <w:color w:val="000000" w:themeColor="text1"/>
          <w:szCs w:val="22"/>
        </w:rPr>
        <w:t>Kim Y</w:t>
      </w:r>
      <w:r w:rsidRPr="000011F1">
        <w:rPr>
          <w:rFonts w:cs="Arial"/>
          <w:color w:val="000000" w:themeColor="text1"/>
          <w:szCs w:val="22"/>
        </w:rPr>
        <w:t xml:space="preserve">, Khavari P.  Genomic analysis of mycosis fungoides and </w:t>
      </w:r>
      <w:proofErr w:type="spellStart"/>
      <w:r w:rsidRPr="000011F1">
        <w:rPr>
          <w:rFonts w:cs="Arial"/>
          <w:color w:val="000000" w:themeColor="text1"/>
          <w:szCs w:val="22"/>
        </w:rPr>
        <w:t>Sézary</w:t>
      </w:r>
      <w:proofErr w:type="spellEnd"/>
      <w:r w:rsidRPr="000011F1">
        <w:rPr>
          <w:rFonts w:cs="Arial"/>
          <w:color w:val="000000" w:themeColor="text1"/>
          <w:szCs w:val="22"/>
        </w:rPr>
        <w:t xml:space="preserve"> syndrome identifies recurrent alterations in TNFR2.  Nat Genet 47:1057-1060, 2015.</w:t>
      </w:r>
    </w:p>
    <w:p w14:paraId="6E77A6A4" w14:textId="77777777" w:rsidR="00622457" w:rsidRPr="000011F1" w:rsidRDefault="00622457" w:rsidP="00622457">
      <w:pPr>
        <w:numPr>
          <w:ilvl w:val="0"/>
          <w:numId w:val="22"/>
        </w:numPr>
        <w:autoSpaceDE/>
        <w:rPr>
          <w:rFonts w:cs="Arial"/>
          <w:color w:val="000000" w:themeColor="text1"/>
          <w:szCs w:val="22"/>
        </w:rPr>
      </w:pPr>
      <w:r w:rsidRPr="000011F1">
        <w:rPr>
          <w:rFonts w:cs="Arial"/>
          <w:color w:val="000000" w:themeColor="text1"/>
          <w:szCs w:val="22"/>
        </w:rPr>
        <w:t xml:space="preserve">Qu K, Zaba LC, Satpathy AT, Giresi PG, Jin Y, Armstrong R, Jin C, Schmitt N, Rahbar Z, Ueno H, Greenleaf WJ, </w:t>
      </w:r>
      <w:r w:rsidRPr="000011F1">
        <w:rPr>
          <w:rFonts w:cs="Arial"/>
          <w:b/>
          <w:color w:val="000000" w:themeColor="text1"/>
          <w:szCs w:val="22"/>
        </w:rPr>
        <w:t>Kim YH</w:t>
      </w:r>
      <w:r w:rsidRPr="000011F1">
        <w:rPr>
          <w:rFonts w:cs="Arial"/>
          <w:color w:val="000000" w:themeColor="text1"/>
          <w:szCs w:val="22"/>
        </w:rPr>
        <w:t>, Chang HY. Chromatin accessibility landscape of cutaneous T cell lymphoma and dynamic response to HDAC inhibitors. Cancer Cell 32:27-41, 2017.</w:t>
      </w:r>
    </w:p>
    <w:p w14:paraId="7F40C54E" w14:textId="37156F8E" w:rsidR="00622457" w:rsidRDefault="00622457" w:rsidP="00622457">
      <w:pPr>
        <w:numPr>
          <w:ilvl w:val="0"/>
          <w:numId w:val="22"/>
        </w:numPr>
        <w:autoSpaceDE/>
        <w:rPr>
          <w:rFonts w:cs="Arial"/>
          <w:color w:val="000000" w:themeColor="text1"/>
          <w:szCs w:val="22"/>
        </w:rPr>
      </w:pPr>
      <w:r w:rsidRPr="000011F1">
        <w:rPr>
          <w:rFonts w:cs="Arial"/>
          <w:color w:val="000000" w:themeColor="text1"/>
          <w:szCs w:val="22"/>
        </w:rPr>
        <w:t xml:space="preserve">Satpathy AT, Saligrama N, Buenrostro JD, Wei Y, Wu B, Rubin AJ, Granja JM, Lareau CA, Li R, Qi Y, Parker KR, Mumbach MR, Serratelli WS, </w:t>
      </w:r>
      <w:proofErr w:type="spellStart"/>
      <w:r w:rsidRPr="000011F1">
        <w:rPr>
          <w:rFonts w:cs="Arial"/>
          <w:color w:val="000000" w:themeColor="text1"/>
          <w:szCs w:val="22"/>
        </w:rPr>
        <w:t>Gennert</w:t>
      </w:r>
      <w:proofErr w:type="spellEnd"/>
      <w:r w:rsidRPr="000011F1">
        <w:rPr>
          <w:rFonts w:cs="Arial"/>
          <w:color w:val="000000" w:themeColor="text1"/>
          <w:szCs w:val="22"/>
        </w:rPr>
        <w:t xml:space="preserve"> DG, </w:t>
      </w:r>
      <w:proofErr w:type="spellStart"/>
      <w:r w:rsidRPr="000011F1">
        <w:rPr>
          <w:rFonts w:cs="Arial"/>
          <w:color w:val="000000" w:themeColor="text1"/>
          <w:szCs w:val="22"/>
        </w:rPr>
        <w:t>Schep</w:t>
      </w:r>
      <w:proofErr w:type="spellEnd"/>
      <w:r w:rsidRPr="000011F1">
        <w:rPr>
          <w:rFonts w:cs="Arial"/>
          <w:color w:val="000000" w:themeColor="text1"/>
          <w:szCs w:val="22"/>
        </w:rPr>
        <w:t xml:space="preserve"> AN, </w:t>
      </w:r>
      <w:proofErr w:type="spellStart"/>
      <w:r w:rsidRPr="000011F1">
        <w:rPr>
          <w:rFonts w:cs="Arial"/>
          <w:color w:val="000000" w:themeColor="text1"/>
          <w:szCs w:val="22"/>
        </w:rPr>
        <w:t>Corces</w:t>
      </w:r>
      <w:proofErr w:type="spellEnd"/>
      <w:r w:rsidRPr="000011F1">
        <w:rPr>
          <w:rFonts w:cs="Arial"/>
          <w:color w:val="000000" w:themeColor="text1"/>
          <w:szCs w:val="22"/>
        </w:rPr>
        <w:t xml:space="preserve"> MR, Khodadoust MS, </w:t>
      </w:r>
      <w:r w:rsidRPr="000011F1">
        <w:rPr>
          <w:rFonts w:cs="Arial"/>
          <w:b/>
          <w:color w:val="000000" w:themeColor="text1"/>
          <w:szCs w:val="22"/>
        </w:rPr>
        <w:t>Kim YH</w:t>
      </w:r>
      <w:r w:rsidRPr="000011F1">
        <w:rPr>
          <w:rFonts w:cs="Arial"/>
          <w:color w:val="000000" w:themeColor="text1"/>
          <w:szCs w:val="22"/>
        </w:rPr>
        <w:t>, Khavari PA, Greenleaf WJ, Davis MM, Chang HY. Transcript-indexed ATAC-seq for precision immune profiling.  Nat Med 24:580-90, 2018.</w:t>
      </w:r>
    </w:p>
    <w:p w14:paraId="7CFD0CAA" w14:textId="77777777" w:rsidR="00477EB8" w:rsidRPr="00477EB8" w:rsidRDefault="00D63CC5" w:rsidP="00D63CC5">
      <w:pPr>
        <w:pStyle w:val="ListParagraph"/>
        <w:numPr>
          <w:ilvl w:val="0"/>
          <w:numId w:val="22"/>
        </w:numPr>
        <w:autoSpaceDE/>
        <w:rPr>
          <w:color w:val="000000" w:themeColor="text1"/>
          <w:szCs w:val="22"/>
        </w:rPr>
      </w:pPr>
      <w:r>
        <w:rPr>
          <w:rFonts w:cs="Arial"/>
          <w:shd w:val="clear" w:color="auto" w:fill="FFFFFF"/>
        </w:rPr>
        <w:t>Beygi S, Duran GE, Fernandez-Pol S, Rook AH, </w:t>
      </w:r>
      <w:r>
        <w:rPr>
          <w:rFonts w:cs="Arial"/>
          <w:b/>
          <w:bCs/>
          <w:shd w:val="clear" w:color="auto" w:fill="FFFFFF"/>
        </w:rPr>
        <w:t>Kim YH</w:t>
      </w:r>
      <w:r>
        <w:rPr>
          <w:rFonts w:cs="Arial"/>
          <w:shd w:val="clear" w:color="auto" w:fill="FFFFFF"/>
        </w:rPr>
        <w:t>, </w:t>
      </w:r>
      <w:r>
        <w:rPr>
          <w:rFonts w:cs="Arial"/>
          <w:bCs/>
          <w:shd w:val="clear" w:color="auto" w:fill="FFFFFF"/>
        </w:rPr>
        <w:t>Khodadoust MS.</w:t>
      </w:r>
      <w:r>
        <w:rPr>
          <w:rFonts w:cs="Arial"/>
          <w:b/>
          <w:bCs/>
          <w:shd w:val="clear" w:color="auto" w:fill="FFFFFF"/>
        </w:rPr>
        <w:t xml:space="preserve">  </w:t>
      </w:r>
      <w:r>
        <w:rPr>
          <w:rFonts w:cs="Arial"/>
          <w:bCs/>
          <w:shd w:val="clear" w:color="auto" w:fill="FFFFFF"/>
        </w:rPr>
        <w:t xml:space="preserve">Resistance to mogamulizumab is associated with loss of CCR4 in cutaneous T-cell lymphoma.  </w:t>
      </w:r>
      <w:r>
        <w:rPr>
          <w:rFonts w:cs="Arial"/>
          <w:shd w:val="clear" w:color="auto" w:fill="FFFFFF"/>
        </w:rPr>
        <w:t xml:space="preserve">Blood 139:3732-3736, 2022. </w:t>
      </w:r>
    </w:p>
    <w:p w14:paraId="17BE4B21" w14:textId="740155E4" w:rsidR="00D63CC5" w:rsidRPr="00D63CC5" w:rsidRDefault="00477EB8" w:rsidP="00D63CC5">
      <w:pPr>
        <w:pStyle w:val="ListParagraph"/>
        <w:numPr>
          <w:ilvl w:val="0"/>
          <w:numId w:val="22"/>
        </w:numPr>
        <w:autoSpaceDE/>
        <w:rPr>
          <w:color w:val="000000" w:themeColor="text1"/>
          <w:szCs w:val="22"/>
        </w:rPr>
      </w:pPr>
      <w:r w:rsidRPr="00477EB8">
        <w:rPr>
          <w:rFonts w:eastAsiaTheme="minorEastAsia" w:cs="Arial"/>
        </w:rPr>
        <w:t>Kwang AC, Duran GE, Fernandez-Pol S, Najidh S, Li S, Bastidas Torres AN, Wang EB, Herrera M, Bandali TI, Kurtz DM, </w:t>
      </w:r>
      <w:r w:rsidRPr="00477EB8">
        <w:rPr>
          <w:rFonts w:eastAsiaTheme="minorEastAsia" w:cs="Arial"/>
          <w:b/>
          <w:bCs/>
        </w:rPr>
        <w:t>Kim YH,</w:t>
      </w:r>
      <w:r w:rsidRPr="00477EB8">
        <w:rPr>
          <w:rFonts w:eastAsiaTheme="minorEastAsia" w:cs="Arial"/>
        </w:rPr>
        <w:t> Khodadoust MS.</w:t>
      </w:r>
      <w:r>
        <w:rPr>
          <w:rFonts w:eastAsiaTheme="minorEastAsia" w:cs="Arial"/>
          <w:b/>
          <w:bCs/>
        </w:rPr>
        <w:t xml:space="preserve">  </w:t>
      </w:r>
      <w:r>
        <w:rPr>
          <w:rFonts w:eastAsiaTheme="minorEastAsia" w:cs="Arial"/>
        </w:rPr>
        <w:t xml:space="preserve">Genetic alterations of class I HLA in cutaneous T-cell lymphoma.  </w:t>
      </w:r>
      <w:r w:rsidRPr="003F79BF">
        <w:rPr>
          <w:rFonts w:eastAsiaTheme="minorEastAsia" w:cs="Arial"/>
        </w:rPr>
        <w:t>Blood.</w:t>
      </w:r>
      <w:r>
        <w:rPr>
          <w:rFonts w:eastAsiaTheme="minorEastAsia" w:cs="Arial"/>
        </w:rPr>
        <w:t xml:space="preserve"> 145(3):311-324, 2025. </w:t>
      </w:r>
      <w:r w:rsidRPr="003F79BF">
        <w:rPr>
          <w:rFonts w:eastAsiaTheme="minorEastAsia" w:cs="Arial"/>
        </w:rPr>
        <w:t xml:space="preserve"> </w:t>
      </w:r>
      <w:r w:rsidR="00D63CC5">
        <w:rPr>
          <w:rFonts w:cs="Arial"/>
          <w:shd w:val="clear" w:color="auto" w:fill="FFFFFF"/>
        </w:rPr>
        <w:t xml:space="preserve"> </w:t>
      </w:r>
    </w:p>
    <w:p w14:paraId="72DE388B" w14:textId="77777777" w:rsidR="00622457" w:rsidRPr="000011F1" w:rsidRDefault="00622457" w:rsidP="00622457">
      <w:pPr>
        <w:pStyle w:val="List2ndlevel"/>
        <w:tabs>
          <w:tab w:val="left" w:pos="720"/>
        </w:tabs>
        <w:spacing w:after="0" w:line="240" w:lineRule="auto"/>
        <w:ind w:left="720" w:firstLine="0"/>
        <w:rPr>
          <w:rFonts w:cs="Arial"/>
          <w:color w:val="000000" w:themeColor="text1"/>
        </w:rPr>
      </w:pPr>
    </w:p>
    <w:p w14:paraId="522C2C66" w14:textId="566C1D72" w:rsidR="00622457" w:rsidRPr="000011F1" w:rsidRDefault="00491587" w:rsidP="00622457">
      <w:pPr>
        <w:pStyle w:val="List2ndlevel"/>
        <w:numPr>
          <w:ilvl w:val="0"/>
          <w:numId w:val="20"/>
        </w:numPr>
        <w:tabs>
          <w:tab w:val="left" w:pos="720"/>
        </w:tabs>
        <w:spacing w:after="0" w:line="240" w:lineRule="auto"/>
        <w:rPr>
          <w:rFonts w:cs="Arial"/>
          <w:b/>
          <w:color w:val="000000" w:themeColor="text1"/>
        </w:rPr>
      </w:pPr>
      <w:r>
        <w:rPr>
          <w:rFonts w:cs="Arial"/>
          <w:b/>
          <w:color w:val="000000" w:themeColor="text1"/>
        </w:rPr>
        <w:t>Advancing n</w:t>
      </w:r>
      <w:r w:rsidR="00622457" w:rsidRPr="000011F1">
        <w:rPr>
          <w:rFonts w:cs="Arial"/>
          <w:b/>
          <w:color w:val="000000" w:themeColor="text1"/>
        </w:rPr>
        <w:t>ovel therapeutics</w:t>
      </w:r>
      <w:r>
        <w:rPr>
          <w:rFonts w:cs="Arial"/>
          <w:b/>
          <w:color w:val="000000" w:themeColor="text1"/>
        </w:rPr>
        <w:t xml:space="preserve"> and biomarker-based clinical management</w:t>
      </w:r>
    </w:p>
    <w:p w14:paraId="03B0214C" w14:textId="0C7A9476" w:rsidR="00622457" w:rsidRPr="000011F1" w:rsidRDefault="00622457" w:rsidP="00622457">
      <w:pPr>
        <w:pStyle w:val="List2ndlevel"/>
        <w:tabs>
          <w:tab w:val="left" w:pos="720"/>
        </w:tabs>
        <w:spacing w:after="0" w:line="240" w:lineRule="auto"/>
        <w:ind w:left="0" w:firstLine="0"/>
        <w:rPr>
          <w:rFonts w:cs="Arial"/>
          <w:color w:val="000000" w:themeColor="text1"/>
        </w:rPr>
      </w:pPr>
      <w:r w:rsidRPr="000011F1">
        <w:rPr>
          <w:rFonts w:cs="Arial"/>
          <w:color w:val="000000" w:themeColor="text1"/>
        </w:rPr>
        <w:t>I have led the clinical development of novel or new therapies and strategies to improve our management approach or options in CL. I have played critical roles in the design and conduct of clinical trials, which led to successful FDA approval of new agents</w:t>
      </w:r>
      <w:r w:rsidR="005C1CD7">
        <w:rPr>
          <w:rFonts w:cs="Arial"/>
          <w:color w:val="000000" w:themeColor="text1"/>
        </w:rPr>
        <w:t xml:space="preserve"> in CTCL</w:t>
      </w:r>
      <w:r w:rsidRPr="000011F1">
        <w:rPr>
          <w:rFonts w:cs="Arial"/>
          <w:color w:val="000000" w:themeColor="text1"/>
        </w:rPr>
        <w:t xml:space="preserve">, including </w:t>
      </w:r>
      <w:proofErr w:type="spellStart"/>
      <w:r w:rsidRPr="000011F1">
        <w:rPr>
          <w:rFonts w:cs="Arial"/>
          <w:color w:val="000000" w:themeColor="text1"/>
        </w:rPr>
        <w:t>romideps</w:t>
      </w:r>
      <w:r w:rsidR="00DD279A" w:rsidRPr="000011F1">
        <w:rPr>
          <w:rFonts w:cs="Arial"/>
          <w:color w:val="000000" w:themeColor="text1"/>
        </w:rPr>
        <w:t>in</w:t>
      </w:r>
      <w:proofErr w:type="spellEnd"/>
      <w:r w:rsidR="00491587">
        <w:rPr>
          <w:rFonts w:cs="Arial"/>
          <w:color w:val="000000" w:themeColor="text1"/>
        </w:rPr>
        <w:t>,</w:t>
      </w:r>
      <w:r w:rsidR="00877EDD">
        <w:rPr>
          <w:rFonts w:cs="Arial"/>
          <w:color w:val="000000" w:themeColor="text1"/>
        </w:rPr>
        <w:t xml:space="preserve"> </w:t>
      </w:r>
      <w:r w:rsidR="00491587">
        <w:rPr>
          <w:rFonts w:cs="Arial"/>
          <w:color w:val="000000" w:themeColor="text1"/>
        </w:rPr>
        <w:t>brentux</w:t>
      </w:r>
      <w:r w:rsidR="005C1CD7">
        <w:rPr>
          <w:rFonts w:cs="Arial"/>
          <w:color w:val="000000" w:themeColor="text1"/>
        </w:rPr>
        <w:t>i</w:t>
      </w:r>
      <w:r w:rsidR="00491587">
        <w:rPr>
          <w:rFonts w:cs="Arial"/>
          <w:color w:val="000000" w:themeColor="text1"/>
        </w:rPr>
        <w:t xml:space="preserve">mab, </w:t>
      </w:r>
      <w:r w:rsidR="00877EDD">
        <w:rPr>
          <w:rFonts w:cs="Arial"/>
          <w:color w:val="000000" w:themeColor="text1"/>
        </w:rPr>
        <w:t>and mogamulizumab</w:t>
      </w:r>
      <w:r w:rsidRPr="000011F1">
        <w:rPr>
          <w:rFonts w:cs="Arial"/>
          <w:color w:val="000000" w:themeColor="text1"/>
        </w:rPr>
        <w:t>.</w:t>
      </w:r>
      <w:r w:rsidR="005C1CD7">
        <w:rPr>
          <w:rFonts w:cs="Arial"/>
          <w:color w:val="000000" w:themeColor="text1"/>
        </w:rPr>
        <w:t xml:space="preserve"> In a rare disease group with heterogeneous clinical, path/lab, and molecular features, it is critical to explore biomarkers to better align the patient’s disease profile with </w:t>
      </w:r>
      <w:r w:rsidR="00FC77D8">
        <w:rPr>
          <w:rFonts w:cs="Arial"/>
          <w:color w:val="000000" w:themeColor="text1"/>
        </w:rPr>
        <w:t>new</w:t>
      </w:r>
      <w:r w:rsidR="005C1CD7">
        <w:rPr>
          <w:rFonts w:cs="Arial"/>
          <w:color w:val="000000" w:themeColor="text1"/>
        </w:rPr>
        <w:t xml:space="preserve"> therapies.</w:t>
      </w:r>
      <w:r w:rsidRPr="000011F1">
        <w:rPr>
          <w:rFonts w:cs="Arial"/>
          <w:color w:val="000000" w:themeColor="text1"/>
        </w:rPr>
        <w:t xml:space="preserve">  </w:t>
      </w:r>
    </w:p>
    <w:p w14:paraId="1AC69677" w14:textId="77777777" w:rsidR="00622457" w:rsidRPr="000011F1" w:rsidRDefault="00622457" w:rsidP="00622457">
      <w:pPr>
        <w:pStyle w:val="ListParagraph"/>
        <w:numPr>
          <w:ilvl w:val="1"/>
          <w:numId w:val="20"/>
        </w:numPr>
        <w:autoSpaceDE/>
        <w:autoSpaceDN/>
        <w:rPr>
          <w:color w:val="000000" w:themeColor="text1"/>
          <w:szCs w:val="22"/>
        </w:rPr>
      </w:pPr>
      <w:r w:rsidRPr="000011F1">
        <w:rPr>
          <w:rFonts w:cs="Arial"/>
          <w:b/>
          <w:color w:val="000000" w:themeColor="text1"/>
          <w:szCs w:val="22"/>
          <w:lang w:eastAsia="ja-JP"/>
        </w:rPr>
        <w:t>Kim YH</w:t>
      </w:r>
      <w:r w:rsidRPr="000011F1">
        <w:rPr>
          <w:rFonts w:cs="Arial"/>
          <w:color w:val="000000" w:themeColor="text1"/>
          <w:szCs w:val="22"/>
          <w:lang w:eastAsia="ja-JP"/>
        </w:rPr>
        <w:t xml:space="preserve">, Tavallaee MT, Sundram U, Salva KA, Wood GS, Li S, Rozati S, Nagpal S, Krathen M, Reddy S, Hoppe RT, Nguyen-Lin A, Weng WK, Armstrong R, Pulitzer M, Advani RA, Horwitz SM.  Phase II investigator-initiated study of brentuximab </w:t>
      </w:r>
      <w:proofErr w:type="spellStart"/>
      <w:r w:rsidRPr="000011F1">
        <w:rPr>
          <w:rFonts w:cs="Arial"/>
          <w:color w:val="000000" w:themeColor="text1"/>
          <w:szCs w:val="22"/>
          <w:lang w:eastAsia="ja-JP"/>
        </w:rPr>
        <w:t>vedotin</w:t>
      </w:r>
      <w:proofErr w:type="spellEnd"/>
      <w:r w:rsidRPr="000011F1">
        <w:rPr>
          <w:rFonts w:cs="Arial"/>
          <w:color w:val="000000" w:themeColor="text1"/>
          <w:szCs w:val="22"/>
          <w:lang w:eastAsia="ja-JP"/>
        </w:rPr>
        <w:t xml:space="preserve"> in mycosis fungoides and </w:t>
      </w:r>
      <w:proofErr w:type="spellStart"/>
      <w:r w:rsidRPr="000011F1">
        <w:rPr>
          <w:rFonts w:cs="Arial"/>
          <w:color w:val="000000" w:themeColor="text1"/>
          <w:szCs w:val="22"/>
          <w:lang w:eastAsia="ja-JP"/>
        </w:rPr>
        <w:t>Sézary</w:t>
      </w:r>
      <w:proofErr w:type="spellEnd"/>
      <w:r w:rsidRPr="000011F1">
        <w:rPr>
          <w:rFonts w:cs="Arial"/>
          <w:color w:val="000000" w:themeColor="text1"/>
          <w:szCs w:val="22"/>
          <w:lang w:eastAsia="ja-JP"/>
        </w:rPr>
        <w:t xml:space="preserve"> syndrome with variable Cd30 expression level: a multi-institution collaborative project.  J Clin Oncol 33:3750-8, 2015</w:t>
      </w:r>
    </w:p>
    <w:p w14:paraId="4F871804" w14:textId="7AC664CB" w:rsidR="00622457" w:rsidRPr="000011F1" w:rsidRDefault="00622457" w:rsidP="00622457">
      <w:pPr>
        <w:pStyle w:val="ListParagraph"/>
        <w:numPr>
          <w:ilvl w:val="1"/>
          <w:numId w:val="20"/>
        </w:numPr>
        <w:autoSpaceDE/>
        <w:autoSpaceDN/>
        <w:rPr>
          <w:color w:val="000000" w:themeColor="text1"/>
          <w:szCs w:val="22"/>
        </w:rPr>
      </w:pPr>
      <w:r w:rsidRPr="000011F1">
        <w:rPr>
          <w:rFonts w:cs="Arial"/>
          <w:color w:val="000000" w:themeColor="text1"/>
          <w:szCs w:val="22"/>
          <w:lang w:eastAsia="ja-JP"/>
        </w:rPr>
        <w:t xml:space="preserve">Prince HM*, </w:t>
      </w:r>
      <w:r w:rsidRPr="000011F1">
        <w:rPr>
          <w:rFonts w:cs="Arial"/>
          <w:b/>
          <w:color w:val="000000" w:themeColor="text1"/>
          <w:szCs w:val="22"/>
          <w:lang w:eastAsia="ja-JP"/>
        </w:rPr>
        <w:t>Kim YH*,</w:t>
      </w:r>
      <w:r w:rsidRPr="000011F1">
        <w:rPr>
          <w:rFonts w:cs="Arial"/>
          <w:color w:val="000000" w:themeColor="text1"/>
          <w:szCs w:val="22"/>
          <w:lang w:eastAsia="ja-JP"/>
        </w:rPr>
        <w:t xml:space="preserve"> Horwitz SM, Dummer R, Scarisbrick J, Quaglino P, Zinzani PL, Wolter P, Sanches JA, Ortiz-Romero PL, Akilov OE, Geskin L, Trotman J, Taylor K, Dalle S, </w:t>
      </w:r>
      <w:proofErr w:type="spellStart"/>
      <w:r w:rsidRPr="000011F1">
        <w:rPr>
          <w:rFonts w:cs="Arial"/>
          <w:color w:val="000000" w:themeColor="text1"/>
          <w:szCs w:val="22"/>
          <w:lang w:eastAsia="ja-JP"/>
        </w:rPr>
        <w:t>Weichenthal</w:t>
      </w:r>
      <w:proofErr w:type="spellEnd"/>
      <w:r w:rsidRPr="000011F1">
        <w:rPr>
          <w:rFonts w:cs="Arial"/>
          <w:color w:val="000000" w:themeColor="text1"/>
          <w:szCs w:val="22"/>
          <w:lang w:eastAsia="ja-JP"/>
        </w:rPr>
        <w:t xml:space="preserve"> M, Walewski J, Fisher D, </w:t>
      </w:r>
      <w:proofErr w:type="spellStart"/>
      <w:r w:rsidRPr="000011F1">
        <w:rPr>
          <w:rFonts w:cs="Arial"/>
          <w:color w:val="000000" w:themeColor="text1"/>
          <w:szCs w:val="22"/>
          <w:lang w:eastAsia="ja-JP"/>
        </w:rPr>
        <w:t>Dreno</w:t>
      </w:r>
      <w:proofErr w:type="spellEnd"/>
      <w:r w:rsidRPr="000011F1">
        <w:rPr>
          <w:rFonts w:cs="Arial"/>
          <w:color w:val="000000" w:themeColor="text1"/>
          <w:szCs w:val="22"/>
          <w:lang w:eastAsia="ja-JP"/>
        </w:rPr>
        <w:t xml:space="preserve"> B, Stadler R, Feldman T, Kuzel TM, Wang Y, Palanca-Wessels MC, </w:t>
      </w:r>
      <w:proofErr w:type="spellStart"/>
      <w:r w:rsidRPr="000011F1">
        <w:rPr>
          <w:rFonts w:cs="Arial"/>
          <w:color w:val="000000" w:themeColor="text1"/>
          <w:szCs w:val="22"/>
          <w:lang w:eastAsia="ja-JP"/>
        </w:rPr>
        <w:t>Zagadailov</w:t>
      </w:r>
      <w:proofErr w:type="spellEnd"/>
      <w:r w:rsidRPr="000011F1">
        <w:rPr>
          <w:rFonts w:cs="Arial"/>
          <w:color w:val="000000" w:themeColor="text1"/>
          <w:szCs w:val="22"/>
          <w:lang w:eastAsia="ja-JP"/>
        </w:rPr>
        <w:t xml:space="preserve"> E, Trepicchio WL, Zhang W, Lin H-M, Huebner D, Little M, Whittaker S, Duvic M. Brentuximab </w:t>
      </w:r>
      <w:proofErr w:type="spellStart"/>
      <w:r w:rsidRPr="000011F1">
        <w:rPr>
          <w:rFonts w:cs="Arial"/>
          <w:color w:val="000000" w:themeColor="text1"/>
          <w:szCs w:val="22"/>
          <w:lang w:eastAsia="ja-JP"/>
        </w:rPr>
        <w:t>vedotin</w:t>
      </w:r>
      <w:proofErr w:type="spellEnd"/>
      <w:r w:rsidRPr="000011F1">
        <w:rPr>
          <w:rFonts w:cs="Arial"/>
          <w:color w:val="000000" w:themeColor="text1"/>
          <w:szCs w:val="22"/>
          <w:lang w:eastAsia="ja-JP"/>
        </w:rPr>
        <w:t xml:space="preserve"> or physician’s choice in CD30-positive cutaneous T-cell lymphoma: an open-label, multicenter, randomized phase 3 trial.  </w:t>
      </w:r>
      <w:r w:rsidR="007E4A1E" w:rsidRPr="000011F1">
        <w:rPr>
          <w:rFonts w:cs="Arial"/>
          <w:color w:val="000000" w:themeColor="text1"/>
          <w:szCs w:val="22"/>
          <w:lang w:eastAsia="ja-JP"/>
        </w:rPr>
        <w:t>Lancet 390:555</w:t>
      </w:r>
      <w:r w:rsidRPr="000011F1">
        <w:rPr>
          <w:rFonts w:cs="Arial"/>
          <w:color w:val="000000" w:themeColor="text1"/>
          <w:szCs w:val="22"/>
          <w:lang w:eastAsia="ja-JP"/>
        </w:rPr>
        <w:t>-66, 2017, *equal contribution.</w:t>
      </w:r>
    </w:p>
    <w:p w14:paraId="2815B888" w14:textId="3D9330FB" w:rsidR="005C2F47" w:rsidRPr="00D63CC5" w:rsidRDefault="005C2F47" w:rsidP="00622457">
      <w:pPr>
        <w:pStyle w:val="ListParagraph"/>
        <w:numPr>
          <w:ilvl w:val="1"/>
          <w:numId w:val="20"/>
        </w:numPr>
        <w:autoSpaceDE/>
        <w:autoSpaceDN/>
        <w:rPr>
          <w:color w:val="000000" w:themeColor="text1"/>
          <w:szCs w:val="22"/>
        </w:rPr>
      </w:pPr>
      <w:r w:rsidRPr="000011F1">
        <w:rPr>
          <w:rFonts w:cs="Arial"/>
          <w:b/>
          <w:color w:val="000000" w:themeColor="text1"/>
          <w:szCs w:val="22"/>
          <w:lang w:eastAsia="ja-JP"/>
        </w:rPr>
        <w:t>Kim YH,</w:t>
      </w:r>
      <w:r w:rsidRPr="000011F1">
        <w:rPr>
          <w:rFonts w:cs="Arial"/>
          <w:color w:val="000000" w:themeColor="text1"/>
          <w:szCs w:val="22"/>
          <w:lang w:eastAsia="ja-JP"/>
        </w:rPr>
        <w:t xml:space="preserve"> Bagot M, Pinter-Brown L, Rook AH, Horwitz SM, Whittaker S, </w:t>
      </w:r>
      <w:proofErr w:type="spellStart"/>
      <w:r w:rsidRPr="000011F1">
        <w:rPr>
          <w:rFonts w:cs="Arial"/>
          <w:color w:val="000000" w:themeColor="text1"/>
          <w:szCs w:val="22"/>
          <w:lang w:eastAsia="ja-JP"/>
        </w:rPr>
        <w:t>Tokura</w:t>
      </w:r>
      <w:proofErr w:type="spellEnd"/>
      <w:r w:rsidRPr="000011F1">
        <w:rPr>
          <w:rFonts w:cs="Arial"/>
          <w:color w:val="000000" w:themeColor="text1"/>
          <w:szCs w:val="22"/>
          <w:lang w:eastAsia="ja-JP"/>
        </w:rPr>
        <w:t xml:space="preserve"> Y, Vermeer M, Zinzani PL, Sokol L, Morris S, Kim EJ, Ortiz-Romero PL, Eradat H, Scarisbrick J, </w:t>
      </w:r>
      <w:proofErr w:type="spellStart"/>
      <w:r w:rsidRPr="000011F1">
        <w:rPr>
          <w:rFonts w:cs="Arial"/>
          <w:color w:val="000000" w:themeColor="text1"/>
          <w:szCs w:val="22"/>
          <w:lang w:eastAsia="ja-JP"/>
        </w:rPr>
        <w:t>Tsianakas</w:t>
      </w:r>
      <w:proofErr w:type="spellEnd"/>
      <w:r w:rsidRPr="000011F1">
        <w:rPr>
          <w:rFonts w:cs="Arial"/>
          <w:color w:val="000000" w:themeColor="text1"/>
          <w:szCs w:val="22"/>
          <w:lang w:eastAsia="ja-JP"/>
        </w:rPr>
        <w:t xml:space="preserve"> A, Elmets C, Dalle S, Halwani A, Poligone B, Greer J, Fierro MT, Khot A, Moskowitz AJ, Musiek A, Shustov A, Pro B, Geskin LJ, Dwyer K, Moriya J, Leoni M, Humphrey JS, Hudgens S, Grebennik DO, Tobinai K, Duvic M; MAVORIC Investigators.  Mogamulizumab versus </w:t>
      </w:r>
      <w:proofErr w:type="spellStart"/>
      <w:r w:rsidRPr="000011F1">
        <w:rPr>
          <w:rFonts w:cs="Arial"/>
          <w:color w:val="000000" w:themeColor="text1"/>
          <w:szCs w:val="22"/>
          <w:lang w:eastAsia="ja-JP"/>
        </w:rPr>
        <w:t>vorinostat</w:t>
      </w:r>
      <w:proofErr w:type="spellEnd"/>
      <w:r w:rsidRPr="000011F1">
        <w:rPr>
          <w:rFonts w:cs="Arial"/>
          <w:color w:val="000000" w:themeColor="text1"/>
          <w:szCs w:val="22"/>
          <w:lang w:eastAsia="ja-JP"/>
        </w:rPr>
        <w:t xml:space="preserve"> in previously treated cutaneous T-cell lymphoma (MAVORIC): an international, open-label, randomized, controlled phase 3 trial.  Lancet Oncol 19:1192-1204, 2018.</w:t>
      </w:r>
    </w:p>
    <w:p w14:paraId="6ADD1CBD" w14:textId="033E66BC" w:rsidR="00D63CC5" w:rsidRPr="00D63CC5" w:rsidRDefault="00D63CC5" w:rsidP="00D63CC5">
      <w:pPr>
        <w:pStyle w:val="TextBody"/>
        <w:numPr>
          <w:ilvl w:val="1"/>
          <w:numId w:val="20"/>
        </w:numPr>
        <w:spacing w:afterLines="30" w:after="72" w:line="240" w:lineRule="auto"/>
        <w:rPr>
          <w:rFonts w:ascii="Arial" w:hAnsi="Arial"/>
          <w:sz w:val="22"/>
          <w:szCs w:val="22"/>
        </w:rPr>
      </w:pPr>
      <w:r w:rsidRPr="00D63CC5">
        <w:rPr>
          <w:rFonts w:ascii="Arial" w:hAnsi="Arial"/>
          <w:color w:val="000000"/>
          <w:sz w:val="22"/>
          <w:szCs w:val="22"/>
        </w:rPr>
        <w:t xml:space="preserve">Bagot M, Porcu P, Marie-Cardine A, Battistella M, William BM, Vermeer M, Whittaker S, Rotolo F, Ram-Wolff C, </w:t>
      </w:r>
      <w:r w:rsidRPr="00D63CC5">
        <w:rPr>
          <w:rFonts w:ascii="Arial" w:hAnsi="Arial"/>
          <w:bCs/>
          <w:color w:val="000000"/>
          <w:sz w:val="22"/>
          <w:szCs w:val="22"/>
        </w:rPr>
        <w:t>Khodadoust MS,</w:t>
      </w:r>
      <w:r w:rsidRPr="00D63CC5">
        <w:rPr>
          <w:rFonts w:ascii="Arial" w:hAnsi="Arial"/>
          <w:color w:val="000000"/>
          <w:sz w:val="22"/>
          <w:szCs w:val="22"/>
        </w:rPr>
        <w:t xml:space="preserve"> Bensussan A, </w:t>
      </w:r>
      <w:proofErr w:type="spellStart"/>
      <w:r w:rsidRPr="00D63CC5">
        <w:rPr>
          <w:rFonts w:ascii="Arial" w:hAnsi="Arial"/>
          <w:color w:val="000000"/>
          <w:sz w:val="22"/>
          <w:szCs w:val="22"/>
        </w:rPr>
        <w:t>Paturel</w:t>
      </w:r>
      <w:proofErr w:type="spellEnd"/>
      <w:r w:rsidRPr="00D63CC5">
        <w:rPr>
          <w:rFonts w:ascii="Arial" w:hAnsi="Arial"/>
          <w:color w:val="000000"/>
          <w:sz w:val="22"/>
          <w:szCs w:val="22"/>
        </w:rPr>
        <w:t xml:space="preserve"> C, </w:t>
      </w:r>
      <w:proofErr w:type="spellStart"/>
      <w:r w:rsidRPr="00D63CC5">
        <w:rPr>
          <w:rFonts w:ascii="Arial" w:hAnsi="Arial"/>
          <w:color w:val="000000"/>
          <w:sz w:val="22"/>
          <w:szCs w:val="22"/>
        </w:rPr>
        <w:t>Bonnafous</w:t>
      </w:r>
      <w:proofErr w:type="spellEnd"/>
      <w:r w:rsidRPr="00D63CC5">
        <w:rPr>
          <w:rFonts w:ascii="Arial" w:hAnsi="Arial"/>
          <w:color w:val="000000"/>
          <w:sz w:val="22"/>
          <w:szCs w:val="22"/>
        </w:rPr>
        <w:t xml:space="preserve"> C, Sicard H, Azim HA, </w:t>
      </w:r>
      <w:r w:rsidRPr="00D63CC5">
        <w:rPr>
          <w:rFonts w:ascii="Arial" w:hAnsi="Arial"/>
          <w:b/>
          <w:color w:val="000000"/>
          <w:sz w:val="22"/>
          <w:szCs w:val="22"/>
        </w:rPr>
        <w:t>Kim YH.</w:t>
      </w:r>
      <w:r w:rsidRPr="00D63CC5">
        <w:rPr>
          <w:rFonts w:ascii="Arial" w:hAnsi="Arial"/>
          <w:color w:val="000000"/>
          <w:sz w:val="22"/>
          <w:szCs w:val="22"/>
        </w:rPr>
        <w:t xml:space="preserve">  IPH4102, a first-in-class anti-KIR3DL2 monoclonal antibody, in patients with relapsed or refractory cutaneous T-cell lymphomas: an international, first-in-human, open-label, phase 1 trial.  Lance</w:t>
      </w:r>
      <w:r>
        <w:rPr>
          <w:rFonts w:ascii="Arial" w:hAnsi="Arial"/>
          <w:color w:val="000000"/>
          <w:sz w:val="22"/>
          <w:szCs w:val="22"/>
        </w:rPr>
        <w:t>t</w:t>
      </w:r>
      <w:r w:rsidRPr="00D63CC5">
        <w:rPr>
          <w:rFonts w:ascii="Arial" w:hAnsi="Arial"/>
          <w:color w:val="000000"/>
          <w:sz w:val="22"/>
          <w:szCs w:val="22"/>
        </w:rPr>
        <w:t xml:space="preserve"> </w:t>
      </w:r>
      <w:proofErr w:type="gramStart"/>
      <w:r w:rsidRPr="00D63CC5">
        <w:rPr>
          <w:rFonts w:ascii="Arial" w:hAnsi="Arial"/>
          <w:color w:val="000000"/>
          <w:sz w:val="22"/>
          <w:szCs w:val="22"/>
        </w:rPr>
        <w:t>Oncol  20:1160</w:t>
      </w:r>
      <w:proofErr w:type="gramEnd"/>
      <w:r w:rsidRPr="00D63CC5">
        <w:rPr>
          <w:rFonts w:ascii="Arial" w:hAnsi="Arial"/>
          <w:color w:val="000000"/>
          <w:sz w:val="22"/>
          <w:szCs w:val="22"/>
        </w:rPr>
        <w:t>-1170, 2019.</w:t>
      </w:r>
    </w:p>
    <w:p w14:paraId="30E3E358" w14:textId="4A18386A" w:rsidR="0087293A" w:rsidRPr="0087293A" w:rsidRDefault="0087293A" w:rsidP="0087293A">
      <w:pPr>
        <w:pStyle w:val="ListParagraph"/>
        <w:numPr>
          <w:ilvl w:val="1"/>
          <w:numId w:val="20"/>
        </w:numPr>
        <w:autoSpaceDE/>
        <w:autoSpaceDN/>
        <w:rPr>
          <w:rFonts w:cs="Arial"/>
          <w:color w:val="000000" w:themeColor="text1"/>
          <w:szCs w:val="22"/>
        </w:rPr>
      </w:pPr>
      <w:r w:rsidRPr="0087293A">
        <w:rPr>
          <w:color w:val="000000" w:themeColor="text1"/>
        </w:rPr>
        <w:t xml:space="preserve">Weng W-K, Arai S, </w:t>
      </w:r>
      <w:proofErr w:type="spellStart"/>
      <w:r w:rsidRPr="0087293A">
        <w:rPr>
          <w:color w:val="000000" w:themeColor="text1"/>
        </w:rPr>
        <w:t>Rezani</w:t>
      </w:r>
      <w:proofErr w:type="spellEnd"/>
      <w:r w:rsidRPr="0087293A">
        <w:rPr>
          <w:color w:val="000000" w:themeColor="text1"/>
        </w:rPr>
        <w:t xml:space="preserve"> A, Johnston L, Lowsky R, Miklos D, Shizuru J, Muffly L, Meyer E, Negrin RS, Wang E, Almazan T, Million L, Khodadoust M, Li S, Hoppe RT, </w:t>
      </w:r>
      <w:r w:rsidRPr="0087293A">
        <w:rPr>
          <w:b/>
          <w:color w:val="000000" w:themeColor="text1"/>
        </w:rPr>
        <w:t xml:space="preserve">Kim YH.  </w:t>
      </w:r>
      <w:r w:rsidRPr="0087293A">
        <w:rPr>
          <w:color w:val="000000" w:themeColor="text1"/>
        </w:rPr>
        <w:t>Nonmyeloablative allogeneic transplantation achieves clinical and molecular remission in cutaneous T-cell lymphoma. Blood Advances 4:4474-4482, 2020.</w:t>
      </w:r>
    </w:p>
    <w:p w14:paraId="251CBCC7" w14:textId="77777777" w:rsidR="00D63CC5" w:rsidRPr="00D63CC5" w:rsidRDefault="00FC4A8E" w:rsidP="00D63CC5">
      <w:pPr>
        <w:pStyle w:val="ListParagraph"/>
        <w:numPr>
          <w:ilvl w:val="1"/>
          <w:numId w:val="20"/>
        </w:numPr>
        <w:autoSpaceDE/>
        <w:autoSpaceDN/>
        <w:rPr>
          <w:color w:val="000000" w:themeColor="text1"/>
          <w:szCs w:val="22"/>
        </w:rPr>
      </w:pPr>
      <w:r w:rsidRPr="000011F1">
        <w:rPr>
          <w:rFonts w:cs="Arial"/>
          <w:color w:val="000000" w:themeColor="text1"/>
          <w:szCs w:val="22"/>
          <w:lang w:eastAsia="ja-JP"/>
        </w:rPr>
        <w:t xml:space="preserve">Khodadoust MS, Rook AH, Porcu P, Foss F, Moskowitz AJ, Shustov A, Shanbhag S, Sokol L, Fling SP, Ramchurren N, Pierce R, Davis A, Shine R, Li S, Fong S, Kim J, Yang Y, Blumenschein WM, Yearley JH, Karlovich C, Williams PM, Subrahmanyam PB, Maecker HT, Horwitz SM, Sharon E, Kohrt HE, Cheever MA, </w:t>
      </w:r>
      <w:r w:rsidRPr="000011F1">
        <w:rPr>
          <w:rFonts w:cs="Arial"/>
          <w:b/>
          <w:color w:val="000000" w:themeColor="text1"/>
          <w:szCs w:val="22"/>
          <w:lang w:eastAsia="ja-JP"/>
        </w:rPr>
        <w:t xml:space="preserve">Kim YH.  </w:t>
      </w:r>
      <w:r w:rsidRPr="000011F1">
        <w:rPr>
          <w:rFonts w:cs="Arial"/>
          <w:color w:val="000000" w:themeColor="text1"/>
          <w:szCs w:val="22"/>
          <w:lang w:eastAsia="ja-JP"/>
        </w:rPr>
        <w:t xml:space="preserve">Pembrolizumab in relapsed and refractory mycosis fungoides and </w:t>
      </w:r>
      <w:proofErr w:type="spellStart"/>
      <w:r w:rsidRPr="000011F1">
        <w:rPr>
          <w:rFonts w:cs="Arial"/>
          <w:color w:val="000000" w:themeColor="text1"/>
          <w:szCs w:val="22"/>
          <w:lang w:eastAsia="ja-JP"/>
        </w:rPr>
        <w:t>Sézary</w:t>
      </w:r>
      <w:proofErr w:type="spellEnd"/>
      <w:r w:rsidRPr="000011F1">
        <w:rPr>
          <w:rFonts w:cs="Arial"/>
          <w:color w:val="000000" w:themeColor="text1"/>
          <w:szCs w:val="22"/>
          <w:lang w:eastAsia="ja-JP"/>
        </w:rPr>
        <w:t xml:space="preserve"> syndrome: a multicenter phase II study.  J Clin Oncol 38:20-28, 2020.</w:t>
      </w:r>
    </w:p>
    <w:p w14:paraId="24705FB9" w14:textId="77777777" w:rsidR="00D63CC5" w:rsidRPr="00D63CC5" w:rsidRDefault="00D63CC5" w:rsidP="00D63CC5">
      <w:pPr>
        <w:pStyle w:val="ListParagraph"/>
        <w:numPr>
          <w:ilvl w:val="1"/>
          <w:numId w:val="20"/>
        </w:numPr>
        <w:autoSpaceDE/>
        <w:autoSpaceDN/>
        <w:rPr>
          <w:color w:val="000000" w:themeColor="text1"/>
          <w:szCs w:val="22"/>
        </w:rPr>
      </w:pPr>
      <w:r w:rsidRPr="009E68EF">
        <w:lastRenderedPageBreak/>
        <w:t xml:space="preserve">Beygi S, Fernandez-Pol S, Duran G, Wang EB, Stehr H, Zehnder JL, </w:t>
      </w:r>
      <w:r>
        <w:t xml:space="preserve">Nirasha R, Fling SP, Cheever MA, Weng W-K, </w:t>
      </w:r>
      <w:r w:rsidRPr="00D63CC5">
        <w:rPr>
          <w:b/>
          <w:bCs/>
        </w:rPr>
        <w:t>Kim YH,</w:t>
      </w:r>
      <w:r>
        <w:t xml:space="preserve"> Khodadoust MS</w:t>
      </w:r>
      <w:r w:rsidRPr="009E68EF">
        <w:t>. Pembrolizumab in mycosis fungoides with PD-L1 structural variants. Blood Adv. 5(3):771-4</w:t>
      </w:r>
      <w:r>
        <w:t>, 2021.</w:t>
      </w:r>
    </w:p>
    <w:p w14:paraId="61FA9872" w14:textId="6C1968F8" w:rsidR="00D63CC5" w:rsidRPr="00D63CC5" w:rsidRDefault="00D63CC5" w:rsidP="00D63CC5">
      <w:pPr>
        <w:pStyle w:val="ListParagraph"/>
        <w:numPr>
          <w:ilvl w:val="1"/>
          <w:numId w:val="20"/>
        </w:numPr>
        <w:autoSpaceDE/>
        <w:autoSpaceDN/>
        <w:rPr>
          <w:color w:val="000000" w:themeColor="text1"/>
          <w:szCs w:val="22"/>
        </w:rPr>
      </w:pPr>
      <w:r w:rsidRPr="00D63CC5">
        <w:rPr>
          <w:color w:val="000000" w:themeColor="text1"/>
          <w:szCs w:val="22"/>
        </w:rPr>
        <w:t xml:space="preserve">Su T, Duran GE, Kwang AC, Ramchurren N, Fling SP, </w:t>
      </w:r>
      <w:r w:rsidRPr="00D63CC5">
        <w:rPr>
          <w:b/>
          <w:color w:val="000000" w:themeColor="text1"/>
          <w:szCs w:val="22"/>
        </w:rPr>
        <w:t>Kim YH,</w:t>
      </w:r>
      <w:r w:rsidRPr="00D63CC5">
        <w:rPr>
          <w:color w:val="000000" w:themeColor="text1"/>
          <w:szCs w:val="22"/>
        </w:rPr>
        <w:t xml:space="preserve"> Khodadoust MS.  Single-cell RNA-sequencing reveals predictive features of response to pembrolizumab in Sezary syndrome.  </w:t>
      </w:r>
      <w:proofErr w:type="spellStart"/>
      <w:proofErr w:type="gramStart"/>
      <w:r w:rsidRPr="00D63CC5">
        <w:rPr>
          <w:color w:val="000000" w:themeColor="text1"/>
          <w:szCs w:val="22"/>
        </w:rPr>
        <w:t>Oncoimmunol</w:t>
      </w:r>
      <w:proofErr w:type="spellEnd"/>
      <w:r w:rsidRPr="00D63CC5">
        <w:rPr>
          <w:color w:val="000000" w:themeColor="text1"/>
          <w:szCs w:val="22"/>
        </w:rPr>
        <w:t xml:space="preserve">  11</w:t>
      </w:r>
      <w:proofErr w:type="gramEnd"/>
      <w:r w:rsidRPr="00D63CC5">
        <w:rPr>
          <w:color w:val="000000" w:themeColor="text1"/>
          <w:szCs w:val="22"/>
        </w:rPr>
        <w:t>:e2115197, 2022.</w:t>
      </w:r>
    </w:p>
    <w:p w14:paraId="05CB1AC6" w14:textId="4B8C5EC7" w:rsidR="0087293A" w:rsidRPr="009E1E1E" w:rsidRDefault="0087293A" w:rsidP="00477EB8">
      <w:pPr>
        <w:pStyle w:val="ListParagraph"/>
        <w:numPr>
          <w:ilvl w:val="1"/>
          <w:numId w:val="20"/>
        </w:numPr>
        <w:autoSpaceDE/>
        <w:autoSpaceDN/>
        <w:rPr>
          <w:rStyle w:val="docsum-journal-citation"/>
          <w:rFonts w:cs="Arial"/>
          <w:color w:val="000000" w:themeColor="text1"/>
          <w:szCs w:val="22"/>
        </w:rPr>
      </w:pPr>
      <w:r w:rsidRPr="0087293A">
        <w:rPr>
          <w:rFonts w:cs="Arial"/>
          <w:shd w:val="clear" w:color="auto" w:fill="FFFFFF"/>
        </w:rPr>
        <w:t>Khodadoust MS, Mou E, Kim</w:t>
      </w:r>
      <w:r w:rsidRPr="0087293A">
        <w:rPr>
          <w:rFonts w:cs="Arial"/>
          <w:b/>
          <w:bCs/>
          <w:shd w:val="clear" w:color="auto" w:fill="FFFFFF"/>
        </w:rPr>
        <w:t xml:space="preserve"> YH.  </w:t>
      </w:r>
      <w:r w:rsidRPr="0087293A">
        <w:rPr>
          <w:rFonts w:cs="Arial"/>
          <w:shd w:val="clear" w:color="auto" w:fill="FFFFFF"/>
        </w:rPr>
        <w:t xml:space="preserve">Integrating novel agents into the treatment of advanced mycosis fungoides and Sezary syndrome.  </w:t>
      </w:r>
      <w:r w:rsidRPr="0087293A">
        <w:rPr>
          <w:rStyle w:val="docsum-journal-citation"/>
          <w:rFonts w:cs="Arial"/>
          <w:shd w:val="clear" w:color="auto" w:fill="FFFFFF"/>
        </w:rPr>
        <w:t>Blood. 141(7):695-703, 2023</w:t>
      </w:r>
      <w:r w:rsidR="00477EB8">
        <w:rPr>
          <w:rStyle w:val="docsum-journal-citation"/>
          <w:rFonts w:cs="Arial"/>
          <w:shd w:val="clear" w:color="auto" w:fill="FFFFFF"/>
        </w:rPr>
        <w:t>.</w:t>
      </w:r>
    </w:p>
    <w:p w14:paraId="4C5A194E" w14:textId="7DE698F0" w:rsidR="009E1E1E" w:rsidRPr="00477EB8" w:rsidRDefault="009E1E1E" w:rsidP="00477EB8">
      <w:pPr>
        <w:pStyle w:val="ListParagraph"/>
        <w:numPr>
          <w:ilvl w:val="1"/>
          <w:numId w:val="20"/>
        </w:numPr>
        <w:autoSpaceDE/>
        <w:autoSpaceDN/>
        <w:rPr>
          <w:rStyle w:val="docsum-journal-citation"/>
          <w:rFonts w:cs="Arial"/>
          <w:color w:val="000000" w:themeColor="text1"/>
          <w:szCs w:val="22"/>
        </w:rPr>
      </w:pPr>
      <w:r w:rsidRPr="009E1E1E">
        <w:rPr>
          <w:rFonts w:eastAsiaTheme="minorEastAsia" w:cs="Arial"/>
        </w:rPr>
        <w:t>Weng WK, Iragavarapu C, Weng GM, Hoppe RT, Hiniker S, Khodadoust MS,</w:t>
      </w:r>
      <w:r w:rsidRPr="008C6160">
        <w:rPr>
          <w:rFonts w:eastAsiaTheme="minorEastAsia" w:cs="Arial"/>
          <w:b/>
          <w:bCs/>
        </w:rPr>
        <w:t xml:space="preserve"> Kim YH.</w:t>
      </w:r>
      <w:r>
        <w:rPr>
          <w:rFonts w:eastAsiaTheme="minorEastAsia" w:cs="Arial"/>
        </w:rPr>
        <w:t xml:space="preserve">  Long-term remission with allogeneic transplant in patients with refractory/relapsed cutaneous cytotoxic T-cell lymphoma. Blood </w:t>
      </w:r>
      <w:proofErr w:type="spellStart"/>
      <w:r>
        <w:rPr>
          <w:rFonts w:eastAsiaTheme="minorEastAsia" w:cs="Arial"/>
        </w:rPr>
        <w:t>Neopl</w:t>
      </w:r>
      <w:proofErr w:type="spellEnd"/>
      <w:r>
        <w:rPr>
          <w:rFonts w:eastAsiaTheme="minorEastAsia" w:cs="Arial"/>
        </w:rPr>
        <w:t>. 1(2):1-4, 2024.</w:t>
      </w:r>
      <w:r w:rsidRPr="00477EB8">
        <w:rPr>
          <w:rStyle w:val="docsum-journal-citation"/>
          <w:rFonts w:cs="Arial"/>
          <w:color w:val="000000" w:themeColor="text1"/>
          <w:szCs w:val="22"/>
        </w:rPr>
        <w:t xml:space="preserve"> </w:t>
      </w:r>
    </w:p>
    <w:p w14:paraId="6357584A" w14:textId="77777777" w:rsidR="00477EB8" w:rsidRDefault="00477EB8" w:rsidP="00477EB8">
      <w:pPr>
        <w:pStyle w:val="ListParagraph"/>
        <w:autoSpaceDE/>
        <w:autoSpaceDN/>
        <w:ind w:left="360"/>
        <w:rPr>
          <w:rFonts w:cs="Arial"/>
          <w:color w:val="000000" w:themeColor="text1"/>
          <w:szCs w:val="22"/>
        </w:rPr>
      </w:pPr>
    </w:p>
    <w:p w14:paraId="09E66B5A" w14:textId="77777777" w:rsidR="000B097C" w:rsidRPr="00477EB8" w:rsidRDefault="000B097C" w:rsidP="00477EB8">
      <w:pPr>
        <w:pStyle w:val="ListParagraph"/>
        <w:autoSpaceDE/>
        <w:autoSpaceDN/>
        <w:ind w:left="360"/>
        <w:rPr>
          <w:rFonts w:cs="Arial"/>
          <w:color w:val="000000" w:themeColor="text1"/>
          <w:szCs w:val="22"/>
        </w:rPr>
      </w:pPr>
    </w:p>
    <w:p w14:paraId="418902E5" w14:textId="00ACF1F6" w:rsidR="00965C51" w:rsidRPr="0087293A" w:rsidRDefault="00622457" w:rsidP="0087293A">
      <w:pPr>
        <w:autoSpaceDE/>
        <w:autoSpaceDN/>
        <w:rPr>
          <w:color w:val="000000" w:themeColor="text1"/>
        </w:rPr>
      </w:pPr>
      <w:r w:rsidRPr="0087293A">
        <w:rPr>
          <w:color w:val="000000" w:themeColor="text1"/>
        </w:rPr>
        <w:t xml:space="preserve">Complete List of Published Work in </w:t>
      </w:r>
      <w:proofErr w:type="spellStart"/>
      <w:r w:rsidRPr="0087293A">
        <w:rPr>
          <w:color w:val="000000" w:themeColor="text1"/>
        </w:rPr>
        <w:t>MyBibliography</w:t>
      </w:r>
      <w:proofErr w:type="spellEnd"/>
      <w:r w:rsidRPr="0087293A">
        <w:rPr>
          <w:color w:val="000000" w:themeColor="text1"/>
        </w:rPr>
        <w:t xml:space="preserve">:   </w:t>
      </w:r>
    </w:p>
    <w:bookmarkStart w:id="0" w:name="OLE_LINK35"/>
    <w:bookmarkStart w:id="1" w:name="OLE_LINK36"/>
    <w:bookmarkStart w:id="2" w:name="OLE_LINK14"/>
    <w:bookmarkStart w:id="3" w:name="OLE_LINK15"/>
    <w:p w14:paraId="5CE1EAD0" w14:textId="353BDAF5" w:rsidR="002C51BC" w:rsidRPr="00A4535E" w:rsidRDefault="00AD4E7D" w:rsidP="00622457">
      <w:pPr>
        <w:pStyle w:val="DataField11pt-Single"/>
        <w:rPr>
          <w:b/>
          <w:szCs w:val="22"/>
        </w:rPr>
      </w:pPr>
      <w:r>
        <w:fldChar w:fldCharType="begin"/>
      </w:r>
      <w:r>
        <w:instrText xml:space="preserve"> HYPERLINK "https://www.ncbi.nlm.nih.gov/myncbi/1LY6anLyVxW5q/bibliography/public/" </w:instrText>
      </w:r>
      <w:r>
        <w:fldChar w:fldCharType="separate"/>
      </w:r>
      <w:r w:rsidR="00A4535E" w:rsidRPr="00A4535E">
        <w:rPr>
          <w:rStyle w:val="Hyperlink"/>
          <w:b/>
          <w:color w:val="14376C"/>
          <w:szCs w:val="22"/>
          <w:bdr w:val="none" w:sz="0" w:space="0" w:color="auto" w:frame="1"/>
          <w:shd w:val="clear" w:color="auto" w:fill="FFFFFF"/>
        </w:rPr>
        <w:t>https://www.ncbi.nlm.nih.gov/myncbi/1LY6anLyVxW5q/bibliography/public/</w:t>
      </w:r>
      <w:r>
        <w:rPr>
          <w:rStyle w:val="Hyperlink"/>
          <w:b/>
          <w:color w:val="14376C"/>
          <w:szCs w:val="22"/>
          <w:bdr w:val="none" w:sz="0" w:space="0" w:color="auto" w:frame="1"/>
          <w:shd w:val="clear" w:color="auto" w:fill="FFFFFF"/>
        </w:rPr>
        <w:fldChar w:fldCharType="end"/>
      </w:r>
      <w:bookmarkEnd w:id="0"/>
      <w:bookmarkEnd w:id="1"/>
    </w:p>
    <w:bookmarkEnd w:id="2"/>
    <w:bookmarkEnd w:id="3"/>
    <w:p w14:paraId="544BADB6" w14:textId="77777777" w:rsidR="00A4535E" w:rsidRPr="000011F1" w:rsidRDefault="00A4535E" w:rsidP="00622457">
      <w:pPr>
        <w:pStyle w:val="DataField11pt-Single"/>
        <w:rPr>
          <w:rStyle w:val="Strong"/>
          <w:color w:val="000000" w:themeColor="text1"/>
        </w:rPr>
      </w:pPr>
    </w:p>
    <w:p w14:paraId="2E827232" w14:textId="047749CC" w:rsidR="00FC5F9E" w:rsidRPr="000011F1" w:rsidRDefault="002C51BC" w:rsidP="00FF0DCD">
      <w:pPr>
        <w:rPr>
          <w:color w:val="000000" w:themeColor="text1"/>
        </w:rPr>
      </w:pPr>
      <w:r w:rsidRPr="000011F1">
        <w:rPr>
          <w:rStyle w:val="Strong"/>
          <w:color w:val="000000" w:themeColor="text1"/>
        </w:rPr>
        <w:t>D.</w:t>
      </w:r>
      <w:r w:rsidRPr="000011F1">
        <w:rPr>
          <w:rStyle w:val="Strong"/>
          <w:color w:val="000000" w:themeColor="text1"/>
        </w:rPr>
        <w:tab/>
        <w:t>Additional Information: Research Support and/or Scholastic Performance</w:t>
      </w:r>
      <w:r w:rsidR="00FC5F9E" w:rsidRPr="000011F1">
        <w:rPr>
          <w:color w:val="000000" w:themeColor="text1"/>
        </w:rPr>
        <w:t xml:space="preserve"> </w:t>
      </w:r>
    </w:p>
    <w:p w14:paraId="6F56DA78" w14:textId="77777777" w:rsidR="00FF0DCD" w:rsidRPr="000011F1" w:rsidRDefault="00FF0DCD" w:rsidP="00FF0DCD">
      <w:pPr>
        <w:rPr>
          <w:color w:val="000000" w:themeColor="text1"/>
        </w:rPr>
      </w:pPr>
    </w:p>
    <w:p w14:paraId="6063B954" w14:textId="39CA085B" w:rsidR="00622457" w:rsidRPr="000011F1" w:rsidRDefault="00622457" w:rsidP="00FF0DCD">
      <w:pPr>
        <w:pStyle w:val="Heading2"/>
        <w:spacing w:before="0" w:after="60"/>
        <w:rPr>
          <w:color w:val="000000" w:themeColor="text1"/>
          <w:u w:val="single"/>
        </w:rPr>
      </w:pPr>
      <w:r w:rsidRPr="000011F1">
        <w:rPr>
          <w:color w:val="000000" w:themeColor="text1"/>
          <w:u w:val="single"/>
        </w:rPr>
        <w:t>Ongoing Research Support</w:t>
      </w:r>
      <w:r w:rsidR="00C816CB" w:rsidRPr="000011F1">
        <w:rPr>
          <w:color w:val="000000" w:themeColor="text1"/>
          <w:u w:val="single"/>
        </w:rPr>
        <w:t xml:space="preserve"> </w:t>
      </w:r>
    </w:p>
    <w:p w14:paraId="6CC9C6EC" w14:textId="4F18E13E" w:rsidR="00622457" w:rsidRPr="000011F1" w:rsidRDefault="00622457" w:rsidP="00622457">
      <w:pPr>
        <w:rPr>
          <w:rFonts w:cs="Arial"/>
          <w:color w:val="000000" w:themeColor="text1"/>
          <w:szCs w:val="22"/>
        </w:rPr>
      </w:pPr>
      <w:r w:rsidRPr="000011F1">
        <w:rPr>
          <w:rFonts w:cs="Arial"/>
          <w:color w:val="000000" w:themeColor="text1"/>
          <w:szCs w:val="22"/>
        </w:rPr>
        <w:t xml:space="preserve">Drs. Martin and Dorothy Spatz Charitable Foundation </w:t>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t xml:space="preserve">                  </w:t>
      </w:r>
      <w:r w:rsidRPr="000011F1">
        <w:rPr>
          <w:rFonts w:cs="Arial"/>
          <w:color w:val="000000" w:themeColor="text1"/>
          <w:szCs w:val="22"/>
        </w:rPr>
        <w:tab/>
      </w:r>
      <w:r w:rsidR="00C816CB" w:rsidRPr="000011F1">
        <w:rPr>
          <w:rFonts w:cs="Arial"/>
          <w:color w:val="000000" w:themeColor="text1"/>
          <w:szCs w:val="22"/>
        </w:rPr>
        <w:t xml:space="preserve">   </w:t>
      </w:r>
      <w:r w:rsidRPr="000011F1">
        <w:rPr>
          <w:rFonts w:cs="Arial"/>
          <w:color w:val="000000" w:themeColor="text1"/>
          <w:szCs w:val="22"/>
        </w:rPr>
        <w:t>05/01/15-</w:t>
      </w:r>
      <w:r w:rsidR="00946B50" w:rsidRPr="000011F1">
        <w:rPr>
          <w:rFonts w:cs="Arial"/>
          <w:color w:val="000000" w:themeColor="text1"/>
          <w:szCs w:val="22"/>
        </w:rPr>
        <w:t>7/31/37</w:t>
      </w:r>
    </w:p>
    <w:p w14:paraId="13E12BCC" w14:textId="77777777" w:rsidR="00622457" w:rsidRPr="000011F1" w:rsidRDefault="00622457" w:rsidP="00622457">
      <w:pPr>
        <w:rPr>
          <w:rFonts w:cs="Arial"/>
          <w:color w:val="000000" w:themeColor="text1"/>
          <w:szCs w:val="22"/>
        </w:rPr>
      </w:pPr>
      <w:r w:rsidRPr="000011F1">
        <w:rPr>
          <w:rFonts w:cs="Arial"/>
          <w:color w:val="000000" w:themeColor="text1"/>
          <w:szCs w:val="22"/>
        </w:rPr>
        <w:t xml:space="preserve">CLIC Prognostic and Treatment Outcome Studies in Advanced Mycosis Fungoides and </w:t>
      </w:r>
      <w:proofErr w:type="spellStart"/>
      <w:r w:rsidRPr="000011F1">
        <w:rPr>
          <w:rFonts w:cs="Arial"/>
          <w:color w:val="000000" w:themeColor="text1"/>
          <w:szCs w:val="22"/>
        </w:rPr>
        <w:t>Sézary</w:t>
      </w:r>
      <w:proofErr w:type="spellEnd"/>
      <w:r w:rsidRPr="000011F1">
        <w:rPr>
          <w:rFonts w:cs="Arial"/>
          <w:color w:val="000000" w:themeColor="text1"/>
          <w:szCs w:val="22"/>
        </w:rPr>
        <w:t xml:space="preserve"> Syndrome: Biobank Establishment for Biomarkers and Translational Research</w:t>
      </w:r>
    </w:p>
    <w:p w14:paraId="4059DF7E" w14:textId="11945B09" w:rsidR="00622457" w:rsidRPr="000011F1" w:rsidRDefault="00622457" w:rsidP="00622457">
      <w:pPr>
        <w:rPr>
          <w:rFonts w:cs="Arial"/>
          <w:color w:val="000000" w:themeColor="text1"/>
          <w:szCs w:val="22"/>
        </w:rPr>
      </w:pPr>
      <w:r w:rsidRPr="000011F1">
        <w:rPr>
          <w:rFonts w:cs="Arial"/>
          <w:color w:val="000000" w:themeColor="text1"/>
          <w:szCs w:val="22"/>
        </w:rPr>
        <w:t>Role: Y Kim, PI (Stanford led multi-center, international project</w:t>
      </w:r>
      <w:r w:rsidR="00A76568" w:rsidRPr="000011F1">
        <w:rPr>
          <w:rFonts w:cs="Arial"/>
          <w:color w:val="000000" w:themeColor="text1"/>
          <w:szCs w:val="22"/>
        </w:rPr>
        <w:t>; global co-leader, led to 2.5M endowment</w:t>
      </w:r>
      <w:r w:rsidRPr="000011F1">
        <w:rPr>
          <w:rFonts w:cs="Arial"/>
          <w:color w:val="000000" w:themeColor="text1"/>
          <w:szCs w:val="22"/>
        </w:rPr>
        <w:t>)</w:t>
      </w:r>
    </w:p>
    <w:p w14:paraId="0C7966D5" w14:textId="77777777" w:rsidR="00622457" w:rsidRPr="000011F1" w:rsidRDefault="00622457" w:rsidP="00622457">
      <w:pPr>
        <w:rPr>
          <w:rFonts w:cs="Arial"/>
          <w:color w:val="000000" w:themeColor="text1"/>
          <w:szCs w:val="22"/>
        </w:rPr>
      </w:pPr>
    </w:p>
    <w:p w14:paraId="286AAF8E" w14:textId="53091C0C" w:rsidR="00622457" w:rsidRPr="000011F1" w:rsidRDefault="008B35F8" w:rsidP="00622457">
      <w:pPr>
        <w:rPr>
          <w:rFonts w:cs="Arial"/>
          <w:color w:val="000000" w:themeColor="text1"/>
          <w:szCs w:val="22"/>
        </w:rPr>
      </w:pPr>
      <w:r w:rsidRPr="000011F1">
        <w:rPr>
          <w:rFonts w:cs="Arial"/>
          <w:color w:val="000000" w:themeColor="text1"/>
          <w:szCs w:val="22"/>
        </w:rPr>
        <w:t>LYMNHL0155</w:t>
      </w:r>
      <w:r w:rsidR="00622457" w:rsidRPr="000011F1">
        <w:rPr>
          <w:rFonts w:cs="Arial"/>
          <w:color w:val="000000" w:themeColor="text1"/>
          <w:szCs w:val="22"/>
        </w:rPr>
        <w:t xml:space="preserve">: Kyowa Kirin </w:t>
      </w:r>
      <w:r w:rsidRPr="000011F1">
        <w:rPr>
          <w:rFonts w:cs="Arial"/>
          <w:color w:val="000000" w:themeColor="text1"/>
          <w:szCs w:val="22"/>
        </w:rPr>
        <w:t>and Haas Family Foundation</w:t>
      </w:r>
      <w:r w:rsidR="00622457" w:rsidRPr="000011F1">
        <w:rPr>
          <w:rFonts w:cs="Arial"/>
          <w:color w:val="000000" w:themeColor="text1"/>
          <w:szCs w:val="22"/>
        </w:rPr>
        <w:tab/>
      </w:r>
      <w:r w:rsidR="00622457" w:rsidRPr="000011F1">
        <w:rPr>
          <w:rFonts w:cs="Arial"/>
          <w:color w:val="000000" w:themeColor="text1"/>
          <w:szCs w:val="22"/>
        </w:rPr>
        <w:tab/>
      </w:r>
      <w:r w:rsidR="00622457" w:rsidRPr="000011F1">
        <w:rPr>
          <w:rFonts w:cs="Arial"/>
          <w:color w:val="000000" w:themeColor="text1"/>
          <w:szCs w:val="22"/>
        </w:rPr>
        <w:tab/>
      </w:r>
      <w:r w:rsidR="00622457" w:rsidRPr="000011F1">
        <w:rPr>
          <w:rFonts w:cs="Arial"/>
          <w:color w:val="000000" w:themeColor="text1"/>
          <w:szCs w:val="22"/>
        </w:rPr>
        <w:tab/>
      </w:r>
      <w:r w:rsidR="00622457" w:rsidRPr="000011F1">
        <w:rPr>
          <w:rFonts w:cs="Arial"/>
          <w:color w:val="000000" w:themeColor="text1"/>
          <w:szCs w:val="22"/>
        </w:rPr>
        <w:tab/>
      </w:r>
      <w:r w:rsidR="00622457" w:rsidRPr="000011F1">
        <w:rPr>
          <w:rFonts w:cs="Arial"/>
          <w:color w:val="000000" w:themeColor="text1"/>
          <w:szCs w:val="22"/>
        </w:rPr>
        <w:tab/>
      </w:r>
      <w:proofErr w:type="gramStart"/>
      <w:r w:rsidR="00622457" w:rsidRPr="000011F1">
        <w:rPr>
          <w:rFonts w:cs="Arial"/>
          <w:color w:val="000000" w:themeColor="text1"/>
          <w:szCs w:val="22"/>
        </w:rPr>
        <w:tab/>
      </w:r>
      <w:r w:rsidRPr="000011F1">
        <w:rPr>
          <w:rFonts w:cs="Arial"/>
          <w:color w:val="000000" w:themeColor="text1"/>
          <w:szCs w:val="22"/>
        </w:rPr>
        <w:t xml:space="preserve"> </w:t>
      </w:r>
      <w:r w:rsidR="00C816CB" w:rsidRPr="000011F1">
        <w:rPr>
          <w:rFonts w:cs="Arial"/>
          <w:color w:val="000000" w:themeColor="text1"/>
          <w:szCs w:val="22"/>
        </w:rPr>
        <w:t xml:space="preserve"> </w:t>
      </w:r>
      <w:r w:rsidR="005A1A87" w:rsidRPr="000011F1">
        <w:rPr>
          <w:rFonts w:cs="Arial"/>
          <w:color w:val="000000" w:themeColor="text1"/>
          <w:szCs w:val="22"/>
        </w:rPr>
        <w:t>03</w:t>
      </w:r>
      <w:proofErr w:type="gramEnd"/>
      <w:r w:rsidR="005A1A87" w:rsidRPr="000011F1">
        <w:rPr>
          <w:rFonts w:cs="Arial"/>
          <w:color w:val="000000" w:themeColor="text1"/>
          <w:szCs w:val="22"/>
        </w:rPr>
        <w:t>/16/20-11/30/2</w:t>
      </w:r>
      <w:r w:rsidR="00337C59">
        <w:rPr>
          <w:rFonts w:cs="Arial"/>
          <w:color w:val="000000" w:themeColor="text1"/>
          <w:szCs w:val="22"/>
        </w:rPr>
        <w:t>5</w:t>
      </w:r>
    </w:p>
    <w:p w14:paraId="1FDD9A94" w14:textId="66E8FC15" w:rsidR="00622457" w:rsidRPr="000011F1" w:rsidRDefault="001E7F98" w:rsidP="00622457">
      <w:pPr>
        <w:rPr>
          <w:rFonts w:cs="Arial"/>
          <w:color w:val="000000" w:themeColor="text1"/>
          <w:szCs w:val="22"/>
        </w:rPr>
      </w:pPr>
      <w:r w:rsidRPr="000011F1">
        <w:rPr>
          <w:rFonts w:cs="Arial"/>
          <w:color w:val="000000" w:themeColor="text1"/>
          <w:szCs w:val="22"/>
        </w:rPr>
        <w:t>A Phase 2 Single-Center, Single-Arm, Open-Label Mogamulizumab Combined Upfront with Low-dose Total Skin Electron Beam Therapy (LD-TSEBT) in Patients with Mycosis Fungoides and Sezary Syndrome</w:t>
      </w:r>
    </w:p>
    <w:p w14:paraId="137FD7E4" w14:textId="0C3FE67F" w:rsidR="00622457" w:rsidRPr="000011F1" w:rsidRDefault="00622457" w:rsidP="00622457">
      <w:pPr>
        <w:rPr>
          <w:rFonts w:cs="Arial"/>
          <w:color w:val="000000" w:themeColor="text1"/>
          <w:szCs w:val="22"/>
        </w:rPr>
      </w:pPr>
      <w:r w:rsidRPr="000011F1">
        <w:rPr>
          <w:rFonts w:cs="Arial"/>
          <w:color w:val="000000" w:themeColor="text1"/>
          <w:szCs w:val="22"/>
        </w:rPr>
        <w:t>Role: Y Kim, Stanford PI (</w:t>
      </w:r>
      <w:r w:rsidR="001E7F98" w:rsidRPr="000011F1">
        <w:rPr>
          <w:rFonts w:cs="Arial"/>
          <w:color w:val="000000" w:themeColor="text1"/>
          <w:szCs w:val="22"/>
        </w:rPr>
        <w:t>Investigator-initiated trial</w:t>
      </w:r>
      <w:r w:rsidRPr="000011F1">
        <w:rPr>
          <w:rFonts w:cs="Arial"/>
          <w:color w:val="000000" w:themeColor="text1"/>
          <w:szCs w:val="22"/>
        </w:rPr>
        <w:t>)</w:t>
      </w:r>
    </w:p>
    <w:p w14:paraId="24BC419B" w14:textId="77777777" w:rsidR="00622457" w:rsidRPr="000011F1" w:rsidRDefault="00622457" w:rsidP="00622457">
      <w:pPr>
        <w:rPr>
          <w:rFonts w:cs="Arial"/>
          <w:color w:val="000000" w:themeColor="text1"/>
          <w:szCs w:val="22"/>
        </w:rPr>
      </w:pPr>
    </w:p>
    <w:p w14:paraId="652D92E0" w14:textId="54183928" w:rsidR="00622457" w:rsidRPr="000011F1" w:rsidRDefault="00622457" w:rsidP="00622457">
      <w:pPr>
        <w:rPr>
          <w:rFonts w:cs="Arial"/>
          <w:color w:val="000000" w:themeColor="text1"/>
          <w:szCs w:val="22"/>
        </w:rPr>
      </w:pPr>
      <w:r w:rsidRPr="000011F1">
        <w:rPr>
          <w:rFonts w:cs="Arial"/>
          <w:color w:val="000000" w:themeColor="text1"/>
          <w:szCs w:val="22"/>
        </w:rPr>
        <w:t>IPH4102: Innate Pharmaceuticals, Inc.</w:t>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t xml:space="preserve">      </w:t>
      </w:r>
      <w:r w:rsidR="00C816CB" w:rsidRPr="000011F1">
        <w:rPr>
          <w:rFonts w:cs="Arial"/>
          <w:color w:val="000000" w:themeColor="text1"/>
          <w:szCs w:val="22"/>
        </w:rPr>
        <w:t xml:space="preserve">       </w:t>
      </w:r>
      <w:r w:rsidR="001E7F98" w:rsidRPr="000011F1">
        <w:rPr>
          <w:rFonts w:cs="Arial"/>
          <w:color w:val="000000" w:themeColor="text1"/>
          <w:szCs w:val="22"/>
        </w:rPr>
        <w:t>04/23/19</w:t>
      </w:r>
      <w:r w:rsidRPr="000011F1">
        <w:rPr>
          <w:rFonts w:cs="Arial"/>
          <w:color w:val="000000" w:themeColor="text1"/>
          <w:szCs w:val="22"/>
        </w:rPr>
        <w:t>-</w:t>
      </w:r>
      <w:r w:rsidR="00946B50" w:rsidRPr="000011F1">
        <w:rPr>
          <w:rFonts w:cs="Arial"/>
          <w:color w:val="000000" w:themeColor="text1"/>
          <w:szCs w:val="22"/>
        </w:rPr>
        <w:t>6/30/2</w:t>
      </w:r>
      <w:r w:rsidR="00337C59">
        <w:rPr>
          <w:rFonts w:cs="Arial"/>
          <w:color w:val="000000" w:themeColor="text1"/>
          <w:szCs w:val="22"/>
        </w:rPr>
        <w:t>5</w:t>
      </w:r>
    </w:p>
    <w:p w14:paraId="206884BA" w14:textId="4AF48AE2" w:rsidR="00622457" w:rsidRPr="000011F1" w:rsidRDefault="001E7F98" w:rsidP="00622457">
      <w:pPr>
        <w:rPr>
          <w:rFonts w:cs="Arial"/>
          <w:color w:val="000000" w:themeColor="text1"/>
          <w:szCs w:val="22"/>
        </w:rPr>
      </w:pPr>
      <w:r w:rsidRPr="000011F1">
        <w:rPr>
          <w:rFonts w:cs="Arial"/>
          <w:color w:val="000000" w:themeColor="text1"/>
          <w:szCs w:val="22"/>
        </w:rPr>
        <w:t>TELLOMAK: An Open Label, Multi-Cohort, Multi-Center Phase II Study Evaluating the Efficacy and Safety of IPH4102 Alone or in Combination with Chemotherapy in patients with Advanced T-cell Lymphoma.</w:t>
      </w:r>
    </w:p>
    <w:p w14:paraId="64B895E1" w14:textId="4C1B1F18" w:rsidR="00622457" w:rsidRPr="000011F1" w:rsidRDefault="00622457" w:rsidP="00622457">
      <w:pPr>
        <w:rPr>
          <w:rFonts w:cs="Arial"/>
          <w:color w:val="000000" w:themeColor="text1"/>
          <w:szCs w:val="22"/>
        </w:rPr>
      </w:pPr>
      <w:r w:rsidRPr="000011F1">
        <w:rPr>
          <w:rFonts w:cs="Arial"/>
          <w:color w:val="000000" w:themeColor="text1"/>
          <w:szCs w:val="22"/>
        </w:rPr>
        <w:t>Role: Y Kim, Stanford P</w:t>
      </w:r>
      <w:r w:rsidR="00A76568" w:rsidRPr="000011F1">
        <w:rPr>
          <w:rFonts w:cs="Arial"/>
          <w:color w:val="000000" w:themeColor="text1"/>
          <w:szCs w:val="22"/>
        </w:rPr>
        <w:t>I (K</w:t>
      </w:r>
      <w:r w:rsidRPr="000011F1">
        <w:rPr>
          <w:rFonts w:cs="Arial"/>
          <w:color w:val="000000" w:themeColor="text1"/>
          <w:szCs w:val="22"/>
        </w:rPr>
        <w:t>ey role in study design)</w:t>
      </w:r>
    </w:p>
    <w:p w14:paraId="69FE7B5E" w14:textId="77777777" w:rsidR="00622457" w:rsidRPr="000011F1" w:rsidRDefault="00622457" w:rsidP="00622457">
      <w:pPr>
        <w:rPr>
          <w:rFonts w:cs="Arial"/>
          <w:color w:val="000000" w:themeColor="text1"/>
          <w:szCs w:val="22"/>
        </w:rPr>
      </w:pPr>
    </w:p>
    <w:p w14:paraId="62CFBA7C" w14:textId="16E5E473" w:rsidR="00622457" w:rsidRPr="000011F1" w:rsidRDefault="00622457" w:rsidP="00622457">
      <w:pPr>
        <w:rPr>
          <w:rFonts w:cs="Arial"/>
          <w:color w:val="000000" w:themeColor="text1"/>
          <w:szCs w:val="22"/>
        </w:rPr>
      </w:pPr>
      <w:r w:rsidRPr="000011F1">
        <w:rPr>
          <w:rFonts w:cs="Arial"/>
          <w:color w:val="000000" w:themeColor="text1"/>
          <w:szCs w:val="22"/>
        </w:rPr>
        <w:t>MSK 16-042: Memorial Sloan Kettering Cancer Center</w:t>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t>09/19/16-08/30/</w:t>
      </w:r>
      <w:r w:rsidR="003009EA" w:rsidRPr="000011F1">
        <w:rPr>
          <w:rFonts w:cs="Arial"/>
          <w:color w:val="000000" w:themeColor="text1"/>
          <w:szCs w:val="22"/>
        </w:rPr>
        <w:t>2</w:t>
      </w:r>
      <w:r w:rsidR="00602767">
        <w:rPr>
          <w:rFonts w:cs="Arial"/>
          <w:color w:val="000000" w:themeColor="text1"/>
          <w:szCs w:val="22"/>
        </w:rPr>
        <w:t>5</w:t>
      </w:r>
      <w:r w:rsidRPr="000011F1">
        <w:rPr>
          <w:rFonts w:cs="Arial"/>
          <w:color w:val="000000" w:themeColor="text1"/>
          <w:szCs w:val="22"/>
        </w:rPr>
        <w:tab/>
      </w:r>
    </w:p>
    <w:p w14:paraId="5632121E" w14:textId="77777777" w:rsidR="00622457" w:rsidRPr="000011F1" w:rsidRDefault="00622457" w:rsidP="00622457">
      <w:pPr>
        <w:rPr>
          <w:rFonts w:cs="Arial"/>
          <w:color w:val="000000" w:themeColor="text1"/>
          <w:szCs w:val="22"/>
        </w:rPr>
      </w:pPr>
      <w:r w:rsidRPr="000011F1">
        <w:rPr>
          <w:rFonts w:cs="Arial"/>
          <w:color w:val="000000" w:themeColor="text1"/>
          <w:szCs w:val="22"/>
        </w:rPr>
        <w:t xml:space="preserve">A Phase I Trial of Duvelisib (IPI-145) in Combination with Either </w:t>
      </w:r>
      <w:proofErr w:type="spellStart"/>
      <w:r w:rsidRPr="000011F1">
        <w:rPr>
          <w:rFonts w:cs="Arial"/>
          <w:color w:val="000000" w:themeColor="text1"/>
          <w:szCs w:val="22"/>
        </w:rPr>
        <w:t>Romidepsin</w:t>
      </w:r>
      <w:proofErr w:type="spellEnd"/>
      <w:r w:rsidRPr="000011F1">
        <w:rPr>
          <w:rFonts w:cs="Arial"/>
          <w:color w:val="000000" w:themeColor="text1"/>
          <w:szCs w:val="22"/>
        </w:rPr>
        <w:t xml:space="preserve"> or Bortezomib in Relapsed/Refractory T-cell Lymphomas</w:t>
      </w:r>
    </w:p>
    <w:p w14:paraId="59EDF864" w14:textId="77777777" w:rsidR="00622457" w:rsidRPr="000011F1" w:rsidRDefault="00622457" w:rsidP="00622457">
      <w:pPr>
        <w:rPr>
          <w:rFonts w:cs="Arial"/>
          <w:color w:val="000000" w:themeColor="text1"/>
          <w:szCs w:val="22"/>
        </w:rPr>
      </w:pPr>
      <w:r w:rsidRPr="000011F1">
        <w:rPr>
          <w:rFonts w:cs="Arial"/>
          <w:color w:val="000000" w:themeColor="text1"/>
          <w:szCs w:val="22"/>
        </w:rPr>
        <w:t>Protocol Director: S Horwitz (MKSCC)</w:t>
      </w:r>
    </w:p>
    <w:p w14:paraId="195EF8F6" w14:textId="77777777" w:rsidR="00622457" w:rsidRPr="000011F1" w:rsidRDefault="00622457" w:rsidP="00622457">
      <w:pPr>
        <w:rPr>
          <w:rFonts w:cs="Arial"/>
          <w:color w:val="000000" w:themeColor="text1"/>
          <w:szCs w:val="22"/>
        </w:rPr>
      </w:pPr>
      <w:r w:rsidRPr="000011F1">
        <w:rPr>
          <w:rFonts w:cs="Arial"/>
          <w:color w:val="000000" w:themeColor="text1"/>
          <w:szCs w:val="22"/>
        </w:rPr>
        <w:t>Role: Y Kim, Stanford PI (Role in study design and correlative science; study is based on Stanford genomics)</w:t>
      </w:r>
    </w:p>
    <w:p w14:paraId="6511DBA4" w14:textId="792412F8" w:rsidR="000011F1" w:rsidRDefault="000011F1" w:rsidP="00622457">
      <w:pPr>
        <w:rPr>
          <w:color w:val="000000" w:themeColor="text1"/>
        </w:rPr>
      </w:pPr>
    </w:p>
    <w:p w14:paraId="3983CC18" w14:textId="0FEB3162" w:rsidR="0058709F" w:rsidRPr="000011F1" w:rsidRDefault="0058709F" w:rsidP="0058709F">
      <w:pPr>
        <w:rPr>
          <w:rFonts w:cs="Arial"/>
          <w:color w:val="000000" w:themeColor="text1"/>
          <w:szCs w:val="22"/>
        </w:rPr>
      </w:pPr>
      <w:r w:rsidRPr="000011F1">
        <w:rPr>
          <w:rFonts w:cs="Arial"/>
          <w:color w:val="000000" w:themeColor="text1"/>
          <w:szCs w:val="22"/>
        </w:rPr>
        <w:t>MSK 1</w:t>
      </w:r>
      <w:r>
        <w:rPr>
          <w:rFonts w:cs="Arial"/>
          <w:color w:val="000000" w:themeColor="text1"/>
          <w:szCs w:val="22"/>
        </w:rPr>
        <w:t>8</w:t>
      </w:r>
      <w:r w:rsidRPr="000011F1">
        <w:rPr>
          <w:rFonts w:cs="Arial"/>
          <w:color w:val="000000" w:themeColor="text1"/>
          <w:szCs w:val="22"/>
        </w:rPr>
        <w:t>-</w:t>
      </w:r>
      <w:r>
        <w:rPr>
          <w:rFonts w:cs="Arial"/>
          <w:color w:val="000000" w:themeColor="text1"/>
          <w:szCs w:val="22"/>
        </w:rPr>
        <w:t>147</w:t>
      </w:r>
      <w:r w:rsidRPr="000011F1">
        <w:rPr>
          <w:rFonts w:cs="Arial"/>
          <w:color w:val="000000" w:themeColor="text1"/>
          <w:szCs w:val="22"/>
        </w:rPr>
        <w:t>: Memorial Sloan Kettering Cancer Center</w:t>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t>09/19/1</w:t>
      </w:r>
      <w:r>
        <w:rPr>
          <w:rFonts w:cs="Arial"/>
          <w:color w:val="000000" w:themeColor="text1"/>
          <w:szCs w:val="22"/>
        </w:rPr>
        <w:t>8</w:t>
      </w:r>
      <w:r w:rsidRPr="000011F1">
        <w:rPr>
          <w:rFonts w:cs="Arial"/>
          <w:color w:val="000000" w:themeColor="text1"/>
          <w:szCs w:val="22"/>
        </w:rPr>
        <w:t>-08/30/2</w:t>
      </w:r>
      <w:r>
        <w:rPr>
          <w:rFonts w:cs="Arial"/>
          <w:color w:val="000000" w:themeColor="text1"/>
          <w:szCs w:val="22"/>
        </w:rPr>
        <w:t>5</w:t>
      </w:r>
      <w:r w:rsidRPr="000011F1">
        <w:rPr>
          <w:rFonts w:cs="Arial"/>
          <w:color w:val="000000" w:themeColor="text1"/>
          <w:szCs w:val="22"/>
        </w:rPr>
        <w:tab/>
      </w:r>
    </w:p>
    <w:p w14:paraId="103992D5" w14:textId="4F4EB131" w:rsidR="0058709F" w:rsidRPr="000011F1" w:rsidRDefault="0058709F" w:rsidP="0058709F">
      <w:pPr>
        <w:rPr>
          <w:rFonts w:cs="Arial"/>
          <w:color w:val="000000" w:themeColor="text1"/>
          <w:szCs w:val="22"/>
        </w:rPr>
      </w:pPr>
      <w:r>
        <w:rPr>
          <w:rFonts w:cs="Arial"/>
          <w:color w:val="000000" w:themeColor="text1"/>
          <w:szCs w:val="22"/>
        </w:rPr>
        <w:t xml:space="preserve">Optimizing Dosing of Brentuximab </w:t>
      </w:r>
      <w:proofErr w:type="spellStart"/>
      <w:r>
        <w:rPr>
          <w:rFonts w:cs="Arial"/>
          <w:color w:val="000000" w:themeColor="text1"/>
          <w:szCs w:val="22"/>
        </w:rPr>
        <w:t>Vedotin</w:t>
      </w:r>
      <w:proofErr w:type="spellEnd"/>
      <w:r>
        <w:rPr>
          <w:rFonts w:cs="Arial"/>
          <w:color w:val="000000" w:themeColor="text1"/>
          <w:szCs w:val="22"/>
        </w:rPr>
        <w:t xml:space="preserve"> for Mycosis Fungoides, Sezary Syndrome, and </w:t>
      </w:r>
      <w:proofErr w:type="spellStart"/>
      <w:r>
        <w:rPr>
          <w:rFonts w:cs="Arial"/>
          <w:color w:val="000000" w:themeColor="text1"/>
          <w:szCs w:val="22"/>
        </w:rPr>
        <w:t>Lymphomatoid</w:t>
      </w:r>
      <w:proofErr w:type="spellEnd"/>
      <w:r>
        <w:rPr>
          <w:rFonts w:cs="Arial"/>
          <w:color w:val="000000" w:themeColor="text1"/>
          <w:szCs w:val="22"/>
        </w:rPr>
        <w:t xml:space="preserve"> Papulosis</w:t>
      </w:r>
    </w:p>
    <w:p w14:paraId="0BC2AE41" w14:textId="09AF66B5" w:rsidR="0058709F" w:rsidRDefault="0058709F" w:rsidP="0058709F">
      <w:pPr>
        <w:rPr>
          <w:rFonts w:cs="Arial"/>
          <w:color w:val="000000" w:themeColor="text1"/>
          <w:szCs w:val="22"/>
        </w:rPr>
      </w:pPr>
      <w:r w:rsidRPr="000011F1">
        <w:rPr>
          <w:rFonts w:cs="Arial"/>
          <w:color w:val="000000" w:themeColor="text1"/>
          <w:szCs w:val="22"/>
        </w:rPr>
        <w:t xml:space="preserve">Protocol Director: S </w:t>
      </w:r>
      <w:r>
        <w:rPr>
          <w:rFonts w:cs="Arial"/>
          <w:color w:val="000000" w:themeColor="text1"/>
          <w:szCs w:val="22"/>
        </w:rPr>
        <w:t xml:space="preserve">Geller </w:t>
      </w:r>
      <w:r w:rsidRPr="000011F1">
        <w:rPr>
          <w:rFonts w:cs="Arial"/>
          <w:color w:val="000000" w:themeColor="text1"/>
          <w:szCs w:val="22"/>
        </w:rPr>
        <w:t>(MKSCC)</w:t>
      </w:r>
    </w:p>
    <w:p w14:paraId="15E15ABA" w14:textId="7677C655" w:rsidR="0058709F" w:rsidRPr="000011F1" w:rsidRDefault="0058709F" w:rsidP="0058709F">
      <w:pPr>
        <w:rPr>
          <w:rFonts w:cs="Arial"/>
          <w:color w:val="000000" w:themeColor="text1"/>
          <w:szCs w:val="22"/>
        </w:rPr>
      </w:pPr>
      <w:r>
        <w:rPr>
          <w:rFonts w:cs="Arial"/>
          <w:color w:val="000000" w:themeColor="text1"/>
          <w:szCs w:val="22"/>
        </w:rPr>
        <w:t>Role: Y Kim, Stanford PI</w:t>
      </w:r>
    </w:p>
    <w:p w14:paraId="6AA653E4" w14:textId="77777777" w:rsidR="00337C59" w:rsidRDefault="00337C59" w:rsidP="00337C59">
      <w:pPr>
        <w:autoSpaceDE/>
        <w:autoSpaceDN/>
        <w:spacing w:after="30"/>
        <w:contextualSpacing/>
        <w:rPr>
          <w:rFonts w:cs="Arial"/>
          <w:color w:val="000000" w:themeColor="text1"/>
        </w:rPr>
      </w:pPr>
    </w:p>
    <w:p w14:paraId="6B607FE8" w14:textId="2D519492" w:rsidR="00337C59" w:rsidRPr="00337C59" w:rsidRDefault="00337C59" w:rsidP="00337C59">
      <w:pPr>
        <w:autoSpaceDE/>
        <w:autoSpaceDN/>
        <w:spacing w:after="30"/>
        <w:contextualSpacing/>
        <w:rPr>
          <w:rFonts w:cs="Arial"/>
          <w:color w:val="000000" w:themeColor="text1"/>
        </w:rPr>
      </w:pPr>
      <w:r>
        <w:rPr>
          <w:rFonts w:cs="Arial"/>
          <w:color w:val="000000" w:themeColor="text1"/>
        </w:rPr>
        <w:t>0761-016: Kyowa Kirin</w:t>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sidR="00280D1F">
        <w:rPr>
          <w:rFonts w:cs="Arial"/>
          <w:color w:val="000000" w:themeColor="text1"/>
        </w:rPr>
        <w:tab/>
      </w:r>
      <w:r>
        <w:rPr>
          <w:rFonts w:cs="Arial"/>
          <w:color w:val="000000" w:themeColor="text1"/>
        </w:rPr>
        <w:t>3/1/22-2/28/2</w:t>
      </w:r>
      <w:r w:rsidR="0010078B">
        <w:rPr>
          <w:rFonts w:cs="Arial"/>
          <w:color w:val="000000" w:themeColor="text1"/>
        </w:rPr>
        <w:t>6</w:t>
      </w:r>
    </w:p>
    <w:p w14:paraId="331E95F1" w14:textId="77777777" w:rsidR="00337C59" w:rsidRPr="00337C59" w:rsidRDefault="00337C59" w:rsidP="00337C59">
      <w:pPr>
        <w:autoSpaceDE/>
        <w:autoSpaceDN/>
        <w:spacing w:after="30"/>
        <w:contextualSpacing/>
        <w:rPr>
          <w:rFonts w:cs="Arial"/>
          <w:color w:val="000000" w:themeColor="text1"/>
        </w:rPr>
      </w:pPr>
      <w:r w:rsidRPr="00337C59">
        <w:rPr>
          <w:rFonts w:cs="Arial"/>
          <w:color w:val="000000" w:themeColor="text1"/>
        </w:rPr>
        <w:t>Open-Label, Phase 2 Study to Assess the Safety of Mogamulizumab Given Every 4 Weeks Following Induction in Participants with Relapsed/Refractory Cutaneous T-cell Lymphoma (CTCL)</w:t>
      </w:r>
    </w:p>
    <w:p w14:paraId="1E945BAF" w14:textId="3EC93AAC" w:rsidR="00337C59" w:rsidRPr="00337C59" w:rsidRDefault="00280D1F" w:rsidP="00622457">
      <w:pPr>
        <w:rPr>
          <w:rFonts w:cs="Arial"/>
          <w:color w:val="000000" w:themeColor="text1"/>
        </w:rPr>
      </w:pPr>
      <w:r>
        <w:rPr>
          <w:rFonts w:cs="Arial"/>
          <w:color w:val="000000" w:themeColor="text1"/>
        </w:rPr>
        <w:t>Role: Y Kim, Stanford PI</w:t>
      </w:r>
    </w:p>
    <w:p w14:paraId="4454E922" w14:textId="08808DD4" w:rsidR="0089725C" w:rsidRPr="00337C59" w:rsidRDefault="0089725C" w:rsidP="00622457">
      <w:pPr>
        <w:rPr>
          <w:rFonts w:cs="Arial"/>
          <w:color w:val="000000" w:themeColor="text1"/>
        </w:rPr>
      </w:pPr>
    </w:p>
    <w:p w14:paraId="46CDB4A3" w14:textId="02D4DEEF" w:rsidR="0089725C" w:rsidRDefault="0089725C" w:rsidP="00622457">
      <w:pPr>
        <w:rPr>
          <w:color w:val="000000" w:themeColor="text1"/>
        </w:rPr>
      </w:pPr>
      <w:r>
        <w:rPr>
          <w:color w:val="000000" w:themeColor="text1"/>
        </w:rPr>
        <w:t xml:space="preserve">CRSP-ONC-004: CRISPR Therapeutics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11/21/20-11/20/2</w:t>
      </w:r>
      <w:r w:rsidR="00771D2F">
        <w:rPr>
          <w:color w:val="000000" w:themeColor="text1"/>
        </w:rPr>
        <w:t>5</w:t>
      </w:r>
    </w:p>
    <w:p w14:paraId="02826ABD" w14:textId="16F73954" w:rsidR="0089725C" w:rsidRDefault="0089725C" w:rsidP="00622457">
      <w:pPr>
        <w:rPr>
          <w:color w:val="000000" w:themeColor="text1"/>
        </w:rPr>
      </w:pPr>
      <w:r>
        <w:rPr>
          <w:color w:val="000000" w:themeColor="text1"/>
        </w:rPr>
        <w:t>A phase 1, Open-Label, Multicenter, Dose Escalation and Cohort Expansion Study of the Safety and Efficacy of Anti-CD70 Allogeneic CRISPR-Cas9-Engineered T-cells (CTX130) in Adult Subjects with R/R T or B-cell Malignancies</w:t>
      </w:r>
    </w:p>
    <w:p w14:paraId="255EFB52" w14:textId="3013DE5B" w:rsidR="0089725C" w:rsidRDefault="0089725C" w:rsidP="00622457">
      <w:pPr>
        <w:rPr>
          <w:color w:val="000000" w:themeColor="text1"/>
        </w:rPr>
      </w:pPr>
      <w:r>
        <w:rPr>
          <w:color w:val="000000" w:themeColor="text1"/>
        </w:rPr>
        <w:t>Role: Sub-Investigator, Stanford site (Wen-Kai Weng, PI)</w:t>
      </w:r>
    </w:p>
    <w:p w14:paraId="7DD2C1F1" w14:textId="77777777" w:rsidR="00283356" w:rsidRDefault="00283356" w:rsidP="00622457">
      <w:pPr>
        <w:rPr>
          <w:color w:val="000000" w:themeColor="text1"/>
        </w:rPr>
      </w:pPr>
    </w:p>
    <w:p w14:paraId="6B98DB4E" w14:textId="0D0BF846" w:rsidR="00337C59" w:rsidRDefault="00337C59" w:rsidP="00337C59">
      <w:pPr>
        <w:autoSpaceDE/>
        <w:autoSpaceDN/>
        <w:spacing w:after="30"/>
        <w:contextualSpacing/>
        <w:rPr>
          <w:rFonts w:cs="Arial"/>
          <w:color w:val="000000" w:themeColor="text1"/>
        </w:rPr>
      </w:pPr>
      <w:r>
        <w:rPr>
          <w:rFonts w:cs="Arial"/>
          <w:color w:val="000000" w:themeColor="text1"/>
        </w:rPr>
        <w:t>DR-01-ONC-001: Dren Bio, Inc</w:t>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r>
      <w:r>
        <w:rPr>
          <w:rFonts w:cs="Arial"/>
          <w:color w:val="000000" w:themeColor="text1"/>
        </w:rPr>
        <w:tab/>
        <w:t>11/1/22-10/30</w:t>
      </w:r>
      <w:r w:rsidR="00771D2F">
        <w:rPr>
          <w:rFonts w:cs="Arial"/>
          <w:color w:val="000000" w:themeColor="text1"/>
        </w:rPr>
        <w:t>/</w:t>
      </w:r>
      <w:r>
        <w:rPr>
          <w:rFonts w:cs="Arial"/>
          <w:color w:val="000000" w:themeColor="text1"/>
        </w:rPr>
        <w:t>25</w:t>
      </w:r>
    </w:p>
    <w:p w14:paraId="352F2BEB" w14:textId="2B6C0F6F" w:rsidR="00337C59" w:rsidRPr="00337C59" w:rsidRDefault="00337C59" w:rsidP="00337C59">
      <w:pPr>
        <w:autoSpaceDE/>
        <w:autoSpaceDN/>
        <w:spacing w:after="30"/>
        <w:contextualSpacing/>
        <w:rPr>
          <w:rFonts w:cs="Arial"/>
          <w:color w:val="000000" w:themeColor="text1"/>
        </w:rPr>
      </w:pPr>
      <w:r w:rsidRPr="00337C59">
        <w:rPr>
          <w:rFonts w:cs="Arial"/>
          <w:color w:val="000000" w:themeColor="text1"/>
        </w:rPr>
        <w:t xml:space="preserve">A Multicenter, Open-Label, First-In-Human, Multiple Expansion Cohort, Phase 1/2 Study to Evaluate the Safety and </w:t>
      </w:r>
      <w:proofErr w:type="gramStart"/>
      <w:r w:rsidRPr="00337C59">
        <w:rPr>
          <w:rFonts w:cs="Arial"/>
          <w:color w:val="000000" w:themeColor="text1"/>
        </w:rPr>
        <w:t>Efficacy  of</w:t>
      </w:r>
      <w:proofErr w:type="gramEnd"/>
      <w:r w:rsidRPr="00337C59">
        <w:rPr>
          <w:rFonts w:cs="Arial"/>
          <w:color w:val="000000" w:themeColor="text1"/>
        </w:rPr>
        <w:t xml:space="preserve"> DR-01 in Adult Subjects with Large Granular Lymphocytic Leukemia or Cytotoxic Lymphomas</w:t>
      </w:r>
    </w:p>
    <w:p w14:paraId="74B86F80" w14:textId="6A18C718" w:rsidR="0058709F" w:rsidRDefault="00337C59" w:rsidP="00C47309">
      <w:pPr>
        <w:rPr>
          <w:color w:val="000000" w:themeColor="text1"/>
        </w:rPr>
      </w:pPr>
      <w:r>
        <w:rPr>
          <w:color w:val="000000" w:themeColor="text1"/>
        </w:rPr>
        <w:t>Role: Y Kim, Stanford PI</w:t>
      </w:r>
    </w:p>
    <w:p w14:paraId="1BB25E26" w14:textId="77777777" w:rsidR="00771D2F" w:rsidRDefault="00771D2F" w:rsidP="00C47309">
      <w:pPr>
        <w:rPr>
          <w:color w:val="000000" w:themeColor="text1"/>
        </w:rPr>
      </w:pPr>
    </w:p>
    <w:p w14:paraId="4085E92B" w14:textId="1DD7AC7E" w:rsidR="00771D2F" w:rsidRDefault="00771D2F" w:rsidP="00C47309">
      <w:pPr>
        <w:rPr>
          <w:color w:val="000000" w:themeColor="text1"/>
        </w:rPr>
      </w:pPr>
      <w:r>
        <w:rPr>
          <w:color w:val="000000" w:themeColor="text1"/>
        </w:rPr>
        <w:t>SGN35T-001: Pfizer/Seagen</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2/1/24-1/31/27</w:t>
      </w:r>
    </w:p>
    <w:p w14:paraId="22A5F031" w14:textId="05F6D7EB" w:rsidR="00771D2F" w:rsidRDefault="00771D2F" w:rsidP="00C47309">
      <w:pPr>
        <w:rPr>
          <w:color w:val="000000" w:themeColor="text1"/>
        </w:rPr>
      </w:pPr>
      <w:r>
        <w:rPr>
          <w:color w:val="000000" w:themeColor="text1"/>
        </w:rPr>
        <w:t>An Open-Label Phase 1 Study to Evaluate the Safety of SGN-35T in Adults with Advanced Malignancies</w:t>
      </w:r>
    </w:p>
    <w:p w14:paraId="6DC11D28" w14:textId="386DFAC1" w:rsidR="00771D2F" w:rsidRDefault="00771D2F" w:rsidP="00C47309">
      <w:pPr>
        <w:rPr>
          <w:color w:val="000000" w:themeColor="text1"/>
        </w:rPr>
      </w:pPr>
      <w:r>
        <w:rPr>
          <w:color w:val="000000" w:themeColor="text1"/>
        </w:rPr>
        <w:t>Role: Y Kim, Stanford PI</w:t>
      </w:r>
    </w:p>
    <w:p w14:paraId="5BB09F43" w14:textId="77777777" w:rsidR="00602767" w:rsidRDefault="00602767" w:rsidP="00C47309">
      <w:pPr>
        <w:rPr>
          <w:color w:val="000000" w:themeColor="text1"/>
        </w:rPr>
      </w:pPr>
    </w:p>
    <w:p w14:paraId="5FD2F8C6" w14:textId="18DCA563" w:rsidR="00602767" w:rsidRDefault="008D0B6F" w:rsidP="00C47309">
      <w:pPr>
        <w:rPr>
          <w:color w:val="000000" w:themeColor="text1"/>
        </w:rPr>
      </w:pPr>
      <w:r>
        <w:rPr>
          <w:color w:val="000000" w:themeColor="text1"/>
        </w:rPr>
        <w:t>ONO-4685-03: Ono Pharmaceutical</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1/22/25-1/21/27</w:t>
      </w:r>
    </w:p>
    <w:p w14:paraId="76AFA642" w14:textId="3BC30411" w:rsidR="008D0B6F" w:rsidRDefault="008D0B6F" w:rsidP="00C47309">
      <w:pPr>
        <w:rPr>
          <w:color w:val="000000" w:themeColor="text1"/>
        </w:rPr>
      </w:pPr>
      <w:r>
        <w:rPr>
          <w:color w:val="000000" w:themeColor="text1"/>
        </w:rPr>
        <w:t>An Open-Label, Multicenter, Non-Randomized, Phase I, Dose Escalation Study to Investigate the Safety, Tolerability, Pharmacokinetics in Patients with Relapsed or Refractory T-cell Lymphoma.</w:t>
      </w:r>
    </w:p>
    <w:p w14:paraId="1A0CA670" w14:textId="2B1D0AE2" w:rsidR="008D0B6F" w:rsidRDefault="008D0B6F" w:rsidP="00C47309">
      <w:pPr>
        <w:rPr>
          <w:color w:val="000000" w:themeColor="text1"/>
        </w:rPr>
      </w:pPr>
      <w:r>
        <w:rPr>
          <w:color w:val="000000" w:themeColor="text1"/>
        </w:rPr>
        <w:t>Role: Sub-Investigator, Stanford site (Michael Khodadoust, PI)</w:t>
      </w:r>
    </w:p>
    <w:p w14:paraId="75C541D2" w14:textId="77777777" w:rsidR="00C47309" w:rsidRPr="00C47309" w:rsidRDefault="00C47309" w:rsidP="00C47309">
      <w:pPr>
        <w:rPr>
          <w:color w:val="000000" w:themeColor="text1"/>
        </w:rPr>
      </w:pPr>
    </w:p>
    <w:p w14:paraId="6FEE8928" w14:textId="14373993" w:rsidR="007F3C75" w:rsidRPr="008D0B6F" w:rsidRDefault="00622457" w:rsidP="008D0B6F">
      <w:pPr>
        <w:pStyle w:val="Heading2"/>
        <w:spacing w:after="60"/>
        <w:rPr>
          <w:color w:val="000000" w:themeColor="text1"/>
          <w:u w:val="single"/>
        </w:rPr>
      </w:pPr>
      <w:r w:rsidRPr="0036549A">
        <w:rPr>
          <w:color w:val="000000" w:themeColor="text1"/>
          <w:u w:val="single"/>
        </w:rPr>
        <w:t>Completed Research Support</w:t>
      </w:r>
    </w:p>
    <w:p w14:paraId="2D10A504" w14:textId="04F8221A" w:rsidR="007F3C75" w:rsidRPr="0036549A" w:rsidRDefault="007F3C75" w:rsidP="007F3C75">
      <w:pPr>
        <w:rPr>
          <w:color w:val="000000" w:themeColor="text1"/>
        </w:rPr>
      </w:pPr>
      <w:r w:rsidRPr="0036549A">
        <w:rPr>
          <w:color w:val="000000" w:themeColor="text1"/>
        </w:rPr>
        <w:t>CPI-818: Corvus Pharmaceuticals</w:t>
      </w:r>
      <w:r w:rsidRPr="0036549A">
        <w:rPr>
          <w:color w:val="000000" w:themeColor="text1"/>
        </w:rPr>
        <w:tab/>
      </w:r>
      <w:r w:rsidRPr="0036549A">
        <w:rPr>
          <w:color w:val="000000" w:themeColor="text1"/>
        </w:rPr>
        <w:tab/>
      </w:r>
      <w:r w:rsidRPr="0036549A">
        <w:rPr>
          <w:color w:val="000000" w:themeColor="text1"/>
        </w:rPr>
        <w:tab/>
      </w:r>
      <w:r w:rsidRPr="0036549A">
        <w:rPr>
          <w:color w:val="000000" w:themeColor="text1"/>
        </w:rPr>
        <w:tab/>
      </w:r>
      <w:r w:rsidRPr="0036549A">
        <w:rPr>
          <w:color w:val="000000" w:themeColor="text1"/>
        </w:rPr>
        <w:tab/>
      </w:r>
      <w:r w:rsidRPr="0036549A">
        <w:rPr>
          <w:color w:val="000000" w:themeColor="text1"/>
        </w:rPr>
        <w:tab/>
      </w:r>
      <w:r w:rsidRPr="0036549A">
        <w:rPr>
          <w:color w:val="000000" w:themeColor="text1"/>
        </w:rPr>
        <w:tab/>
      </w:r>
      <w:r w:rsidRPr="0036549A">
        <w:rPr>
          <w:color w:val="000000" w:themeColor="text1"/>
        </w:rPr>
        <w:tab/>
      </w:r>
      <w:r w:rsidRPr="0036549A">
        <w:rPr>
          <w:color w:val="000000" w:themeColor="text1"/>
        </w:rPr>
        <w:tab/>
      </w:r>
      <w:r w:rsidRPr="0036549A">
        <w:rPr>
          <w:color w:val="000000" w:themeColor="text1"/>
        </w:rPr>
        <w:tab/>
      </w:r>
      <w:r w:rsidRPr="0036549A">
        <w:rPr>
          <w:color w:val="000000" w:themeColor="text1"/>
        </w:rPr>
        <w:tab/>
      </w:r>
      <w:r w:rsidRPr="0036549A">
        <w:rPr>
          <w:color w:val="000000" w:themeColor="text1"/>
        </w:rPr>
        <w:tab/>
      </w:r>
      <w:r w:rsidRPr="0036549A">
        <w:rPr>
          <w:color w:val="000000" w:themeColor="text1"/>
        </w:rPr>
        <w:tab/>
      </w:r>
      <w:r w:rsidRPr="0036549A">
        <w:rPr>
          <w:color w:val="000000" w:themeColor="text1"/>
        </w:rPr>
        <w:tab/>
        <w:t>09/27/19-10/31/2</w:t>
      </w:r>
      <w:r>
        <w:rPr>
          <w:color w:val="000000" w:themeColor="text1"/>
        </w:rPr>
        <w:t>4</w:t>
      </w:r>
    </w:p>
    <w:p w14:paraId="72974A11" w14:textId="77777777" w:rsidR="007F3C75" w:rsidRPr="0036549A" w:rsidRDefault="007F3C75" w:rsidP="007F3C75">
      <w:r w:rsidRPr="0036549A">
        <w:t xml:space="preserve">A Phase 1/1b Dose-Escalation Trial Evaluating CPI-818, an Oral Interleukin-2-Inducible T-Cell Kinase Inhibitor, in Subjects </w:t>
      </w:r>
      <w:proofErr w:type="gramStart"/>
      <w:r w:rsidRPr="0036549A">
        <w:t>With</w:t>
      </w:r>
      <w:proofErr w:type="gramEnd"/>
      <w:r w:rsidRPr="0036549A">
        <w:t xml:space="preserve"> Relapsed/Refractory T-Cell Lymphoma</w:t>
      </w:r>
    </w:p>
    <w:p w14:paraId="7FFB132D" w14:textId="3E40E9C8" w:rsidR="007F3C75" w:rsidRPr="007F3C75" w:rsidRDefault="007F3C75" w:rsidP="0089725C">
      <w:pPr>
        <w:rPr>
          <w:color w:val="000000" w:themeColor="text1"/>
        </w:rPr>
      </w:pPr>
      <w:r w:rsidRPr="0036549A">
        <w:rPr>
          <w:color w:val="000000" w:themeColor="text1"/>
        </w:rPr>
        <w:t>Role: Y Kim, Stanford PI</w:t>
      </w:r>
    </w:p>
    <w:p w14:paraId="65184A7D" w14:textId="77777777" w:rsidR="007F3C75" w:rsidRDefault="007F3C75" w:rsidP="0089725C">
      <w:pPr>
        <w:rPr>
          <w:rFonts w:cs="Arial"/>
          <w:color w:val="000000" w:themeColor="text1"/>
          <w:szCs w:val="22"/>
        </w:rPr>
      </w:pPr>
    </w:p>
    <w:p w14:paraId="161A232D" w14:textId="5E1BA1BA" w:rsidR="0089725C" w:rsidRPr="000011F1" w:rsidRDefault="0089725C" w:rsidP="0089725C">
      <w:pPr>
        <w:rPr>
          <w:rFonts w:cs="Arial"/>
          <w:color w:val="000000" w:themeColor="text1"/>
          <w:szCs w:val="22"/>
        </w:rPr>
      </w:pPr>
      <w:r w:rsidRPr="000011F1">
        <w:rPr>
          <w:rFonts w:cs="Arial"/>
          <w:color w:val="000000" w:themeColor="text1"/>
          <w:szCs w:val="22"/>
        </w:rPr>
        <w:t>PRT 062070-13-601</w:t>
      </w:r>
      <w:proofErr w:type="gramStart"/>
      <w:r w:rsidRPr="000011F1">
        <w:rPr>
          <w:rFonts w:cs="Arial"/>
          <w:color w:val="000000" w:themeColor="text1"/>
          <w:szCs w:val="22"/>
        </w:rPr>
        <w:t>:  Portola</w:t>
      </w:r>
      <w:proofErr w:type="gramEnd"/>
      <w:r w:rsidRPr="000011F1">
        <w:rPr>
          <w:rFonts w:cs="Arial"/>
          <w:color w:val="000000" w:themeColor="text1"/>
          <w:szCs w:val="22"/>
        </w:rPr>
        <w:t xml:space="preserve"> Pharmaceuticals, Inc.                                                      08/17/17- 2/28/21</w:t>
      </w:r>
    </w:p>
    <w:p w14:paraId="4C7B96C7" w14:textId="1817070E" w:rsidR="0089725C" w:rsidRDefault="0089725C" w:rsidP="003009EA">
      <w:pPr>
        <w:rPr>
          <w:rFonts w:cs="Arial"/>
          <w:color w:val="000000" w:themeColor="text1"/>
          <w:szCs w:val="22"/>
        </w:rPr>
      </w:pPr>
      <w:r w:rsidRPr="000011F1">
        <w:rPr>
          <w:rFonts w:cs="Arial"/>
          <w:color w:val="000000" w:themeColor="text1"/>
          <w:szCs w:val="22"/>
        </w:rPr>
        <w:t>A Phase 1/2A Open-Label, Multi-Dose, Multi-Center Escalation and Exploratory Study of Cerdulatinib (PRT062070) in Patients with Relapsed/Refractory Chronic Lymphocytic Leukemia (CLL)/Small Lymphocytic Lymphoma (SLL) OR B-Cell or T-Cell Non-Hodgkin Lymphoma (NHL)</w:t>
      </w:r>
    </w:p>
    <w:p w14:paraId="021260D9" w14:textId="77777777" w:rsidR="0089725C" w:rsidRDefault="0089725C" w:rsidP="003009EA">
      <w:pPr>
        <w:rPr>
          <w:rFonts w:cs="Arial"/>
          <w:color w:val="000000" w:themeColor="text1"/>
          <w:szCs w:val="22"/>
        </w:rPr>
      </w:pPr>
    </w:p>
    <w:p w14:paraId="1AD093E1" w14:textId="3C541E12" w:rsidR="003009EA" w:rsidRPr="000011F1" w:rsidRDefault="003009EA" w:rsidP="003009EA">
      <w:pPr>
        <w:rPr>
          <w:rFonts w:cs="Arial"/>
          <w:color w:val="000000" w:themeColor="text1"/>
          <w:szCs w:val="22"/>
        </w:rPr>
      </w:pPr>
      <w:r w:rsidRPr="000011F1">
        <w:rPr>
          <w:rFonts w:cs="Arial"/>
          <w:color w:val="000000" w:themeColor="text1"/>
          <w:szCs w:val="22"/>
        </w:rPr>
        <w:t>KW0761-010: Kyowa Hakko Kirin Pharma, Inc.</w:t>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t xml:space="preserve">   12/01/12-11/30/19</w:t>
      </w:r>
    </w:p>
    <w:p w14:paraId="4EC5D7F9" w14:textId="77777777" w:rsidR="003009EA" w:rsidRPr="000011F1" w:rsidRDefault="003009EA" w:rsidP="003009EA">
      <w:pPr>
        <w:rPr>
          <w:rFonts w:cs="Arial"/>
          <w:color w:val="000000" w:themeColor="text1"/>
          <w:szCs w:val="22"/>
        </w:rPr>
      </w:pPr>
      <w:r w:rsidRPr="000011F1">
        <w:rPr>
          <w:rFonts w:cs="Arial"/>
          <w:color w:val="000000" w:themeColor="text1"/>
          <w:szCs w:val="22"/>
        </w:rPr>
        <w:t xml:space="preserve">Phase III Study of Open-Label, Multi-Center, Randomized Study of Anti-CCR4 Monoclonal Antibody KW-0761 (Mogamulizumab) Versus </w:t>
      </w:r>
      <w:proofErr w:type="spellStart"/>
      <w:r w:rsidRPr="000011F1">
        <w:rPr>
          <w:rFonts w:cs="Arial"/>
          <w:color w:val="000000" w:themeColor="text1"/>
          <w:szCs w:val="22"/>
        </w:rPr>
        <w:t>Vorinostat</w:t>
      </w:r>
      <w:proofErr w:type="spellEnd"/>
      <w:r w:rsidRPr="000011F1">
        <w:rPr>
          <w:rFonts w:cs="Arial"/>
          <w:color w:val="000000" w:themeColor="text1"/>
          <w:szCs w:val="22"/>
        </w:rPr>
        <w:t xml:space="preserve"> in Subjects with Previously Treated Cutaneous T-cell Lymphoma</w:t>
      </w:r>
    </w:p>
    <w:p w14:paraId="16FB53B9" w14:textId="3CDECF85" w:rsidR="003009EA" w:rsidRPr="000011F1" w:rsidRDefault="003009EA" w:rsidP="003009EA">
      <w:pPr>
        <w:rPr>
          <w:rFonts w:cs="Arial"/>
          <w:color w:val="000000" w:themeColor="text1"/>
          <w:szCs w:val="22"/>
        </w:rPr>
      </w:pPr>
      <w:r w:rsidRPr="000011F1">
        <w:rPr>
          <w:rFonts w:cs="Arial"/>
          <w:color w:val="000000" w:themeColor="text1"/>
          <w:szCs w:val="22"/>
        </w:rPr>
        <w:t>Role: Y Kim, Stanford PI (Lead PI for multicenter phase III study, key role in study design, protocol director, data led to FDA-approval)</w:t>
      </w:r>
    </w:p>
    <w:p w14:paraId="7E218FE8" w14:textId="689ABCBA" w:rsidR="003009EA" w:rsidRPr="000011F1" w:rsidRDefault="003009EA" w:rsidP="003009EA">
      <w:pPr>
        <w:rPr>
          <w:rFonts w:cs="Arial"/>
          <w:color w:val="000000" w:themeColor="text1"/>
          <w:szCs w:val="22"/>
        </w:rPr>
      </w:pPr>
    </w:p>
    <w:p w14:paraId="298CFD74" w14:textId="77777777" w:rsidR="003009EA" w:rsidRPr="000011F1" w:rsidRDefault="003009EA" w:rsidP="003009EA">
      <w:pPr>
        <w:rPr>
          <w:rFonts w:cs="Arial"/>
          <w:color w:val="000000" w:themeColor="text1"/>
          <w:szCs w:val="22"/>
        </w:rPr>
      </w:pPr>
      <w:r w:rsidRPr="000011F1">
        <w:rPr>
          <w:rFonts w:cs="Arial"/>
          <w:color w:val="000000" w:themeColor="text1"/>
          <w:szCs w:val="22"/>
        </w:rPr>
        <w:t xml:space="preserve">C25001: Millennium Pharmaceuticals, Inc. </w:t>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t xml:space="preserve">      07/01/12-05/03/19</w:t>
      </w:r>
    </w:p>
    <w:p w14:paraId="20E4091C" w14:textId="77777777" w:rsidR="003009EA" w:rsidRPr="000011F1" w:rsidRDefault="003009EA" w:rsidP="003009EA">
      <w:pPr>
        <w:rPr>
          <w:rFonts w:cs="Arial"/>
          <w:color w:val="000000" w:themeColor="text1"/>
          <w:szCs w:val="22"/>
        </w:rPr>
      </w:pPr>
      <w:r w:rsidRPr="000011F1">
        <w:rPr>
          <w:rFonts w:cs="Arial"/>
          <w:color w:val="000000" w:themeColor="text1"/>
          <w:szCs w:val="22"/>
        </w:rPr>
        <w:t xml:space="preserve">A Randomized, Open-Label, Phase 3 Trial of Brentuximab </w:t>
      </w:r>
      <w:proofErr w:type="spellStart"/>
      <w:r w:rsidRPr="000011F1">
        <w:rPr>
          <w:rFonts w:cs="Arial"/>
          <w:color w:val="000000" w:themeColor="text1"/>
          <w:szCs w:val="22"/>
        </w:rPr>
        <w:t>Vedotin</w:t>
      </w:r>
      <w:proofErr w:type="spellEnd"/>
      <w:r w:rsidRPr="000011F1">
        <w:rPr>
          <w:rFonts w:cs="Arial"/>
          <w:color w:val="000000" w:themeColor="text1"/>
          <w:szCs w:val="22"/>
        </w:rPr>
        <w:t xml:space="preserve"> (SGN 35) Versus Physician's Choice (Methotrexate or Bexarotene) in Patients with CD30-Positive Cutaneous T-Cell Lymphoma</w:t>
      </w:r>
    </w:p>
    <w:p w14:paraId="134718BE" w14:textId="5836059F" w:rsidR="003009EA" w:rsidRPr="000011F1" w:rsidRDefault="003009EA" w:rsidP="003009EA">
      <w:pPr>
        <w:rPr>
          <w:rFonts w:cs="Arial"/>
          <w:color w:val="000000" w:themeColor="text1"/>
          <w:szCs w:val="22"/>
        </w:rPr>
      </w:pPr>
      <w:r w:rsidRPr="000011F1">
        <w:rPr>
          <w:rFonts w:cs="Arial"/>
          <w:color w:val="000000" w:themeColor="text1"/>
          <w:szCs w:val="22"/>
        </w:rPr>
        <w:t>Role: Y Kim, Stanford PI (Key role in study design, based on data from our phase 2 trial, led to FDA-approval)</w:t>
      </w:r>
    </w:p>
    <w:p w14:paraId="0C00EEA9" w14:textId="77777777" w:rsidR="003009EA" w:rsidRPr="000011F1" w:rsidRDefault="003009EA" w:rsidP="00FF0DCD">
      <w:pPr>
        <w:rPr>
          <w:rFonts w:cs="Arial"/>
          <w:color w:val="000000" w:themeColor="text1"/>
          <w:szCs w:val="22"/>
        </w:rPr>
      </w:pPr>
    </w:p>
    <w:p w14:paraId="41852EEF" w14:textId="0268DD5D" w:rsidR="00FF0DCD" w:rsidRPr="000011F1" w:rsidRDefault="00FF0DCD" w:rsidP="00FF0DCD">
      <w:pPr>
        <w:rPr>
          <w:rFonts w:cs="Arial"/>
          <w:color w:val="000000" w:themeColor="text1"/>
          <w:szCs w:val="22"/>
        </w:rPr>
      </w:pPr>
      <w:r w:rsidRPr="000011F1">
        <w:rPr>
          <w:rFonts w:cs="Arial"/>
          <w:color w:val="000000" w:themeColor="text1"/>
          <w:szCs w:val="22"/>
        </w:rPr>
        <w:t>CITN-10: Fred Hutchinson Cancer Center &amp; Merck Co.</w:t>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r>
      <w:r w:rsidRPr="000011F1">
        <w:rPr>
          <w:rFonts w:cs="Arial"/>
          <w:color w:val="000000" w:themeColor="text1"/>
          <w:szCs w:val="22"/>
        </w:rPr>
        <w:tab/>
        <w:t>04/02/15-08/31/17</w:t>
      </w:r>
    </w:p>
    <w:p w14:paraId="2D666323" w14:textId="77777777" w:rsidR="00FF0DCD" w:rsidRPr="000011F1" w:rsidRDefault="00FF0DCD" w:rsidP="00FF0DCD">
      <w:pPr>
        <w:rPr>
          <w:rFonts w:cs="Arial"/>
          <w:color w:val="000000" w:themeColor="text1"/>
          <w:szCs w:val="22"/>
        </w:rPr>
      </w:pPr>
      <w:r w:rsidRPr="000011F1">
        <w:rPr>
          <w:rFonts w:cs="Arial"/>
          <w:color w:val="000000" w:themeColor="text1"/>
          <w:szCs w:val="22"/>
        </w:rPr>
        <w:t>A Phase 2 Investigator-Initiated Study of MK-3475 for the Treatment of Relapsed/Refractory Mycosis Fungoides/</w:t>
      </w:r>
      <w:proofErr w:type="spellStart"/>
      <w:r w:rsidRPr="000011F1">
        <w:rPr>
          <w:rFonts w:cs="Arial"/>
          <w:color w:val="000000" w:themeColor="text1"/>
          <w:szCs w:val="22"/>
        </w:rPr>
        <w:t>Sézary</w:t>
      </w:r>
      <w:proofErr w:type="spellEnd"/>
      <w:r w:rsidRPr="000011F1">
        <w:rPr>
          <w:rFonts w:cs="Arial"/>
          <w:color w:val="000000" w:themeColor="text1"/>
          <w:szCs w:val="22"/>
        </w:rPr>
        <w:t xml:space="preserve"> Syndrome</w:t>
      </w:r>
    </w:p>
    <w:p w14:paraId="7F16229B" w14:textId="07A445F4" w:rsidR="000011F1" w:rsidRPr="00337C59" w:rsidRDefault="00FF0DCD" w:rsidP="001551D9">
      <w:pPr>
        <w:rPr>
          <w:rStyle w:val="Strong"/>
          <w:rFonts w:cs="Arial"/>
          <w:b w:val="0"/>
          <w:bCs w:val="0"/>
          <w:color w:val="000000" w:themeColor="text1"/>
          <w:szCs w:val="22"/>
        </w:rPr>
      </w:pPr>
      <w:r w:rsidRPr="000011F1">
        <w:rPr>
          <w:rFonts w:cs="Arial"/>
          <w:color w:val="000000" w:themeColor="text1"/>
          <w:szCs w:val="22"/>
        </w:rPr>
        <w:t>Role: Y Kim, Multicenter PI, Stanford PI (key role in study design and correlative science)</w:t>
      </w:r>
    </w:p>
    <w:sectPr w:rsidR="000011F1" w:rsidRPr="00337C59" w:rsidSect="00DF7645">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650BF" w14:textId="77777777" w:rsidR="004F5D30" w:rsidRDefault="004F5D30">
      <w:r>
        <w:separator/>
      </w:r>
    </w:p>
  </w:endnote>
  <w:endnote w:type="continuationSeparator" w:id="0">
    <w:p w14:paraId="13569BA9" w14:textId="77777777" w:rsidR="004F5D30" w:rsidRDefault="004F5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Cambria"/>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AA544" w14:textId="77777777" w:rsidR="004F5D30" w:rsidRDefault="004F5D30">
      <w:r>
        <w:separator/>
      </w:r>
    </w:p>
  </w:footnote>
  <w:footnote w:type="continuationSeparator" w:id="0">
    <w:p w14:paraId="00669D31" w14:textId="77777777" w:rsidR="004F5D30" w:rsidRDefault="004F5D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362E1D"/>
    <w:multiLevelType w:val="hybridMultilevel"/>
    <w:tmpl w:val="077A551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E54523A"/>
    <w:multiLevelType w:val="hybridMultilevel"/>
    <w:tmpl w:val="344A4DC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FAB3E02"/>
    <w:multiLevelType w:val="hybridMultilevel"/>
    <w:tmpl w:val="5EEAAD1E"/>
    <w:lvl w:ilvl="0" w:tplc="0409000F">
      <w:start w:val="1"/>
      <w:numFmt w:val="decimal"/>
      <w:lvlText w:val="%1."/>
      <w:lvlJc w:val="left"/>
      <w:pPr>
        <w:ind w:left="360" w:hanging="360"/>
      </w:pPr>
    </w:lvl>
    <w:lvl w:ilvl="1" w:tplc="FFBC6CF0">
      <w:start w:val="1"/>
      <w:numFmt w:val="lowerLetter"/>
      <w:lvlText w:val="%2."/>
      <w:lvlJc w:val="left"/>
      <w:pPr>
        <w:ind w:left="1080" w:hanging="360"/>
      </w:pPr>
      <w:rPr>
        <w:rFonts w:ascii="Arial" w:eastAsia="Times New Roman" w:hAnsi="Arial" w:cs="Times New Roman"/>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5" w15:restartNumberingAfterBreak="0">
    <w:nsid w:val="20F20904"/>
    <w:multiLevelType w:val="hybridMultilevel"/>
    <w:tmpl w:val="272C1248"/>
    <w:lvl w:ilvl="0" w:tplc="42C25968">
      <w:numFmt w:val="bullet"/>
      <w:lvlText w:val="·"/>
      <w:lvlJc w:val="left"/>
      <w:pPr>
        <w:ind w:left="1080" w:hanging="360"/>
      </w:pPr>
      <w:rPr>
        <w:rFonts w:ascii="Liberation Serif" w:eastAsia="Times New Roman" w:hAnsi="Liberation Serif"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A9F069B"/>
    <w:multiLevelType w:val="hybridMultilevel"/>
    <w:tmpl w:val="4662A05A"/>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9" w15:restartNumberingAfterBreak="0">
    <w:nsid w:val="4FAF2043"/>
    <w:multiLevelType w:val="hybridMultilevel"/>
    <w:tmpl w:val="A22863C0"/>
    <w:lvl w:ilvl="0" w:tplc="42C25968">
      <w:numFmt w:val="bullet"/>
      <w:lvlText w:val="·"/>
      <w:lvlJc w:val="left"/>
      <w:pPr>
        <w:ind w:left="-360" w:hanging="360"/>
      </w:pPr>
      <w:rPr>
        <w:rFonts w:ascii="Liberation Serif" w:eastAsia="Times New Roman" w:hAnsi="Liberation Serif"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0" w15:restartNumberingAfterBreak="0">
    <w:nsid w:val="53C02318"/>
    <w:multiLevelType w:val="hybridMultilevel"/>
    <w:tmpl w:val="F870A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C4924D7"/>
    <w:multiLevelType w:val="hybridMultilevel"/>
    <w:tmpl w:val="A44EE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13701454">
    <w:abstractNumId w:val="9"/>
  </w:num>
  <w:num w:numId="2" w16cid:durableId="1042293285">
    <w:abstractNumId w:val="7"/>
  </w:num>
  <w:num w:numId="3" w16cid:durableId="2031762027">
    <w:abstractNumId w:val="6"/>
  </w:num>
  <w:num w:numId="4" w16cid:durableId="1280604093">
    <w:abstractNumId w:val="5"/>
  </w:num>
  <w:num w:numId="5" w16cid:durableId="481503666">
    <w:abstractNumId w:val="4"/>
  </w:num>
  <w:num w:numId="6" w16cid:durableId="1038118320">
    <w:abstractNumId w:val="8"/>
  </w:num>
  <w:num w:numId="7" w16cid:durableId="557397916">
    <w:abstractNumId w:val="3"/>
  </w:num>
  <w:num w:numId="8" w16cid:durableId="1116483218">
    <w:abstractNumId w:val="2"/>
  </w:num>
  <w:num w:numId="9" w16cid:durableId="1774545749">
    <w:abstractNumId w:val="1"/>
  </w:num>
  <w:num w:numId="10" w16cid:durableId="1781951235">
    <w:abstractNumId w:val="0"/>
  </w:num>
  <w:num w:numId="11" w16cid:durableId="1963225312">
    <w:abstractNumId w:val="0"/>
  </w:num>
  <w:num w:numId="12" w16cid:durableId="1295330401">
    <w:abstractNumId w:val="18"/>
  </w:num>
  <w:num w:numId="13" w16cid:durableId="1164005304">
    <w:abstractNumId w:val="14"/>
  </w:num>
  <w:num w:numId="14" w16cid:durableId="38363096">
    <w:abstractNumId w:val="24"/>
  </w:num>
  <w:num w:numId="15" w16cid:durableId="503513622">
    <w:abstractNumId w:val="22"/>
  </w:num>
  <w:num w:numId="16" w16cid:durableId="1711346339">
    <w:abstractNumId w:val="23"/>
  </w:num>
  <w:num w:numId="17" w16cid:durableId="962266224">
    <w:abstractNumId w:val="10"/>
  </w:num>
  <w:num w:numId="18" w16cid:durableId="1158224673">
    <w:abstractNumId w:val="16"/>
  </w:num>
  <w:num w:numId="19" w16cid:durableId="1267154905">
    <w:abstractNumId w:val="17"/>
  </w:num>
  <w:num w:numId="20" w16cid:durableId="15722302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39719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170741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4722096">
    <w:abstractNumId w:val="20"/>
  </w:num>
  <w:num w:numId="24" w16cid:durableId="2015184142">
    <w:abstractNumId w:val="21"/>
  </w:num>
  <w:num w:numId="25" w16cid:durableId="684550762">
    <w:abstractNumId w:val="19"/>
  </w:num>
  <w:num w:numId="26" w16cid:durableId="20355758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11F1"/>
    <w:rsid w:val="00007231"/>
    <w:rsid w:val="00023A7A"/>
    <w:rsid w:val="00030ABC"/>
    <w:rsid w:val="00033711"/>
    <w:rsid w:val="00053E30"/>
    <w:rsid w:val="00067621"/>
    <w:rsid w:val="00084466"/>
    <w:rsid w:val="00091D6A"/>
    <w:rsid w:val="000B0422"/>
    <w:rsid w:val="000B097C"/>
    <w:rsid w:val="000D587C"/>
    <w:rsid w:val="000E3BEC"/>
    <w:rsid w:val="0010078B"/>
    <w:rsid w:val="00122EB3"/>
    <w:rsid w:val="00132CA6"/>
    <w:rsid w:val="00132E22"/>
    <w:rsid w:val="00135E51"/>
    <w:rsid w:val="0014571A"/>
    <w:rsid w:val="001551D9"/>
    <w:rsid w:val="00164760"/>
    <w:rsid w:val="00170D87"/>
    <w:rsid w:val="00177D49"/>
    <w:rsid w:val="00183022"/>
    <w:rsid w:val="00191AE0"/>
    <w:rsid w:val="001B4E3D"/>
    <w:rsid w:val="001C065C"/>
    <w:rsid w:val="001D71DB"/>
    <w:rsid w:val="001E7F98"/>
    <w:rsid w:val="00213B62"/>
    <w:rsid w:val="00222482"/>
    <w:rsid w:val="0024399C"/>
    <w:rsid w:val="002506F6"/>
    <w:rsid w:val="002551E3"/>
    <w:rsid w:val="00265921"/>
    <w:rsid w:val="00270A1B"/>
    <w:rsid w:val="0028051C"/>
    <w:rsid w:val="00280D1F"/>
    <w:rsid w:val="00283356"/>
    <w:rsid w:val="002A70D9"/>
    <w:rsid w:val="002B2F75"/>
    <w:rsid w:val="002B7443"/>
    <w:rsid w:val="002C4808"/>
    <w:rsid w:val="002C51BC"/>
    <w:rsid w:val="002D7520"/>
    <w:rsid w:val="002E2CA2"/>
    <w:rsid w:val="002E5125"/>
    <w:rsid w:val="002E58D7"/>
    <w:rsid w:val="002F4DC0"/>
    <w:rsid w:val="003009EA"/>
    <w:rsid w:val="003043C2"/>
    <w:rsid w:val="00307C9E"/>
    <w:rsid w:val="00321A19"/>
    <w:rsid w:val="0033012D"/>
    <w:rsid w:val="00336E27"/>
    <w:rsid w:val="00337C59"/>
    <w:rsid w:val="00347B35"/>
    <w:rsid w:val="0035045F"/>
    <w:rsid w:val="0036549A"/>
    <w:rsid w:val="0037667F"/>
    <w:rsid w:val="00382AB6"/>
    <w:rsid w:val="00383712"/>
    <w:rsid w:val="003C2647"/>
    <w:rsid w:val="003C3CA5"/>
    <w:rsid w:val="003C62D6"/>
    <w:rsid w:val="003D2399"/>
    <w:rsid w:val="003E4A92"/>
    <w:rsid w:val="003F6A45"/>
    <w:rsid w:val="0040289D"/>
    <w:rsid w:val="00432346"/>
    <w:rsid w:val="00446BD4"/>
    <w:rsid w:val="00447F3A"/>
    <w:rsid w:val="004759D9"/>
    <w:rsid w:val="00477EB8"/>
    <w:rsid w:val="00487303"/>
    <w:rsid w:val="0049068A"/>
    <w:rsid w:val="00491587"/>
    <w:rsid w:val="00493D23"/>
    <w:rsid w:val="00497BFD"/>
    <w:rsid w:val="004A3FC8"/>
    <w:rsid w:val="004A591A"/>
    <w:rsid w:val="004B79F8"/>
    <w:rsid w:val="004D77EC"/>
    <w:rsid w:val="004F5D30"/>
    <w:rsid w:val="00503B57"/>
    <w:rsid w:val="00505771"/>
    <w:rsid w:val="0051018F"/>
    <w:rsid w:val="005145BB"/>
    <w:rsid w:val="005151E9"/>
    <w:rsid w:val="005156A8"/>
    <w:rsid w:val="00517BFD"/>
    <w:rsid w:val="00520A68"/>
    <w:rsid w:val="00536001"/>
    <w:rsid w:val="0054471F"/>
    <w:rsid w:val="005461F3"/>
    <w:rsid w:val="00547118"/>
    <w:rsid w:val="00547AC9"/>
    <w:rsid w:val="00555087"/>
    <w:rsid w:val="0058709F"/>
    <w:rsid w:val="0059116E"/>
    <w:rsid w:val="00592740"/>
    <w:rsid w:val="005930CA"/>
    <w:rsid w:val="005A1A87"/>
    <w:rsid w:val="005A7F6F"/>
    <w:rsid w:val="005C1CD7"/>
    <w:rsid w:val="005C2BDD"/>
    <w:rsid w:val="005C2CF8"/>
    <w:rsid w:val="005C2F47"/>
    <w:rsid w:val="005C47A8"/>
    <w:rsid w:val="005E406E"/>
    <w:rsid w:val="005F0B12"/>
    <w:rsid w:val="005F5F51"/>
    <w:rsid w:val="00601C69"/>
    <w:rsid w:val="00602767"/>
    <w:rsid w:val="006060E3"/>
    <w:rsid w:val="00616BCC"/>
    <w:rsid w:val="006204A8"/>
    <w:rsid w:val="00622457"/>
    <w:rsid w:val="00624261"/>
    <w:rsid w:val="00640BD3"/>
    <w:rsid w:val="00646AF9"/>
    <w:rsid w:val="00656AB8"/>
    <w:rsid w:val="00657FD9"/>
    <w:rsid w:val="006609B6"/>
    <w:rsid w:val="006743A7"/>
    <w:rsid w:val="0068699D"/>
    <w:rsid w:val="006909BF"/>
    <w:rsid w:val="006A353C"/>
    <w:rsid w:val="006A56FC"/>
    <w:rsid w:val="006B2D1C"/>
    <w:rsid w:val="006B4A87"/>
    <w:rsid w:val="006B7D37"/>
    <w:rsid w:val="006C1E1F"/>
    <w:rsid w:val="006E0782"/>
    <w:rsid w:val="006E6FB5"/>
    <w:rsid w:val="007050F5"/>
    <w:rsid w:val="00706CDE"/>
    <w:rsid w:val="0071140F"/>
    <w:rsid w:val="00722C8F"/>
    <w:rsid w:val="00726468"/>
    <w:rsid w:val="00731561"/>
    <w:rsid w:val="00752B70"/>
    <w:rsid w:val="00763DE9"/>
    <w:rsid w:val="007659C5"/>
    <w:rsid w:val="00771D2F"/>
    <w:rsid w:val="00774712"/>
    <w:rsid w:val="00781234"/>
    <w:rsid w:val="007A5EED"/>
    <w:rsid w:val="007B7AF3"/>
    <w:rsid w:val="007E4A1E"/>
    <w:rsid w:val="007F3C75"/>
    <w:rsid w:val="00806384"/>
    <w:rsid w:val="008073EB"/>
    <w:rsid w:val="00831074"/>
    <w:rsid w:val="00835A2A"/>
    <w:rsid w:val="00843027"/>
    <w:rsid w:val="0087293A"/>
    <w:rsid w:val="00873917"/>
    <w:rsid w:val="00874EBC"/>
    <w:rsid w:val="0087514A"/>
    <w:rsid w:val="00876B79"/>
    <w:rsid w:val="00877EDD"/>
    <w:rsid w:val="00890CA9"/>
    <w:rsid w:val="0089725C"/>
    <w:rsid w:val="008A7C69"/>
    <w:rsid w:val="008B35F8"/>
    <w:rsid w:val="008D0B6F"/>
    <w:rsid w:val="009055E4"/>
    <w:rsid w:val="009179A3"/>
    <w:rsid w:val="009211D3"/>
    <w:rsid w:val="00923042"/>
    <w:rsid w:val="00933173"/>
    <w:rsid w:val="00934124"/>
    <w:rsid w:val="00946B50"/>
    <w:rsid w:val="00952A27"/>
    <w:rsid w:val="00965C51"/>
    <w:rsid w:val="00974F8D"/>
    <w:rsid w:val="00977FA5"/>
    <w:rsid w:val="009D7E97"/>
    <w:rsid w:val="009E1E1E"/>
    <w:rsid w:val="009E52CA"/>
    <w:rsid w:val="009F72E5"/>
    <w:rsid w:val="00A03FFA"/>
    <w:rsid w:val="00A04942"/>
    <w:rsid w:val="00A04B52"/>
    <w:rsid w:val="00A1469B"/>
    <w:rsid w:val="00A14EF5"/>
    <w:rsid w:val="00A25CBF"/>
    <w:rsid w:val="00A26D0F"/>
    <w:rsid w:val="00A336AD"/>
    <w:rsid w:val="00A42D9B"/>
    <w:rsid w:val="00A4535E"/>
    <w:rsid w:val="00A50A8B"/>
    <w:rsid w:val="00A55D1D"/>
    <w:rsid w:val="00A63D7C"/>
    <w:rsid w:val="00A7514C"/>
    <w:rsid w:val="00A76568"/>
    <w:rsid w:val="00A8122C"/>
    <w:rsid w:val="00A83312"/>
    <w:rsid w:val="00A86391"/>
    <w:rsid w:val="00AA0916"/>
    <w:rsid w:val="00AB32C8"/>
    <w:rsid w:val="00AD4E7D"/>
    <w:rsid w:val="00AE41C4"/>
    <w:rsid w:val="00B01468"/>
    <w:rsid w:val="00B27F2E"/>
    <w:rsid w:val="00B771AB"/>
    <w:rsid w:val="00BE4C83"/>
    <w:rsid w:val="00BE5485"/>
    <w:rsid w:val="00BF2BA1"/>
    <w:rsid w:val="00C05C55"/>
    <w:rsid w:val="00C076C6"/>
    <w:rsid w:val="00C1247F"/>
    <w:rsid w:val="00C137DA"/>
    <w:rsid w:val="00C20F69"/>
    <w:rsid w:val="00C3113F"/>
    <w:rsid w:val="00C4536F"/>
    <w:rsid w:val="00C46ADA"/>
    <w:rsid w:val="00C47309"/>
    <w:rsid w:val="00C65C91"/>
    <w:rsid w:val="00C816CB"/>
    <w:rsid w:val="00C8438D"/>
    <w:rsid w:val="00C85025"/>
    <w:rsid w:val="00C859A3"/>
    <w:rsid w:val="00C918BD"/>
    <w:rsid w:val="00C94E59"/>
    <w:rsid w:val="00CA680A"/>
    <w:rsid w:val="00CB090D"/>
    <w:rsid w:val="00CD43B4"/>
    <w:rsid w:val="00CE0951"/>
    <w:rsid w:val="00CF68A2"/>
    <w:rsid w:val="00D12627"/>
    <w:rsid w:val="00D15DED"/>
    <w:rsid w:val="00D16564"/>
    <w:rsid w:val="00D222F4"/>
    <w:rsid w:val="00D3779E"/>
    <w:rsid w:val="00D61F95"/>
    <w:rsid w:val="00D62F3C"/>
    <w:rsid w:val="00D63CC5"/>
    <w:rsid w:val="00D660C3"/>
    <w:rsid w:val="00D679E5"/>
    <w:rsid w:val="00D74391"/>
    <w:rsid w:val="00D81500"/>
    <w:rsid w:val="00D83360"/>
    <w:rsid w:val="00DB7B85"/>
    <w:rsid w:val="00DC2CC7"/>
    <w:rsid w:val="00DD1DF6"/>
    <w:rsid w:val="00DD279A"/>
    <w:rsid w:val="00DD31B4"/>
    <w:rsid w:val="00DE71F0"/>
    <w:rsid w:val="00DF13CA"/>
    <w:rsid w:val="00DF7645"/>
    <w:rsid w:val="00E00794"/>
    <w:rsid w:val="00E01756"/>
    <w:rsid w:val="00E03323"/>
    <w:rsid w:val="00E03867"/>
    <w:rsid w:val="00E047AD"/>
    <w:rsid w:val="00E12287"/>
    <w:rsid w:val="00E127A1"/>
    <w:rsid w:val="00E20E6D"/>
    <w:rsid w:val="00E355C2"/>
    <w:rsid w:val="00E40AB8"/>
    <w:rsid w:val="00E53B95"/>
    <w:rsid w:val="00E67A05"/>
    <w:rsid w:val="00E74AB7"/>
    <w:rsid w:val="00E81FE1"/>
    <w:rsid w:val="00E90203"/>
    <w:rsid w:val="00EA0405"/>
    <w:rsid w:val="00ED35D7"/>
    <w:rsid w:val="00ED61AB"/>
    <w:rsid w:val="00EF4C32"/>
    <w:rsid w:val="00EF69CD"/>
    <w:rsid w:val="00F02126"/>
    <w:rsid w:val="00F07AB3"/>
    <w:rsid w:val="00F262AB"/>
    <w:rsid w:val="00F37647"/>
    <w:rsid w:val="00F438DC"/>
    <w:rsid w:val="00F7284D"/>
    <w:rsid w:val="00F94187"/>
    <w:rsid w:val="00F94A2B"/>
    <w:rsid w:val="00FA00C6"/>
    <w:rsid w:val="00FA69B9"/>
    <w:rsid w:val="00FC4A8E"/>
    <w:rsid w:val="00FC5F9E"/>
    <w:rsid w:val="00FC77D8"/>
    <w:rsid w:val="00FE10AD"/>
    <w:rsid w:val="00FE4FA0"/>
    <w:rsid w:val="00FE52B9"/>
    <w:rsid w:val="00FF0DCD"/>
    <w:rsid w:val="00FF1D5B"/>
    <w:rsid w:val="00FF41A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docId w15:val="{130F65DD-1F5B-4C7A-A2A8-2FB8624BA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622457"/>
    <w:pPr>
      <w:ind w:left="720"/>
    </w:pPr>
  </w:style>
  <w:style w:type="paragraph" w:customStyle="1" w:styleId="List2ndlevel">
    <w:name w:val="List 2nd level"/>
    <w:rsid w:val="00622457"/>
    <w:pPr>
      <w:tabs>
        <w:tab w:val="left" w:pos="810"/>
      </w:tabs>
      <w:spacing w:after="120" w:line="240" w:lineRule="atLeast"/>
      <w:ind w:left="806" w:hanging="360"/>
    </w:pPr>
    <w:rPr>
      <w:rFonts w:ascii="Arial" w:hAnsi="Arial"/>
      <w:sz w:val="22"/>
      <w:szCs w:val="22"/>
    </w:rPr>
  </w:style>
  <w:style w:type="character" w:customStyle="1" w:styleId="highlight">
    <w:name w:val="highlight"/>
    <w:basedOn w:val="DefaultParagraphFont"/>
    <w:rsid w:val="00622457"/>
  </w:style>
  <w:style w:type="character" w:customStyle="1" w:styleId="ph2">
    <w:name w:val="ph2"/>
    <w:basedOn w:val="DefaultParagraphFont"/>
    <w:rsid w:val="00622457"/>
  </w:style>
  <w:style w:type="character" w:styleId="FollowedHyperlink">
    <w:name w:val="FollowedHyperlink"/>
    <w:basedOn w:val="DefaultParagraphFont"/>
    <w:semiHidden/>
    <w:unhideWhenUsed/>
    <w:rsid w:val="00A4535E"/>
    <w:rPr>
      <w:color w:val="954F72" w:themeColor="followedHyperlink"/>
      <w:u w:val="single"/>
    </w:rPr>
  </w:style>
  <w:style w:type="paragraph" w:styleId="Footer">
    <w:name w:val="footer"/>
    <w:basedOn w:val="Normal"/>
    <w:link w:val="FooterChar"/>
    <w:unhideWhenUsed/>
    <w:rsid w:val="00053E30"/>
    <w:pPr>
      <w:tabs>
        <w:tab w:val="center" w:pos="4680"/>
        <w:tab w:val="right" w:pos="9360"/>
      </w:tabs>
    </w:pPr>
  </w:style>
  <w:style w:type="character" w:customStyle="1" w:styleId="FooterChar">
    <w:name w:val="Footer Char"/>
    <w:basedOn w:val="DefaultParagraphFont"/>
    <w:link w:val="Footer"/>
    <w:rsid w:val="00053E30"/>
    <w:rPr>
      <w:rFonts w:ascii="Arial" w:hAnsi="Arial"/>
      <w:sz w:val="22"/>
      <w:szCs w:val="24"/>
    </w:rPr>
  </w:style>
  <w:style w:type="character" w:customStyle="1" w:styleId="docsum-pmid">
    <w:name w:val="docsum-pmid"/>
    <w:basedOn w:val="DefaultParagraphFont"/>
    <w:rsid w:val="003043C2"/>
  </w:style>
  <w:style w:type="character" w:customStyle="1" w:styleId="docsum-journal-citation">
    <w:name w:val="docsum-journal-citation"/>
    <w:basedOn w:val="DefaultParagraphFont"/>
    <w:rsid w:val="0087293A"/>
  </w:style>
  <w:style w:type="paragraph" w:customStyle="1" w:styleId="TextBody">
    <w:name w:val="Text Body"/>
    <w:basedOn w:val="Normal"/>
    <w:rsid w:val="00D63CC5"/>
    <w:pPr>
      <w:autoSpaceDE/>
      <w:autoSpaceDN/>
      <w:spacing w:after="140" w:line="288" w:lineRule="auto"/>
    </w:pPr>
    <w:rPr>
      <w:rFonts w:ascii="Liberation Serif" w:eastAsia="SimSun" w:hAnsi="Liberation Serif" w:cs="Arial"/>
      <w:sz w:val="24"/>
      <w:lang w:eastAsia="zh-CN" w:bidi="hi-IN"/>
    </w:rPr>
  </w:style>
  <w:style w:type="paragraph" w:customStyle="1" w:styleId="textbody0">
    <w:name w:val="textbody"/>
    <w:basedOn w:val="Normal"/>
    <w:rsid w:val="00D63CC5"/>
    <w:pPr>
      <w:autoSpaceDE/>
      <w:autoSpaceDN/>
      <w:spacing w:before="100" w:beforeAutospacing="1" w:after="100" w:afterAutospacing="1"/>
    </w:pPr>
    <w:rPr>
      <w:rFonts w:ascii="Times New Roman" w:hAnsi="Times New Roman"/>
      <w:sz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988141">
      <w:bodyDiv w:val="1"/>
      <w:marLeft w:val="0"/>
      <w:marRight w:val="0"/>
      <w:marTop w:val="0"/>
      <w:marBottom w:val="0"/>
      <w:divBdr>
        <w:top w:val="none" w:sz="0" w:space="0" w:color="auto"/>
        <w:left w:val="none" w:sz="0" w:space="0" w:color="auto"/>
        <w:bottom w:val="none" w:sz="0" w:space="0" w:color="auto"/>
        <w:right w:val="none" w:sz="0" w:space="0" w:color="auto"/>
      </w:divBdr>
    </w:div>
    <w:div w:id="709955021">
      <w:bodyDiv w:val="1"/>
      <w:marLeft w:val="0"/>
      <w:marRight w:val="0"/>
      <w:marTop w:val="0"/>
      <w:marBottom w:val="0"/>
      <w:divBdr>
        <w:top w:val="none" w:sz="0" w:space="0" w:color="auto"/>
        <w:left w:val="none" w:sz="0" w:space="0" w:color="auto"/>
        <w:bottom w:val="none" w:sz="0" w:space="0" w:color="auto"/>
        <w:right w:val="none" w:sz="0" w:space="0" w:color="auto"/>
      </w:divBdr>
    </w:div>
    <w:div w:id="1113743303">
      <w:bodyDiv w:val="1"/>
      <w:marLeft w:val="0"/>
      <w:marRight w:val="0"/>
      <w:marTop w:val="0"/>
      <w:marBottom w:val="0"/>
      <w:divBdr>
        <w:top w:val="none" w:sz="0" w:space="0" w:color="auto"/>
        <w:left w:val="none" w:sz="0" w:space="0" w:color="auto"/>
        <w:bottom w:val="none" w:sz="0" w:space="0" w:color="auto"/>
        <w:right w:val="none" w:sz="0" w:space="0" w:color="auto"/>
      </w:divBdr>
    </w:div>
    <w:div w:id="199853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F12B3A11F7F146A1110B896AF57C78" ma:contentTypeVersion="13" ma:contentTypeDescription="Create a new document." ma:contentTypeScope="" ma:versionID="0f20a258f0ff7619833ccdae3fbe64c8">
  <xsd:schema xmlns:xsd="http://www.w3.org/2001/XMLSchema" xmlns:xs="http://www.w3.org/2001/XMLSchema" xmlns:p="http://schemas.microsoft.com/office/2006/metadata/properties" xmlns:ns2="90cc9ed5-125c-488b-a883-4b2061b7b65f" targetNamespace="http://schemas.microsoft.com/office/2006/metadata/properties" ma:root="true" ma:fieldsID="17403c9a6f18f13ebab82df85112f442" ns2:_="">
    <xsd:import namespace="90cc9ed5-125c-488b-a883-4b2061b7b65f"/>
    <xsd:element name="properties">
      <xsd:complexType>
        <xsd:sequence>
          <xsd:element name="documentManagement">
            <xsd:complexType>
              <xsd:all>
                <xsd:element ref="ns2:Test_x0020_Comment" minOccurs="0"/>
                <xsd:element ref="ns2:Form_x0020_Set" minOccurs="0"/>
                <xsd:element ref="ns2:File_x0020_Status" minOccurs="0"/>
                <xsd:element ref="ns2:Category" minOccurs="0"/>
                <xsd:element ref="ns2:CR_ID" minOccurs="0"/>
                <xsd:element ref="ns2:OMB_x0020_No_x002e_"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c9ed5-125c-488b-a883-4b2061b7b65f" elementFormDefault="qualified">
    <xsd:import namespace="http://schemas.microsoft.com/office/2006/documentManagement/types"/>
    <xsd:import namespace="http://schemas.microsoft.com/office/infopath/2007/PartnerControls"/>
    <xsd:element name="Test_x0020_Comment" ma:index="4" nillable="true" ma:displayName="Version Comments" ma:description="Include file date and description of major revisions to this version." ma:internalName="Test_x0020_Comment" ma:readOnly="false">
      <xsd:simpleType>
        <xsd:restriction base="dms:Note">
          <xsd:maxLength value="255"/>
        </xsd:restriction>
      </xsd:simpleType>
    </xsd:element>
    <xsd:element name="Form_x0020_Set" ma:index="5" nillable="true" ma:displayName="Doc Group" ma:description="Name to group/sort/filter by form sets (e.g., SF424, PHS398, PHS2590, PHS416)." ma:format="Dropdown" ma:indexed="true" ma:internalName="Form_x0020_Set" ma:readOnly="false">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File_x0020_Status" ma:index="6"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ma:readOnly="false">
      <xsd:simpleType>
        <xsd:union memberTypes="dms:Text">
          <xsd:simpleType>
            <xsd:restriction base="dms:Choice">
              <xsd:enumeration value="Edits TBD"/>
              <xsd:enumeration value="Edits Done"/>
              <xsd:enumeration value="Working"/>
              <xsd:enumeration value="Final"/>
              <xsd:enumeration value="Out of Date"/>
              <xsd:enumeration value="Archive"/>
            </xsd:restriction>
          </xsd:simpleType>
        </xsd:union>
      </xsd:simpleType>
    </xsd:element>
    <xsd:element name="Category" ma:index="8" nillable="true" ma:displayName="Category" ma:description="Group or filter files by categories." ma:format="Dropdown" ma:indexed="true" ma:internalName="Category" ma:readOnly="false">
      <xsd:simpleType>
        <xsd:union memberTypes="dms:Text">
          <xsd:simpleType>
            <xsd:restriction base="dms:Choice">
              <xsd:enumeration value="Master"/>
              <xsd:enumeration value="Posted"/>
              <xsd:enumeration value="WIP"/>
              <xsd:enumeration value="Deferred"/>
              <xsd:enumeration value="Archive"/>
            </xsd:restriction>
          </xsd:simpleType>
        </xsd:union>
      </xsd:simpleType>
    </xsd:element>
    <xsd:element name="CR_ID" ma:index="9" nillable="true" ma:displayName="CR ID" ma:description="Change Request System Task ID" ma:list="{93820163-164a-4a79-a024-87700734587a}" ma:internalName="CR_ID" ma:readOnly="false" ma:showField="ID">
      <xsd:simpleType>
        <xsd:restriction base="dms:Lookup"/>
      </xsd:simpleType>
    </xsd:element>
    <xsd:element name="OMB_x0020_No_x002e_" ma:index="11" nillable="true" ma:displayName="OMB No." ma:description="OMB Package Number" ma:format="Dropdown" ma:internalName="OMB_x0020_No_x002e_" ma:readOnly="false">
      <xsd:simpleType>
        <xsd:union memberTypes="dms:Text">
          <xsd:simpleType>
            <xsd:restriction base="dms:Choice">
              <xsd:enumeration value="0925-0001"/>
              <xsd:enumeration value="0925-0002"/>
              <xsd:enumeration value="0925-0001/0002"/>
            </xsd:restriction>
          </xsd:simpleType>
        </xsd:un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ile_x0020_Status xmlns="90cc9ed5-125c-488b-a883-4b2061b7b65f">Working</File_x0020_Status>
    <Category xmlns="90cc9ed5-125c-488b-a883-4b2061b7b65f">Master</Category>
    <CR_ID xmlns="90cc9ed5-125c-488b-a883-4b2061b7b65f" xsi:nil="true"/>
    <Form_x0020_Set xmlns="90cc9ed5-125c-488b-a883-4b2061b7b65f">Biosketch</Form_x0020_Set>
    <Test_x0020_Comment xmlns="90cc9ed5-125c-488b-a883-4b2061b7b65f">New Working Version 20170911
9/15, RG, Edited and QCed</Test_x0020_Comment>
    <OMB_x0020_No_x002e_ xmlns="90cc9ed5-125c-488b-a883-4b2061b7b65f">0925-0046</OMB_x0020_No_x002e_>
  </documentManagement>
</p:properties>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7EDDC2FD-BF3C-4341-B14F-675DDB213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c9ed5-125c-488b-a883-4b2061b7b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0cc9ed5-125c-488b-a883-4b2061b7b65f"/>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2744</Words>
  <Characters>15646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18354</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cp:lastModifiedBy>Youn H Kim</cp:lastModifiedBy>
  <cp:revision>10</cp:revision>
  <cp:lastPrinted>2011-03-11T19:43:00Z</cp:lastPrinted>
  <dcterms:created xsi:type="dcterms:W3CDTF">2024-12-01T19:40:00Z</dcterms:created>
  <dcterms:modified xsi:type="dcterms:W3CDTF">2025-02-16T06:56:00Z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0x01010020F12B3A11F7F146A1110B896AF57C78</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