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56" w:type="dxa"/>
        <w:jc w:val="center"/>
        <w:tblLayout w:type="fixed"/>
        <w:tblCellMar>
          <w:left w:w="115" w:type="dxa"/>
          <w:right w:w="115" w:type="dxa"/>
        </w:tblCellMar>
        <w:tblLook w:val="0000" w:firstRow="0" w:lastRow="0" w:firstColumn="0" w:lastColumn="0" w:noHBand="0" w:noVBand="0"/>
      </w:tblPr>
      <w:tblGrid>
        <w:gridCol w:w="115"/>
        <w:gridCol w:w="5652"/>
        <w:gridCol w:w="1440"/>
        <w:gridCol w:w="1007"/>
        <w:gridCol w:w="2431"/>
        <w:gridCol w:w="11"/>
      </w:tblGrid>
      <w:tr w:rsidR="005A15C9">
        <w:trPr>
          <w:trHeight w:hRule="exact" w:val="979"/>
          <w:jc w:val="center"/>
        </w:trPr>
        <w:tc>
          <w:tcPr>
            <w:tcW w:w="10656" w:type="dxa"/>
            <w:gridSpan w:val="6"/>
            <w:tcBorders>
              <w:top w:val="single" w:sz="6" w:space="0" w:color="auto"/>
              <w:left w:val="nil"/>
              <w:bottom w:val="single" w:sz="6" w:space="0" w:color="auto"/>
              <w:right w:val="nil"/>
            </w:tcBorders>
            <w:vAlign w:val="center"/>
          </w:tcPr>
          <w:p w:rsidR="005A15C9" w:rsidRDefault="005A15C9" w:rsidP="00387362">
            <w:pPr>
              <w:pStyle w:val="Heading1"/>
            </w:pPr>
            <w:bookmarkStart w:id="0" w:name="_GoBack"/>
            <w:bookmarkEnd w:id="0"/>
            <w:r>
              <w:t>BIOGRAPHICAL SKETCH</w:t>
            </w:r>
          </w:p>
          <w:p w:rsidR="005A15C9" w:rsidRDefault="005A15C9" w:rsidP="0058142C">
            <w:pPr>
              <w:pStyle w:val="HeadNoteNotItalics"/>
              <w:rPr>
                <w:sz w:val="20"/>
                <w:szCs w:val="20"/>
              </w:rPr>
            </w:pPr>
            <w:r>
              <w:t>Provide the following information for the Senior/key personnel and other significant contributors in the order listed on Form Page 2.</w:t>
            </w:r>
            <w:r>
              <w:br w:type="textWrapping" w:clear="all"/>
              <w:t xml:space="preserve">Follow this format for each person. </w:t>
            </w:r>
            <w:r>
              <w:rPr>
                <w:b/>
                <w:bCs/>
              </w:rPr>
              <w:t xml:space="preserve"> DO NOT EXCEED FOUR PAGES.</w:t>
            </w:r>
          </w:p>
        </w:tc>
      </w:tr>
      <w:tr w:rsidR="00BB117F" w:rsidRPr="00A14AB4">
        <w:tblPrEx>
          <w:jc w:val="left"/>
        </w:tblPrEx>
        <w:trPr>
          <w:gridBefore w:val="1"/>
          <w:gridAfter w:val="1"/>
          <w:wBefore w:w="115" w:type="dxa"/>
          <w:wAfter w:w="11" w:type="dxa"/>
          <w:trHeight w:val="504"/>
        </w:trPr>
        <w:tc>
          <w:tcPr>
            <w:tcW w:w="5652" w:type="dxa"/>
            <w:tcBorders>
              <w:top w:val="single" w:sz="6" w:space="0" w:color="auto"/>
              <w:left w:val="nil"/>
              <w:bottom w:val="single" w:sz="6" w:space="0" w:color="auto"/>
              <w:right w:val="single" w:sz="6" w:space="0" w:color="auto"/>
            </w:tcBorders>
            <w:tcMar>
              <w:top w:w="14" w:type="dxa"/>
              <w:bottom w:w="14" w:type="dxa"/>
            </w:tcMar>
          </w:tcPr>
          <w:p w:rsidR="00BB117F" w:rsidRPr="00A14AB4" w:rsidRDefault="00BB117F" w:rsidP="00BB117F">
            <w:pPr>
              <w:pStyle w:val="FormFieldCaption"/>
              <w:ind w:left="-115"/>
              <w:rPr>
                <w:sz w:val="18"/>
                <w:szCs w:val="18"/>
              </w:rPr>
            </w:pPr>
            <w:r w:rsidRPr="00A14AB4">
              <w:rPr>
                <w:sz w:val="18"/>
                <w:szCs w:val="18"/>
              </w:rPr>
              <w:t>NAME</w:t>
            </w:r>
          </w:p>
          <w:p w:rsidR="00BB117F" w:rsidRPr="00A14AB4" w:rsidRDefault="00BB117F" w:rsidP="00BB117F">
            <w:pPr>
              <w:pStyle w:val="DataField--NameeRACommons"/>
              <w:rPr>
                <w:rFonts w:ascii="Arial" w:hAnsi="Arial" w:cs="Arial"/>
                <w:szCs w:val="22"/>
              </w:rPr>
            </w:pPr>
            <w:r w:rsidRPr="00A14AB4">
              <w:rPr>
                <w:rFonts w:ascii="Arial" w:hAnsi="Arial" w:cs="Arial"/>
                <w:szCs w:val="22"/>
              </w:rPr>
              <w:t>Negrin, Robert S.</w:t>
            </w:r>
          </w:p>
        </w:tc>
        <w:tc>
          <w:tcPr>
            <w:tcW w:w="4878" w:type="dxa"/>
            <w:gridSpan w:val="3"/>
            <w:vMerge w:val="restart"/>
            <w:tcBorders>
              <w:top w:val="single" w:sz="6" w:space="0" w:color="auto"/>
              <w:left w:val="nil"/>
              <w:right w:val="nil"/>
            </w:tcBorders>
            <w:tcMar>
              <w:top w:w="14" w:type="dxa"/>
              <w:bottom w:w="14" w:type="dxa"/>
            </w:tcMar>
          </w:tcPr>
          <w:p w:rsidR="00BB117F" w:rsidRPr="00A14AB4" w:rsidRDefault="00BB117F">
            <w:pPr>
              <w:pStyle w:val="FormFieldCaption"/>
              <w:rPr>
                <w:sz w:val="18"/>
                <w:szCs w:val="18"/>
              </w:rPr>
            </w:pPr>
            <w:r w:rsidRPr="00A14AB4">
              <w:rPr>
                <w:sz w:val="18"/>
                <w:szCs w:val="18"/>
              </w:rPr>
              <w:t>POSITION TITLE</w:t>
            </w:r>
          </w:p>
          <w:p w:rsidR="00BB117F" w:rsidRPr="00A14AB4" w:rsidRDefault="00BB117F" w:rsidP="00BB117F">
            <w:pPr>
              <w:pStyle w:val="DataField--Position"/>
              <w:rPr>
                <w:rFonts w:ascii="Arial" w:hAnsi="Arial" w:cs="Arial"/>
                <w:szCs w:val="22"/>
              </w:rPr>
            </w:pPr>
            <w:r w:rsidRPr="00A14AB4">
              <w:rPr>
                <w:rFonts w:ascii="Arial" w:hAnsi="Arial" w:cs="Arial"/>
                <w:szCs w:val="22"/>
              </w:rPr>
              <w:t>Professor of Medicine</w:t>
            </w:r>
          </w:p>
        </w:tc>
      </w:tr>
      <w:tr w:rsidR="00BB117F" w:rsidRPr="00A14AB4">
        <w:tblPrEx>
          <w:jc w:val="left"/>
        </w:tblPrEx>
        <w:trPr>
          <w:gridBefore w:val="1"/>
          <w:gridAfter w:val="1"/>
          <w:wBefore w:w="115" w:type="dxa"/>
          <w:wAfter w:w="11" w:type="dxa"/>
          <w:trHeight w:hRule="exact" w:val="504"/>
        </w:trPr>
        <w:tc>
          <w:tcPr>
            <w:tcW w:w="5652" w:type="dxa"/>
            <w:tcBorders>
              <w:top w:val="single" w:sz="6" w:space="0" w:color="auto"/>
              <w:left w:val="nil"/>
              <w:bottom w:val="single" w:sz="6" w:space="0" w:color="auto"/>
              <w:right w:val="single" w:sz="6" w:space="0" w:color="auto"/>
            </w:tcBorders>
            <w:tcMar>
              <w:top w:w="14" w:type="dxa"/>
              <w:bottom w:w="14" w:type="dxa"/>
            </w:tcMar>
          </w:tcPr>
          <w:p w:rsidR="00BB117F" w:rsidRPr="00A14AB4" w:rsidRDefault="00BB117F" w:rsidP="00BB117F">
            <w:pPr>
              <w:pStyle w:val="FormFieldCaption"/>
              <w:ind w:left="-115"/>
              <w:rPr>
                <w:sz w:val="18"/>
                <w:szCs w:val="18"/>
              </w:rPr>
            </w:pPr>
            <w:proofErr w:type="spellStart"/>
            <w:r w:rsidRPr="00A14AB4">
              <w:rPr>
                <w:sz w:val="18"/>
                <w:szCs w:val="18"/>
              </w:rPr>
              <w:t>eRA</w:t>
            </w:r>
            <w:proofErr w:type="spellEnd"/>
            <w:r w:rsidRPr="00A14AB4">
              <w:rPr>
                <w:sz w:val="18"/>
                <w:szCs w:val="18"/>
              </w:rPr>
              <w:t xml:space="preserve"> COMMONS USER NAME</w:t>
            </w:r>
          </w:p>
          <w:p w:rsidR="00BB117F" w:rsidRPr="00A14AB4" w:rsidRDefault="00BB117F" w:rsidP="00BB117F">
            <w:pPr>
              <w:pStyle w:val="DataField--NameeRACommons"/>
              <w:rPr>
                <w:rFonts w:ascii="Arial" w:hAnsi="Arial" w:cs="Arial"/>
                <w:szCs w:val="22"/>
              </w:rPr>
            </w:pPr>
            <w:r w:rsidRPr="00A14AB4">
              <w:rPr>
                <w:rFonts w:ascii="Arial" w:hAnsi="Arial" w:cs="Arial"/>
                <w:szCs w:val="22"/>
              </w:rPr>
              <w:t>NEGRIN.ROBERT</w:t>
            </w:r>
          </w:p>
        </w:tc>
        <w:tc>
          <w:tcPr>
            <w:tcW w:w="4878" w:type="dxa"/>
            <w:gridSpan w:val="3"/>
            <w:vMerge/>
            <w:tcBorders>
              <w:left w:val="nil"/>
              <w:bottom w:val="single" w:sz="6" w:space="0" w:color="auto"/>
              <w:right w:val="nil"/>
            </w:tcBorders>
            <w:tcMar>
              <w:top w:w="14" w:type="dxa"/>
              <w:bottom w:w="14" w:type="dxa"/>
            </w:tcMar>
          </w:tcPr>
          <w:p w:rsidR="00BB117F" w:rsidRPr="00A14AB4" w:rsidRDefault="00BB117F">
            <w:pPr>
              <w:pStyle w:val="FormFieldCaption"/>
              <w:rPr>
                <w:sz w:val="22"/>
                <w:szCs w:val="22"/>
              </w:rPr>
            </w:pPr>
          </w:p>
        </w:tc>
      </w:tr>
      <w:tr w:rsidR="0034200E">
        <w:trPr>
          <w:trHeight w:hRule="exact" w:val="438"/>
          <w:jc w:val="center"/>
        </w:trPr>
        <w:tc>
          <w:tcPr>
            <w:tcW w:w="10656" w:type="dxa"/>
            <w:gridSpan w:val="6"/>
            <w:tcBorders>
              <w:left w:val="nil"/>
              <w:bottom w:val="single" w:sz="6" w:space="0" w:color="auto"/>
            </w:tcBorders>
            <w:vAlign w:val="center"/>
          </w:tcPr>
          <w:p w:rsidR="0034200E" w:rsidRDefault="0034200E" w:rsidP="0034200E">
            <w:pPr>
              <w:pStyle w:val="FormFieldCaption"/>
            </w:pPr>
            <w:r>
              <w:t xml:space="preserve">EDUCATION/TRAINING  </w:t>
            </w:r>
            <w:r>
              <w:rPr>
                <w:i/>
                <w:iCs/>
              </w:rPr>
              <w:t>(Begin with baccalaureate or other initial professional education, such as nursing, include postdoctoral training and residency training if applicable.)</w:t>
            </w:r>
          </w:p>
        </w:tc>
      </w:tr>
      <w:tr w:rsidR="00BB117F" w:rsidRPr="00A14AB4">
        <w:tblPrEx>
          <w:jc w:val="left"/>
        </w:tblPrEx>
        <w:trPr>
          <w:gridBefore w:val="1"/>
          <w:gridAfter w:val="1"/>
          <w:wBefore w:w="115" w:type="dxa"/>
          <w:wAfter w:w="11" w:type="dxa"/>
        </w:trPr>
        <w:tc>
          <w:tcPr>
            <w:tcW w:w="5652" w:type="dxa"/>
            <w:tcBorders>
              <w:top w:val="single" w:sz="6" w:space="0" w:color="auto"/>
              <w:left w:val="nil"/>
              <w:bottom w:val="single" w:sz="6" w:space="0" w:color="auto"/>
              <w:right w:val="single" w:sz="6" w:space="0" w:color="auto"/>
            </w:tcBorders>
            <w:tcMar>
              <w:top w:w="14" w:type="dxa"/>
              <w:bottom w:w="14" w:type="dxa"/>
            </w:tcMar>
            <w:vAlign w:val="center"/>
          </w:tcPr>
          <w:p w:rsidR="00BB117F" w:rsidRPr="00A14AB4" w:rsidRDefault="00BB117F">
            <w:pPr>
              <w:pStyle w:val="FormFieldCaption"/>
              <w:jc w:val="center"/>
              <w:rPr>
                <w:sz w:val="18"/>
                <w:szCs w:val="18"/>
              </w:rPr>
            </w:pPr>
            <w:r w:rsidRPr="00A14AB4">
              <w:rPr>
                <w:sz w:val="18"/>
                <w:szCs w:val="18"/>
              </w:rPr>
              <w:t>INSTITUTION AND LOCATION</w:t>
            </w:r>
          </w:p>
        </w:tc>
        <w:tc>
          <w:tcPr>
            <w:tcW w:w="1440" w:type="dxa"/>
            <w:tcBorders>
              <w:top w:val="single" w:sz="6" w:space="0" w:color="auto"/>
              <w:left w:val="nil"/>
              <w:bottom w:val="single" w:sz="6" w:space="0" w:color="auto"/>
              <w:right w:val="single" w:sz="6" w:space="0" w:color="auto"/>
            </w:tcBorders>
            <w:tcMar>
              <w:top w:w="14" w:type="dxa"/>
              <w:bottom w:w="14" w:type="dxa"/>
            </w:tcMar>
            <w:vAlign w:val="center"/>
          </w:tcPr>
          <w:p w:rsidR="00BB117F" w:rsidRPr="00A14AB4" w:rsidRDefault="00BB117F">
            <w:pPr>
              <w:pStyle w:val="FormFieldCaption"/>
              <w:jc w:val="center"/>
              <w:rPr>
                <w:sz w:val="18"/>
                <w:szCs w:val="18"/>
              </w:rPr>
            </w:pPr>
            <w:r w:rsidRPr="00A14AB4">
              <w:rPr>
                <w:sz w:val="18"/>
                <w:szCs w:val="18"/>
              </w:rPr>
              <w:t>DEGREE</w:t>
            </w:r>
          </w:p>
          <w:p w:rsidR="00BB117F" w:rsidRPr="00A14AB4" w:rsidRDefault="00BB117F">
            <w:pPr>
              <w:pStyle w:val="FormFieldCaption"/>
              <w:jc w:val="center"/>
              <w:rPr>
                <w:i/>
                <w:iCs/>
                <w:sz w:val="18"/>
                <w:szCs w:val="18"/>
              </w:rPr>
            </w:pPr>
            <w:r w:rsidRPr="00A14AB4">
              <w:rPr>
                <w:i/>
                <w:iCs/>
                <w:sz w:val="18"/>
                <w:szCs w:val="18"/>
              </w:rPr>
              <w:t>(if applicable)</w:t>
            </w:r>
          </w:p>
        </w:tc>
        <w:tc>
          <w:tcPr>
            <w:tcW w:w="1007" w:type="dxa"/>
            <w:tcBorders>
              <w:top w:val="single" w:sz="6" w:space="0" w:color="auto"/>
              <w:left w:val="nil"/>
              <w:bottom w:val="single" w:sz="6" w:space="0" w:color="auto"/>
              <w:right w:val="single" w:sz="6" w:space="0" w:color="auto"/>
            </w:tcBorders>
            <w:tcMar>
              <w:top w:w="14" w:type="dxa"/>
              <w:bottom w:w="14" w:type="dxa"/>
            </w:tcMar>
            <w:vAlign w:val="center"/>
          </w:tcPr>
          <w:p w:rsidR="00BB117F" w:rsidRPr="00A14AB4" w:rsidRDefault="00BB117F">
            <w:pPr>
              <w:pStyle w:val="FormFieldCaption"/>
              <w:jc w:val="center"/>
              <w:rPr>
                <w:sz w:val="18"/>
                <w:szCs w:val="18"/>
              </w:rPr>
            </w:pPr>
            <w:r w:rsidRPr="00A14AB4">
              <w:rPr>
                <w:sz w:val="18"/>
                <w:szCs w:val="18"/>
              </w:rPr>
              <w:t>YEAR(s)</w:t>
            </w:r>
          </w:p>
        </w:tc>
        <w:tc>
          <w:tcPr>
            <w:tcW w:w="2431" w:type="dxa"/>
            <w:tcBorders>
              <w:top w:val="single" w:sz="6" w:space="0" w:color="auto"/>
              <w:left w:val="single" w:sz="6" w:space="0" w:color="auto"/>
              <w:bottom w:val="single" w:sz="6" w:space="0" w:color="auto"/>
            </w:tcBorders>
            <w:tcMar>
              <w:top w:w="14" w:type="dxa"/>
              <w:bottom w:w="14" w:type="dxa"/>
            </w:tcMar>
            <w:vAlign w:val="center"/>
          </w:tcPr>
          <w:p w:rsidR="00BB117F" w:rsidRPr="00A14AB4" w:rsidRDefault="00BB117F">
            <w:pPr>
              <w:pStyle w:val="FormFieldCaption"/>
              <w:jc w:val="center"/>
              <w:rPr>
                <w:sz w:val="18"/>
                <w:szCs w:val="18"/>
              </w:rPr>
            </w:pPr>
            <w:r w:rsidRPr="00A14AB4">
              <w:rPr>
                <w:sz w:val="18"/>
                <w:szCs w:val="18"/>
              </w:rPr>
              <w:t>FIELD OF STUDY</w:t>
            </w:r>
          </w:p>
        </w:tc>
      </w:tr>
      <w:tr w:rsidR="00BB117F" w:rsidRPr="00A14AB4">
        <w:tblPrEx>
          <w:jc w:val="left"/>
        </w:tblPrEx>
        <w:trPr>
          <w:gridBefore w:val="1"/>
          <w:gridAfter w:val="1"/>
          <w:wBefore w:w="115" w:type="dxa"/>
          <w:wAfter w:w="11" w:type="dxa"/>
          <w:trHeight w:val="288"/>
        </w:trPr>
        <w:tc>
          <w:tcPr>
            <w:tcW w:w="5652" w:type="dxa"/>
            <w:tcBorders>
              <w:top w:val="single" w:sz="6" w:space="0" w:color="auto"/>
              <w:left w:val="nil"/>
              <w:bottom w:val="single" w:sz="4" w:space="0" w:color="auto"/>
              <w:right w:val="single" w:sz="4" w:space="0" w:color="auto"/>
            </w:tcBorders>
          </w:tcPr>
          <w:p w:rsidR="00BB117F" w:rsidRPr="00A14AB4" w:rsidRDefault="00BB117F" w:rsidP="00BB117F">
            <w:pPr>
              <w:pStyle w:val="DataField--Institution"/>
              <w:rPr>
                <w:rFonts w:ascii="Arial" w:hAnsi="Arial" w:cs="Arial"/>
                <w:szCs w:val="22"/>
              </w:rPr>
            </w:pPr>
            <w:r w:rsidRPr="00A14AB4">
              <w:rPr>
                <w:rFonts w:ascii="Arial" w:hAnsi="Arial" w:cs="Arial"/>
                <w:szCs w:val="22"/>
              </w:rPr>
              <w:t>University of California, Berkeley, CA</w:t>
            </w:r>
          </w:p>
          <w:p w:rsidR="00BB117F" w:rsidRPr="00A14AB4" w:rsidRDefault="00BB117F" w:rsidP="00BB117F">
            <w:pPr>
              <w:pStyle w:val="DataField--Institution"/>
              <w:rPr>
                <w:rFonts w:ascii="Arial" w:hAnsi="Arial" w:cs="Arial"/>
                <w:szCs w:val="22"/>
              </w:rPr>
            </w:pPr>
            <w:r w:rsidRPr="00A14AB4">
              <w:rPr>
                <w:rFonts w:ascii="Arial" w:hAnsi="Arial" w:cs="Arial"/>
                <w:szCs w:val="22"/>
              </w:rPr>
              <w:t>University of Wisconsin, Madison, WI</w:t>
            </w:r>
          </w:p>
          <w:p w:rsidR="00BB117F" w:rsidRPr="00A14AB4" w:rsidRDefault="00BB117F" w:rsidP="00BB117F">
            <w:pPr>
              <w:pStyle w:val="DataField--Institution"/>
              <w:rPr>
                <w:rFonts w:ascii="Arial" w:hAnsi="Arial" w:cs="Arial"/>
                <w:szCs w:val="22"/>
              </w:rPr>
            </w:pPr>
            <w:r w:rsidRPr="00A14AB4">
              <w:rPr>
                <w:rFonts w:ascii="Arial" w:hAnsi="Arial" w:cs="Arial"/>
                <w:szCs w:val="22"/>
              </w:rPr>
              <w:t>Harvard Medical School, Boston, MA</w:t>
            </w:r>
          </w:p>
          <w:p w:rsidR="00BB117F" w:rsidRPr="00A14AB4" w:rsidRDefault="00BB117F" w:rsidP="00BB117F">
            <w:pPr>
              <w:pStyle w:val="DataField--Institution"/>
              <w:rPr>
                <w:rFonts w:ascii="Arial" w:hAnsi="Arial" w:cs="Arial"/>
                <w:szCs w:val="22"/>
              </w:rPr>
            </w:pPr>
          </w:p>
        </w:tc>
        <w:tc>
          <w:tcPr>
            <w:tcW w:w="1440" w:type="dxa"/>
            <w:tcBorders>
              <w:top w:val="single" w:sz="6" w:space="0" w:color="auto"/>
              <w:left w:val="single" w:sz="4" w:space="0" w:color="auto"/>
              <w:bottom w:val="single" w:sz="4" w:space="0" w:color="auto"/>
              <w:right w:val="single" w:sz="4" w:space="0" w:color="auto"/>
            </w:tcBorders>
            <w:tcMar>
              <w:bottom w:w="58" w:type="dxa"/>
            </w:tcMar>
          </w:tcPr>
          <w:p w:rsidR="00BB117F" w:rsidRPr="00A14AB4" w:rsidRDefault="00BB117F" w:rsidP="00BB117F">
            <w:pPr>
              <w:pStyle w:val="DataField--DegreeYear"/>
              <w:rPr>
                <w:rFonts w:ascii="Arial" w:hAnsi="Arial" w:cs="Arial"/>
                <w:szCs w:val="22"/>
              </w:rPr>
            </w:pPr>
            <w:r w:rsidRPr="00A14AB4">
              <w:rPr>
                <w:rFonts w:ascii="Arial" w:hAnsi="Arial" w:cs="Arial"/>
                <w:szCs w:val="22"/>
              </w:rPr>
              <w:t>A.B.</w:t>
            </w:r>
          </w:p>
          <w:p w:rsidR="00BB117F" w:rsidRPr="00A14AB4" w:rsidRDefault="00BB117F" w:rsidP="00BB117F">
            <w:pPr>
              <w:pStyle w:val="DataField--DegreeYear"/>
              <w:rPr>
                <w:rFonts w:ascii="Arial" w:hAnsi="Arial" w:cs="Arial"/>
                <w:szCs w:val="22"/>
              </w:rPr>
            </w:pPr>
            <w:r w:rsidRPr="00A14AB4">
              <w:rPr>
                <w:rFonts w:ascii="Arial" w:hAnsi="Arial" w:cs="Arial"/>
                <w:szCs w:val="22"/>
              </w:rPr>
              <w:t>–</w:t>
            </w:r>
          </w:p>
          <w:p w:rsidR="00BB117F" w:rsidRPr="00A14AB4" w:rsidRDefault="00BB117F" w:rsidP="00BB117F">
            <w:pPr>
              <w:pStyle w:val="DataField--DegreeYear"/>
              <w:rPr>
                <w:rFonts w:ascii="Arial" w:hAnsi="Arial" w:cs="Arial"/>
                <w:szCs w:val="22"/>
              </w:rPr>
            </w:pPr>
            <w:r w:rsidRPr="00A14AB4">
              <w:rPr>
                <w:rFonts w:ascii="Arial" w:hAnsi="Arial" w:cs="Arial"/>
                <w:szCs w:val="22"/>
              </w:rPr>
              <w:t>M.D.</w:t>
            </w:r>
          </w:p>
        </w:tc>
        <w:tc>
          <w:tcPr>
            <w:tcW w:w="1007" w:type="dxa"/>
            <w:tcBorders>
              <w:top w:val="single" w:sz="6" w:space="0" w:color="auto"/>
              <w:left w:val="single" w:sz="4" w:space="0" w:color="auto"/>
              <w:bottom w:val="single" w:sz="4" w:space="0" w:color="auto"/>
              <w:right w:val="single" w:sz="4" w:space="0" w:color="auto"/>
            </w:tcBorders>
            <w:tcMar>
              <w:top w:w="86" w:type="dxa"/>
              <w:left w:w="43" w:type="dxa"/>
              <w:bottom w:w="58" w:type="dxa"/>
              <w:right w:w="43" w:type="dxa"/>
            </w:tcMar>
          </w:tcPr>
          <w:p w:rsidR="00BB117F" w:rsidRPr="00A14AB4" w:rsidRDefault="00BB117F" w:rsidP="00BB117F">
            <w:pPr>
              <w:pStyle w:val="DataField--DegreeYear"/>
              <w:rPr>
                <w:rFonts w:ascii="Arial" w:hAnsi="Arial" w:cs="Arial"/>
                <w:szCs w:val="22"/>
              </w:rPr>
            </w:pPr>
            <w:r w:rsidRPr="00A14AB4">
              <w:rPr>
                <w:rFonts w:ascii="Arial" w:hAnsi="Arial" w:cs="Arial"/>
                <w:szCs w:val="22"/>
              </w:rPr>
              <w:t>1977</w:t>
            </w:r>
          </w:p>
          <w:p w:rsidR="00BB117F" w:rsidRPr="00A14AB4" w:rsidRDefault="00BB117F" w:rsidP="00BB117F">
            <w:pPr>
              <w:pStyle w:val="DataField--DegreeYear"/>
              <w:rPr>
                <w:rFonts w:ascii="Arial" w:hAnsi="Arial" w:cs="Arial"/>
                <w:szCs w:val="22"/>
              </w:rPr>
            </w:pPr>
            <w:r w:rsidRPr="00A14AB4">
              <w:rPr>
                <w:rFonts w:ascii="Arial" w:hAnsi="Arial" w:cs="Arial"/>
                <w:szCs w:val="22"/>
              </w:rPr>
              <w:t>–</w:t>
            </w:r>
          </w:p>
          <w:p w:rsidR="00BB117F" w:rsidRPr="00A14AB4" w:rsidRDefault="00042E14" w:rsidP="00BB117F">
            <w:pPr>
              <w:pStyle w:val="DataField--DegreeYear"/>
              <w:rPr>
                <w:rFonts w:ascii="Arial" w:hAnsi="Arial" w:cs="Arial"/>
                <w:szCs w:val="22"/>
              </w:rPr>
            </w:pPr>
            <w:r>
              <w:rPr>
                <w:rFonts w:ascii="Arial" w:hAnsi="Arial" w:cs="Arial"/>
                <w:szCs w:val="22"/>
              </w:rPr>
              <w:t>1984</w:t>
            </w:r>
          </w:p>
        </w:tc>
        <w:tc>
          <w:tcPr>
            <w:tcW w:w="2431" w:type="dxa"/>
            <w:tcBorders>
              <w:top w:val="single" w:sz="6" w:space="0" w:color="auto"/>
              <w:left w:val="single" w:sz="4" w:space="0" w:color="auto"/>
              <w:bottom w:val="single" w:sz="4" w:space="0" w:color="auto"/>
              <w:right w:val="nil"/>
            </w:tcBorders>
            <w:tcMar>
              <w:top w:w="86" w:type="dxa"/>
              <w:left w:w="43" w:type="dxa"/>
              <w:right w:w="43" w:type="dxa"/>
            </w:tcMar>
          </w:tcPr>
          <w:p w:rsidR="00BB117F" w:rsidRPr="00A14AB4" w:rsidRDefault="00BB117F" w:rsidP="00BB117F">
            <w:pPr>
              <w:pStyle w:val="DataField--FieldofStudy"/>
              <w:rPr>
                <w:rFonts w:ascii="Arial" w:hAnsi="Arial" w:cs="Arial"/>
                <w:szCs w:val="22"/>
              </w:rPr>
            </w:pPr>
            <w:r w:rsidRPr="00A14AB4">
              <w:rPr>
                <w:rFonts w:ascii="Arial" w:hAnsi="Arial" w:cs="Arial"/>
                <w:szCs w:val="22"/>
              </w:rPr>
              <w:t xml:space="preserve"> Biochemistry</w:t>
            </w:r>
          </w:p>
          <w:p w:rsidR="00BB117F" w:rsidRPr="00A14AB4" w:rsidRDefault="00BB117F" w:rsidP="00BB117F">
            <w:pPr>
              <w:pStyle w:val="DataField--FieldofStudy"/>
              <w:rPr>
                <w:rFonts w:ascii="Arial" w:hAnsi="Arial" w:cs="Arial"/>
                <w:szCs w:val="22"/>
              </w:rPr>
            </w:pPr>
            <w:r w:rsidRPr="00A14AB4">
              <w:rPr>
                <w:rFonts w:ascii="Arial" w:hAnsi="Arial" w:cs="Arial"/>
                <w:szCs w:val="22"/>
              </w:rPr>
              <w:t xml:space="preserve"> Physiol. Chemistry</w:t>
            </w:r>
          </w:p>
          <w:p w:rsidR="00BB117F" w:rsidRPr="00A14AB4" w:rsidRDefault="00BB117F" w:rsidP="00BB117F">
            <w:pPr>
              <w:pStyle w:val="DataField--FieldofStudy"/>
              <w:rPr>
                <w:rFonts w:ascii="Arial" w:hAnsi="Arial" w:cs="Arial"/>
                <w:szCs w:val="22"/>
              </w:rPr>
            </w:pPr>
            <w:r w:rsidRPr="00A14AB4">
              <w:rPr>
                <w:rFonts w:ascii="Arial" w:hAnsi="Arial" w:cs="Arial"/>
                <w:szCs w:val="22"/>
              </w:rPr>
              <w:t xml:space="preserve"> Medicine</w:t>
            </w:r>
          </w:p>
        </w:tc>
      </w:tr>
    </w:tbl>
    <w:p w:rsidR="00B441BC" w:rsidRPr="005924B8" w:rsidRDefault="00D2413F" w:rsidP="00B441BC">
      <w:pPr>
        <w:pStyle w:val="Subtitle"/>
        <w:spacing w:before="0"/>
        <w:rPr>
          <w:szCs w:val="20"/>
        </w:rPr>
      </w:pPr>
      <w:r w:rsidRPr="00493169">
        <w:t xml:space="preserve">A.  </w:t>
      </w:r>
      <w:r w:rsidR="00B441BC" w:rsidRPr="00493169">
        <w:rPr>
          <w:szCs w:val="20"/>
        </w:rPr>
        <w:t>Personal Statement</w:t>
      </w:r>
    </w:p>
    <w:p w:rsidR="001D5327" w:rsidRPr="009F3F88" w:rsidRDefault="000A7920" w:rsidP="00F06D58">
      <w:pPr>
        <w:pStyle w:val="ABCHeadings"/>
        <w:spacing w:before="0" w:after="0"/>
        <w:jc w:val="both"/>
        <w:rPr>
          <w:rFonts w:cs="Arial"/>
          <w:b w:val="0"/>
          <w:szCs w:val="22"/>
        </w:rPr>
      </w:pPr>
      <w:r>
        <w:rPr>
          <w:rFonts w:cs="Arial"/>
          <w:b w:val="0"/>
          <w:szCs w:val="22"/>
        </w:rPr>
        <w:t xml:space="preserve">We have studied the biology of graft vs host and graft vs tumor reactions in animal models and patients over a number of years. We have developed and applied a number of novel approaches including bioluminescent imaging and high throughput sequencing. Using these model systems we have investigated several important cell populations including cytokine induced killer cells, regulatory T cells, natural killer T cells and in this project natural killer cells. We believe we have the necessary expertise and experience to carry out the goals of this project. We have also translated a number of these studies to the clinic including the use of CIK and </w:t>
      </w:r>
      <w:proofErr w:type="spellStart"/>
      <w:r>
        <w:rPr>
          <w:rFonts w:cs="Arial"/>
          <w:b w:val="0"/>
          <w:szCs w:val="22"/>
        </w:rPr>
        <w:t>Treg</w:t>
      </w:r>
      <w:proofErr w:type="spellEnd"/>
      <w:r>
        <w:rPr>
          <w:rFonts w:cs="Arial"/>
          <w:b w:val="0"/>
          <w:szCs w:val="22"/>
        </w:rPr>
        <w:t xml:space="preserve"> in IND approved clinical trials. Therefore, the information to be gained will not only provide novel insights into NK cell biology but could set the stage for clinical translation. </w:t>
      </w:r>
    </w:p>
    <w:p w:rsidR="009F3F88" w:rsidRPr="00804E73" w:rsidRDefault="009F3F88" w:rsidP="00F41479">
      <w:pPr>
        <w:pStyle w:val="ABCHeadings"/>
        <w:spacing w:before="0" w:after="0"/>
        <w:rPr>
          <w:rFonts w:cs="Arial"/>
          <w:szCs w:val="22"/>
        </w:rPr>
      </w:pPr>
    </w:p>
    <w:p w:rsidR="00BB117F" w:rsidRPr="00A14AB4" w:rsidRDefault="00B441BC" w:rsidP="00F41479">
      <w:pPr>
        <w:pStyle w:val="ABCHeadings"/>
        <w:spacing w:before="0"/>
        <w:rPr>
          <w:rFonts w:cs="Arial"/>
          <w:szCs w:val="22"/>
          <w:u w:val="single"/>
        </w:rPr>
      </w:pPr>
      <w:r>
        <w:rPr>
          <w:rFonts w:cs="Arial"/>
          <w:szCs w:val="22"/>
        </w:rPr>
        <w:t>B</w:t>
      </w:r>
      <w:r w:rsidR="00BB117F" w:rsidRPr="00A14AB4">
        <w:rPr>
          <w:rFonts w:cs="Arial"/>
          <w:szCs w:val="22"/>
        </w:rPr>
        <w:t>.  Positions and Honors</w:t>
      </w:r>
    </w:p>
    <w:p w:rsidR="00BB117F" w:rsidRPr="00A14AB4" w:rsidRDefault="00BB117F" w:rsidP="00BB117F">
      <w:pPr>
        <w:pStyle w:val="SmallBoldHeading"/>
        <w:rPr>
          <w:rFonts w:cs="Arial"/>
          <w:i w:val="0"/>
          <w:sz w:val="22"/>
          <w:szCs w:val="22"/>
          <w:u w:val="single"/>
        </w:rPr>
      </w:pPr>
      <w:r w:rsidRPr="00A14AB4">
        <w:rPr>
          <w:rFonts w:cs="Arial"/>
          <w:i w:val="0"/>
          <w:sz w:val="22"/>
          <w:szCs w:val="22"/>
          <w:u w:val="single"/>
        </w:rPr>
        <w:t>Employment/Experience</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1984-1987</w:t>
      </w:r>
      <w:r w:rsidRPr="00A14AB4">
        <w:rPr>
          <w:rFonts w:ascii="Arial" w:hAnsi="Arial" w:cs="Arial"/>
          <w:szCs w:val="22"/>
        </w:rPr>
        <w:tab/>
        <w:t>Intern and Resident in Medicine, Stanford University Medical Center, Stanford, CA</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1987-1990</w:t>
      </w:r>
      <w:r w:rsidRPr="00A14AB4">
        <w:rPr>
          <w:rFonts w:ascii="Arial" w:hAnsi="Arial" w:cs="Arial"/>
          <w:szCs w:val="22"/>
        </w:rPr>
        <w:tab/>
        <w:t>Fellow in Hematology, Stanford University Medical Center, Stanford, CA</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1990-1996</w:t>
      </w:r>
      <w:r w:rsidRPr="00A14AB4">
        <w:rPr>
          <w:rFonts w:ascii="Arial" w:hAnsi="Arial" w:cs="Arial"/>
          <w:szCs w:val="22"/>
        </w:rPr>
        <w:tab/>
        <w:t>Assistant Professor of Medicine, Stanford University</w:t>
      </w:r>
    </w:p>
    <w:p w:rsidR="00BB117F" w:rsidRPr="00A14AB4" w:rsidRDefault="008D632E" w:rsidP="00DE2749">
      <w:pPr>
        <w:pStyle w:val="EmploymentEntry"/>
        <w:tabs>
          <w:tab w:val="clear" w:pos="1350"/>
        </w:tabs>
        <w:ind w:left="1530" w:hanging="1530"/>
        <w:rPr>
          <w:rFonts w:ascii="Arial" w:hAnsi="Arial" w:cs="Arial"/>
          <w:szCs w:val="22"/>
        </w:rPr>
      </w:pPr>
      <w:r>
        <w:rPr>
          <w:rFonts w:ascii="Arial" w:hAnsi="Arial" w:cs="Arial"/>
          <w:szCs w:val="22"/>
        </w:rPr>
        <w:t>1990-2011</w:t>
      </w:r>
      <w:r w:rsidR="00BB117F" w:rsidRPr="00A14AB4">
        <w:rPr>
          <w:rFonts w:ascii="Arial" w:hAnsi="Arial" w:cs="Arial"/>
          <w:szCs w:val="22"/>
        </w:rPr>
        <w:tab/>
        <w:t>Medical Director, Clinical Bone Marrow Transplant Laboratory, Stanford University</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1997-2004</w:t>
      </w:r>
      <w:r w:rsidRPr="00A14AB4">
        <w:rPr>
          <w:rFonts w:ascii="Arial" w:hAnsi="Arial" w:cs="Arial"/>
          <w:szCs w:val="22"/>
        </w:rPr>
        <w:tab/>
        <w:t>Associate Professor of Medicine, Stanford University</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2000-present</w:t>
      </w:r>
      <w:r w:rsidRPr="00A14AB4">
        <w:rPr>
          <w:rFonts w:ascii="Arial" w:hAnsi="Arial" w:cs="Arial"/>
          <w:szCs w:val="22"/>
        </w:rPr>
        <w:tab/>
        <w:t>Director, Division of Blood and Marrow Transplantation, Stanford University</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2004-present</w:t>
      </w:r>
      <w:r w:rsidRPr="00A14AB4">
        <w:rPr>
          <w:rFonts w:ascii="Arial" w:hAnsi="Arial" w:cs="Arial"/>
          <w:szCs w:val="22"/>
        </w:rPr>
        <w:tab/>
        <w:t>Professor of Medicine, Stanford University</w:t>
      </w:r>
    </w:p>
    <w:p w:rsidR="00BB117F" w:rsidRPr="00A14AB4" w:rsidRDefault="00BB117F" w:rsidP="00DE2749">
      <w:pPr>
        <w:pStyle w:val="SmallBoldHeading"/>
        <w:ind w:left="1530" w:hanging="1530"/>
        <w:rPr>
          <w:rFonts w:cs="Arial"/>
          <w:i w:val="0"/>
          <w:sz w:val="22"/>
          <w:szCs w:val="22"/>
          <w:u w:val="single"/>
        </w:rPr>
      </w:pPr>
      <w:r w:rsidRPr="00A14AB4">
        <w:rPr>
          <w:rFonts w:cs="Arial"/>
          <w:i w:val="0"/>
          <w:sz w:val="22"/>
          <w:szCs w:val="22"/>
          <w:u w:val="single"/>
        </w:rPr>
        <w:t>Honors and Awards</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1984</w:t>
      </w:r>
      <w:r w:rsidRPr="00A14AB4">
        <w:rPr>
          <w:rFonts w:ascii="Arial" w:hAnsi="Arial" w:cs="Arial"/>
          <w:szCs w:val="22"/>
        </w:rPr>
        <w:tab/>
        <w:t>Graduated cum laude, Harvard Medical School</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1988</w:t>
      </w:r>
      <w:r w:rsidRPr="00A14AB4">
        <w:rPr>
          <w:rFonts w:ascii="Arial" w:hAnsi="Arial" w:cs="Arial"/>
          <w:szCs w:val="22"/>
        </w:rPr>
        <w:tab/>
        <w:t>Damon Runyon-Walter Winchell Cancer Fund Fellowship</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1993</w:t>
      </w:r>
      <w:r w:rsidRPr="00A14AB4">
        <w:rPr>
          <w:rFonts w:ascii="Arial" w:hAnsi="Arial" w:cs="Arial"/>
          <w:szCs w:val="22"/>
        </w:rPr>
        <w:tab/>
        <w:t>Fellow of the Jose Carreras International Leukemia Foundation</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2000</w:t>
      </w:r>
      <w:r w:rsidRPr="00A14AB4">
        <w:rPr>
          <w:rFonts w:ascii="Arial" w:hAnsi="Arial" w:cs="Arial"/>
          <w:szCs w:val="22"/>
        </w:rPr>
        <w:tab/>
        <w:t>President, International Society of Cellular Therapy (ISCT)</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2004</w:t>
      </w:r>
      <w:r w:rsidRPr="00A14AB4">
        <w:rPr>
          <w:rFonts w:ascii="Arial" w:hAnsi="Arial" w:cs="Arial"/>
          <w:szCs w:val="22"/>
        </w:rPr>
        <w:tab/>
        <w:t>Doris Duke Distinguished Clinical Scientist Award</w:t>
      </w:r>
    </w:p>
    <w:p w:rsidR="00BB117F" w:rsidRPr="00A14AB4" w:rsidRDefault="00BB117F" w:rsidP="00DE2749">
      <w:pPr>
        <w:pStyle w:val="EmploymentEntry"/>
        <w:tabs>
          <w:tab w:val="clear" w:pos="1350"/>
        </w:tabs>
        <w:ind w:left="1530" w:hanging="1530"/>
        <w:rPr>
          <w:rFonts w:ascii="Arial" w:hAnsi="Arial" w:cs="Arial"/>
          <w:szCs w:val="22"/>
        </w:rPr>
      </w:pPr>
      <w:r w:rsidRPr="00A14AB4">
        <w:rPr>
          <w:rFonts w:ascii="Arial" w:hAnsi="Arial" w:cs="Arial"/>
          <w:szCs w:val="22"/>
        </w:rPr>
        <w:t>2006</w:t>
      </w:r>
      <w:r w:rsidRPr="00A14AB4">
        <w:rPr>
          <w:rFonts w:ascii="Arial" w:hAnsi="Arial" w:cs="Arial"/>
          <w:szCs w:val="22"/>
        </w:rPr>
        <w:tab/>
        <w:t>President, American Society of Blood and Marrow Transplantation (ASBMT)</w:t>
      </w:r>
    </w:p>
    <w:p w:rsidR="00BB117F" w:rsidRPr="00A14AB4" w:rsidRDefault="00BB117F" w:rsidP="0058142C">
      <w:pPr>
        <w:pStyle w:val="EmploymentEntry"/>
        <w:tabs>
          <w:tab w:val="clear" w:pos="1350"/>
        </w:tabs>
        <w:ind w:left="1530" w:hanging="1530"/>
        <w:rPr>
          <w:rFonts w:ascii="Arial" w:hAnsi="Arial" w:cs="Arial"/>
          <w:szCs w:val="22"/>
        </w:rPr>
      </w:pPr>
      <w:r w:rsidRPr="00A14AB4">
        <w:rPr>
          <w:rFonts w:ascii="Arial" w:hAnsi="Arial" w:cs="Arial"/>
          <w:szCs w:val="22"/>
        </w:rPr>
        <w:t>2008</w:t>
      </w:r>
      <w:r w:rsidRPr="00A14AB4">
        <w:rPr>
          <w:rFonts w:ascii="Arial" w:hAnsi="Arial" w:cs="Arial"/>
          <w:szCs w:val="22"/>
        </w:rPr>
        <w:tab/>
        <w:t>Elected to Association of American Physicians (AAP)</w:t>
      </w:r>
    </w:p>
    <w:p w:rsidR="00BB117F" w:rsidRPr="00A14AB4" w:rsidRDefault="00BB117F" w:rsidP="0058142C">
      <w:pPr>
        <w:pStyle w:val="EmploymentEntry"/>
        <w:tabs>
          <w:tab w:val="clear" w:pos="1350"/>
        </w:tabs>
        <w:ind w:left="1530" w:hanging="1530"/>
        <w:rPr>
          <w:rFonts w:ascii="Arial" w:hAnsi="Arial" w:cs="Arial"/>
          <w:szCs w:val="22"/>
        </w:rPr>
      </w:pPr>
      <w:r w:rsidRPr="00A14AB4">
        <w:rPr>
          <w:rFonts w:ascii="Arial" w:hAnsi="Arial" w:cs="Arial"/>
          <w:szCs w:val="22"/>
        </w:rPr>
        <w:t>2009</w:t>
      </w:r>
      <w:r w:rsidRPr="00A14AB4">
        <w:rPr>
          <w:rFonts w:ascii="Arial" w:hAnsi="Arial" w:cs="Arial"/>
          <w:szCs w:val="22"/>
        </w:rPr>
        <w:tab/>
        <w:t>Associate Editor, Blood</w:t>
      </w:r>
    </w:p>
    <w:p w:rsidR="0058142C" w:rsidRDefault="0058142C">
      <w:pPr>
        <w:rPr>
          <w:rFonts w:cs="Arial"/>
          <w:b/>
          <w:sz w:val="22"/>
          <w:szCs w:val="22"/>
        </w:rPr>
      </w:pPr>
    </w:p>
    <w:p w:rsidR="00BB117F" w:rsidRPr="001E7A71" w:rsidRDefault="00B441BC" w:rsidP="001E7A71">
      <w:pPr>
        <w:pStyle w:val="ABCHeadings"/>
        <w:spacing w:before="0" w:after="0"/>
        <w:jc w:val="both"/>
        <w:rPr>
          <w:rFonts w:cs="Arial"/>
          <w:szCs w:val="22"/>
        </w:rPr>
      </w:pPr>
      <w:r w:rsidRPr="001E7A71">
        <w:rPr>
          <w:rFonts w:cs="Arial"/>
          <w:szCs w:val="22"/>
        </w:rPr>
        <w:t>C</w:t>
      </w:r>
      <w:r w:rsidR="00BB117F" w:rsidRPr="001E7A71">
        <w:rPr>
          <w:rFonts w:cs="Arial"/>
          <w:szCs w:val="22"/>
        </w:rPr>
        <w:t>.  Selected peer-reviewed publications</w:t>
      </w:r>
      <w:r w:rsidR="005924B8" w:rsidRPr="001E7A71">
        <w:rPr>
          <w:rFonts w:cs="Arial"/>
          <w:szCs w:val="22"/>
        </w:rPr>
        <w:t xml:space="preserve"> relevant to the cu</w:t>
      </w:r>
      <w:r w:rsidR="00316E5E" w:rsidRPr="001E7A71">
        <w:rPr>
          <w:rFonts w:cs="Arial"/>
          <w:szCs w:val="22"/>
        </w:rPr>
        <w:t>r</w:t>
      </w:r>
      <w:r w:rsidR="007D6BD0" w:rsidRPr="001E7A71">
        <w:rPr>
          <w:rFonts w:cs="Arial"/>
          <w:szCs w:val="22"/>
        </w:rPr>
        <w:t>rent proposal (</w:t>
      </w:r>
      <w:r w:rsidR="000A7920">
        <w:rPr>
          <w:rFonts w:cs="Arial"/>
          <w:szCs w:val="22"/>
        </w:rPr>
        <w:t>selected from 204</w:t>
      </w:r>
      <w:r w:rsidR="00BB117F" w:rsidRPr="001E7A71">
        <w:rPr>
          <w:rFonts w:cs="Arial"/>
          <w:szCs w:val="22"/>
        </w:rPr>
        <w:t xml:space="preserve"> publications)</w:t>
      </w:r>
    </w:p>
    <w:p w:rsidR="00B27FD4" w:rsidRPr="001E7A71" w:rsidRDefault="00B27FD4" w:rsidP="006D7933">
      <w:pPr>
        <w:pStyle w:val="DataField11pt-Single"/>
        <w:numPr>
          <w:ilvl w:val="0"/>
          <w:numId w:val="31"/>
        </w:numPr>
        <w:ind w:left="450" w:hanging="450"/>
        <w:jc w:val="both"/>
        <w:rPr>
          <w:szCs w:val="22"/>
          <w:u w:val="single"/>
        </w:rPr>
      </w:pPr>
      <w:proofErr w:type="spellStart"/>
      <w:r w:rsidRPr="001E7A71">
        <w:rPr>
          <w:szCs w:val="22"/>
        </w:rPr>
        <w:t>Edinger</w:t>
      </w:r>
      <w:proofErr w:type="spellEnd"/>
      <w:r w:rsidRPr="001E7A71">
        <w:rPr>
          <w:szCs w:val="22"/>
        </w:rPr>
        <w:t xml:space="preserve">, M., Hoffman, P., </w:t>
      </w:r>
      <w:proofErr w:type="spellStart"/>
      <w:r w:rsidRPr="001E7A71">
        <w:rPr>
          <w:szCs w:val="22"/>
        </w:rPr>
        <w:t>Ermann</w:t>
      </w:r>
      <w:proofErr w:type="spellEnd"/>
      <w:r w:rsidRPr="001E7A71">
        <w:rPr>
          <w:szCs w:val="22"/>
        </w:rPr>
        <w:t xml:space="preserve">, J., </w:t>
      </w:r>
      <w:proofErr w:type="spellStart"/>
      <w:r w:rsidRPr="001E7A71">
        <w:rPr>
          <w:szCs w:val="22"/>
        </w:rPr>
        <w:t>Drago</w:t>
      </w:r>
      <w:proofErr w:type="spellEnd"/>
      <w:r w:rsidRPr="001E7A71">
        <w:rPr>
          <w:szCs w:val="22"/>
        </w:rPr>
        <w:t xml:space="preserve">, K., </w:t>
      </w:r>
      <w:proofErr w:type="spellStart"/>
      <w:r w:rsidRPr="001E7A71">
        <w:rPr>
          <w:szCs w:val="22"/>
        </w:rPr>
        <w:t>Fathman</w:t>
      </w:r>
      <w:proofErr w:type="spellEnd"/>
      <w:r w:rsidRPr="001E7A71">
        <w:rPr>
          <w:szCs w:val="22"/>
        </w:rPr>
        <w:t>, C.G., Strober, S. and Negrin, R.S.  CD4</w:t>
      </w:r>
      <w:r w:rsidRPr="001E7A71">
        <w:rPr>
          <w:szCs w:val="22"/>
          <w:vertAlign w:val="superscript"/>
        </w:rPr>
        <w:t>+</w:t>
      </w:r>
      <w:r w:rsidRPr="001E7A71">
        <w:rPr>
          <w:szCs w:val="22"/>
        </w:rPr>
        <w:t xml:space="preserve"> CD25</w:t>
      </w:r>
      <w:r w:rsidRPr="001E7A71">
        <w:rPr>
          <w:szCs w:val="22"/>
          <w:vertAlign w:val="superscript"/>
        </w:rPr>
        <w:t>+</w:t>
      </w:r>
      <w:r w:rsidRPr="001E7A71">
        <w:rPr>
          <w:szCs w:val="22"/>
        </w:rPr>
        <w:t xml:space="preserve"> regulatory T cells preserve graft-versus-tumor activity while inhibiting graft-versus-host disease after bone marrow transplantation.  </w:t>
      </w:r>
      <w:r w:rsidRPr="001E7A71">
        <w:rPr>
          <w:szCs w:val="22"/>
          <w:u w:val="single"/>
        </w:rPr>
        <w:t>Nature Medicine</w:t>
      </w:r>
      <w:r w:rsidRPr="001E7A71">
        <w:rPr>
          <w:szCs w:val="22"/>
        </w:rPr>
        <w:t xml:space="preserve"> 9:1144-1150, 2003.</w:t>
      </w:r>
    </w:p>
    <w:p w:rsidR="00B27FD4" w:rsidRPr="001E7A71" w:rsidRDefault="00B27FD4" w:rsidP="006D7933">
      <w:pPr>
        <w:pStyle w:val="DataField11pt-Single"/>
        <w:numPr>
          <w:ilvl w:val="0"/>
          <w:numId w:val="31"/>
        </w:numPr>
        <w:ind w:left="450" w:hanging="450"/>
        <w:jc w:val="both"/>
        <w:rPr>
          <w:szCs w:val="22"/>
          <w:u w:val="single"/>
        </w:rPr>
      </w:pPr>
      <w:r w:rsidRPr="001E7A71">
        <w:rPr>
          <w:szCs w:val="22"/>
        </w:rPr>
        <w:t xml:space="preserve">Thorne, S.H., Negrin, R.S., </w:t>
      </w:r>
      <w:proofErr w:type="spellStart"/>
      <w:r w:rsidRPr="001E7A71">
        <w:rPr>
          <w:szCs w:val="22"/>
        </w:rPr>
        <w:t>Contag</w:t>
      </w:r>
      <w:proofErr w:type="spellEnd"/>
      <w:r w:rsidRPr="001E7A71">
        <w:rPr>
          <w:szCs w:val="22"/>
        </w:rPr>
        <w:t xml:space="preserve">, C.H. Synergistic antitumor effects of immune cell-viral biotherapy. </w:t>
      </w:r>
      <w:r w:rsidRPr="001E7A71">
        <w:rPr>
          <w:szCs w:val="22"/>
          <w:u w:val="single"/>
        </w:rPr>
        <w:t>Science</w:t>
      </w:r>
      <w:r w:rsidRPr="001E7A71">
        <w:rPr>
          <w:szCs w:val="22"/>
        </w:rPr>
        <w:t xml:space="preserve"> 311:1780-184, 2006.</w:t>
      </w:r>
    </w:p>
    <w:p w:rsidR="00B27FD4" w:rsidRPr="001E7A71" w:rsidRDefault="00B27FD4" w:rsidP="006D7933">
      <w:pPr>
        <w:pStyle w:val="DataField11pt-Single"/>
        <w:numPr>
          <w:ilvl w:val="0"/>
          <w:numId w:val="31"/>
        </w:numPr>
        <w:ind w:left="450" w:hanging="450"/>
        <w:jc w:val="both"/>
        <w:rPr>
          <w:szCs w:val="22"/>
          <w:u w:val="single"/>
        </w:rPr>
      </w:pPr>
      <w:r w:rsidRPr="001E7A71">
        <w:rPr>
          <w:szCs w:val="22"/>
        </w:rPr>
        <w:lastRenderedPageBreak/>
        <w:t xml:space="preserve">Negrin, R.S. and </w:t>
      </w:r>
      <w:proofErr w:type="spellStart"/>
      <w:r w:rsidRPr="001E7A71">
        <w:rPr>
          <w:szCs w:val="22"/>
        </w:rPr>
        <w:t>Contag</w:t>
      </w:r>
      <w:proofErr w:type="spellEnd"/>
      <w:r w:rsidRPr="001E7A71">
        <w:rPr>
          <w:szCs w:val="22"/>
        </w:rPr>
        <w:t xml:space="preserve">, C. H. </w:t>
      </w:r>
      <w:r w:rsidRPr="001E7A71">
        <w:rPr>
          <w:i/>
          <w:szCs w:val="22"/>
        </w:rPr>
        <w:t>In vivo</w:t>
      </w:r>
      <w:r w:rsidRPr="001E7A71">
        <w:rPr>
          <w:szCs w:val="22"/>
        </w:rPr>
        <w:t xml:space="preserve"> imaging using bioluminescence – a tool for probing graft-versus-host disease. </w:t>
      </w:r>
      <w:r w:rsidRPr="001E7A71">
        <w:rPr>
          <w:szCs w:val="22"/>
          <w:u w:val="single"/>
        </w:rPr>
        <w:t>Nature Reviews Immunology</w:t>
      </w:r>
      <w:r w:rsidRPr="001E7A71">
        <w:rPr>
          <w:szCs w:val="22"/>
        </w:rPr>
        <w:t xml:space="preserve"> 6:484-490, 2006.</w:t>
      </w:r>
    </w:p>
    <w:p w:rsidR="00B27FD4" w:rsidRPr="001E7A71" w:rsidRDefault="00B27FD4" w:rsidP="006D7933">
      <w:pPr>
        <w:pStyle w:val="DataField11pt-Single"/>
        <w:numPr>
          <w:ilvl w:val="0"/>
          <w:numId w:val="31"/>
        </w:numPr>
        <w:ind w:left="450" w:hanging="450"/>
        <w:jc w:val="both"/>
        <w:rPr>
          <w:szCs w:val="22"/>
          <w:u w:val="single"/>
        </w:rPr>
      </w:pPr>
      <w:proofErr w:type="spellStart"/>
      <w:r w:rsidRPr="001E7A71">
        <w:rPr>
          <w:szCs w:val="22"/>
        </w:rPr>
        <w:t>Beilhack</w:t>
      </w:r>
      <w:proofErr w:type="spellEnd"/>
      <w:r w:rsidRPr="001E7A71">
        <w:rPr>
          <w:szCs w:val="22"/>
        </w:rPr>
        <w:t xml:space="preserve">, A., Schulz, S., Baker, J., Beilhack, G., Nishimura, R., Baker, E.M., Landan, G., Herman, E.I., Butcher, E.C., </w:t>
      </w:r>
      <w:proofErr w:type="spellStart"/>
      <w:r w:rsidRPr="001E7A71">
        <w:rPr>
          <w:szCs w:val="22"/>
        </w:rPr>
        <w:t>Contag</w:t>
      </w:r>
      <w:proofErr w:type="spellEnd"/>
      <w:r w:rsidRPr="001E7A71">
        <w:rPr>
          <w:szCs w:val="22"/>
        </w:rPr>
        <w:t xml:space="preserve">, C.H., Negrin, R.S. Prevention of acute graft-versus-host disease by blocking T-cell entry to secondary lymphoid organs. </w:t>
      </w:r>
      <w:r w:rsidRPr="001E7A71">
        <w:rPr>
          <w:szCs w:val="22"/>
          <w:u w:val="single"/>
        </w:rPr>
        <w:t xml:space="preserve">Blood </w:t>
      </w:r>
      <w:r w:rsidRPr="001E7A71">
        <w:rPr>
          <w:szCs w:val="22"/>
        </w:rPr>
        <w:t>111:2919-2928, 2008.</w:t>
      </w:r>
    </w:p>
    <w:p w:rsidR="00B27FD4" w:rsidRPr="001E7A71" w:rsidRDefault="00B27FD4" w:rsidP="006D7933">
      <w:pPr>
        <w:pStyle w:val="ListParagraph"/>
        <w:numPr>
          <w:ilvl w:val="0"/>
          <w:numId w:val="31"/>
        </w:numPr>
        <w:ind w:left="450" w:hanging="450"/>
        <w:jc w:val="both"/>
        <w:rPr>
          <w:rFonts w:cs="Arial"/>
          <w:sz w:val="22"/>
          <w:szCs w:val="22"/>
        </w:rPr>
      </w:pPr>
      <w:r w:rsidRPr="001E7A71">
        <w:rPr>
          <w:rFonts w:cs="Arial"/>
          <w:sz w:val="22"/>
          <w:szCs w:val="22"/>
        </w:rPr>
        <w:t xml:space="preserve">Nishimura, R., Baker, J., Beilhack, A., </w:t>
      </w:r>
      <w:proofErr w:type="spellStart"/>
      <w:r w:rsidRPr="001E7A71">
        <w:rPr>
          <w:rFonts w:cs="Arial"/>
          <w:sz w:val="22"/>
          <w:szCs w:val="22"/>
        </w:rPr>
        <w:t>Zeiser</w:t>
      </w:r>
      <w:proofErr w:type="spellEnd"/>
      <w:r w:rsidRPr="001E7A71">
        <w:rPr>
          <w:rFonts w:cs="Arial"/>
          <w:sz w:val="22"/>
          <w:szCs w:val="22"/>
        </w:rPr>
        <w:t xml:space="preserve">, R., Negrin, R.S., </w:t>
      </w:r>
      <w:r w:rsidRPr="001E7A71">
        <w:rPr>
          <w:rFonts w:cs="Arial"/>
          <w:i/>
          <w:sz w:val="22"/>
          <w:szCs w:val="22"/>
        </w:rPr>
        <w:t>In vivo</w:t>
      </w:r>
      <w:r w:rsidRPr="001E7A71">
        <w:rPr>
          <w:rFonts w:cs="Arial"/>
          <w:sz w:val="22"/>
          <w:szCs w:val="22"/>
        </w:rPr>
        <w:t xml:space="preserve"> trafficking and survival of cytokine-induced killer cells resulting in minimal GVHD with retention of antitumor activity. </w:t>
      </w:r>
      <w:r w:rsidRPr="001E7A71">
        <w:rPr>
          <w:rFonts w:cs="Arial"/>
          <w:sz w:val="22"/>
          <w:szCs w:val="22"/>
          <w:u w:val="single"/>
        </w:rPr>
        <w:t>Blood</w:t>
      </w:r>
      <w:r w:rsidRPr="001E7A71">
        <w:rPr>
          <w:rFonts w:cs="Arial"/>
          <w:sz w:val="22"/>
          <w:szCs w:val="22"/>
        </w:rPr>
        <w:t xml:space="preserve"> 112:2563-2574, 2008.</w:t>
      </w:r>
      <w:r w:rsidR="00F30339" w:rsidRPr="001E7A71">
        <w:rPr>
          <w:rFonts w:cs="Arial"/>
          <w:sz w:val="22"/>
          <w:szCs w:val="22"/>
        </w:rPr>
        <w:t xml:space="preserve">  PMCID: PMC2532819</w:t>
      </w:r>
      <w:r w:rsidR="001E7A71">
        <w:rPr>
          <w:rFonts w:cs="Arial"/>
          <w:sz w:val="22"/>
          <w:szCs w:val="22"/>
        </w:rPr>
        <w:t>.</w:t>
      </w:r>
    </w:p>
    <w:p w:rsidR="00F30339" w:rsidRPr="001E7A71" w:rsidRDefault="00B27FD4" w:rsidP="006D7933">
      <w:pPr>
        <w:pStyle w:val="ListParagraph"/>
        <w:numPr>
          <w:ilvl w:val="0"/>
          <w:numId w:val="31"/>
        </w:numPr>
        <w:ind w:left="450" w:hanging="450"/>
        <w:jc w:val="both"/>
        <w:rPr>
          <w:rFonts w:cs="Arial"/>
          <w:sz w:val="22"/>
          <w:szCs w:val="22"/>
        </w:rPr>
      </w:pPr>
      <w:r w:rsidRPr="001E7A71">
        <w:rPr>
          <w:rFonts w:cs="Arial"/>
          <w:sz w:val="22"/>
          <w:szCs w:val="22"/>
        </w:rPr>
        <w:t xml:space="preserve">Olson, J., </w:t>
      </w:r>
      <w:proofErr w:type="spellStart"/>
      <w:r w:rsidRPr="001E7A71">
        <w:rPr>
          <w:rFonts w:cs="Arial"/>
          <w:sz w:val="22"/>
          <w:szCs w:val="22"/>
        </w:rPr>
        <w:t>Zeiser</w:t>
      </w:r>
      <w:proofErr w:type="spellEnd"/>
      <w:r w:rsidRPr="001E7A71">
        <w:rPr>
          <w:rFonts w:cs="Arial"/>
          <w:sz w:val="22"/>
          <w:szCs w:val="22"/>
        </w:rPr>
        <w:t xml:space="preserve">, R., Beilhack, A., Goldman, J.J., Negrin, R.S. Tissue-specific homing and expansion of donor natural killer cells in allogeneic bone marrow transplantation. </w:t>
      </w:r>
      <w:r w:rsidRPr="001E7A71">
        <w:rPr>
          <w:rFonts w:cs="Arial"/>
          <w:sz w:val="22"/>
          <w:szCs w:val="22"/>
          <w:u w:val="single"/>
        </w:rPr>
        <w:t>J Immunology</w:t>
      </w:r>
      <w:r w:rsidRPr="001E7A71">
        <w:rPr>
          <w:rFonts w:cs="Arial"/>
          <w:sz w:val="22"/>
          <w:szCs w:val="22"/>
        </w:rPr>
        <w:t xml:space="preserve"> 183:3219-3228, 2009.</w:t>
      </w:r>
      <w:r w:rsidR="00F30339" w:rsidRPr="001E7A71">
        <w:rPr>
          <w:rFonts w:cs="Arial"/>
          <w:sz w:val="22"/>
          <w:szCs w:val="22"/>
        </w:rPr>
        <w:t xml:space="preserve">  PMCID: PMC2880476</w:t>
      </w:r>
      <w:r w:rsidR="001E7A71">
        <w:rPr>
          <w:rFonts w:cs="Arial"/>
          <w:sz w:val="22"/>
          <w:szCs w:val="22"/>
        </w:rPr>
        <w:t>.</w:t>
      </w:r>
    </w:p>
    <w:p w:rsidR="00F30339" w:rsidRPr="001E7A71" w:rsidRDefault="00B27FD4" w:rsidP="006D7933">
      <w:pPr>
        <w:pStyle w:val="ListParagraph"/>
        <w:numPr>
          <w:ilvl w:val="0"/>
          <w:numId w:val="31"/>
        </w:numPr>
        <w:ind w:left="450" w:hanging="450"/>
        <w:jc w:val="both"/>
        <w:rPr>
          <w:rFonts w:cs="Arial"/>
          <w:sz w:val="22"/>
          <w:szCs w:val="22"/>
        </w:rPr>
      </w:pPr>
      <w:r w:rsidRPr="001E7A71">
        <w:rPr>
          <w:rFonts w:cs="Arial"/>
          <w:sz w:val="22"/>
          <w:szCs w:val="22"/>
        </w:rPr>
        <w:t xml:space="preserve">Gill, S., Olson, J., Negrin, R.S., Natural killer cells in allogeneic transplantation: effect on engraftment, graft-versus-tumor and graft-versus-host responses. </w:t>
      </w:r>
      <w:proofErr w:type="spellStart"/>
      <w:r w:rsidRPr="001E7A71">
        <w:rPr>
          <w:rFonts w:cs="Arial"/>
          <w:sz w:val="22"/>
          <w:szCs w:val="22"/>
          <w:u w:val="single"/>
        </w:rPr>
        <w:t>Biol</w:t>
      </w:r>
      <w:proofErr w:type="spellEnd"/>
      <w:r w:rsidRPr="001E7A71">
        <w:rPr>
          <w:rFonts w:cs="Arial"/>
          <w:sz w:val="22"/>
          <w:szCs w:val="22"/>
          <w:u w:val="single"/>
        </w:rPr>
        <w:t xml:space="preserve"> Blood Marrow Transplantation</w:t>
      </w:r>
      <w:r w:rsidRPr="001E7A71">
        <w:rPr>
          <w:rFonts w:cs="Arial"/>
          <w:sz w:val="22"/>
          <w:szCs w:val="22"/>
        </w:rPr>
        <w:t xml:space="preserve"> 15:765-776, 2009.</w:t>
      </w:r>
      <w:r w:rsidR="00F30339" w:rsidRPr="001E7A71">
        <w:rPr>
          <w:rFonts w:cs="Arial"/>
          <w:sz w:val="22"/>
          <w:szCs w:val="22"/>
        </w:rPr>
        <w:t xml:space="preserve">  PMCID: PMC2884143</w:t>
      </w:r>
      <w:r w:rsidR="001E7A71">
        <w:rPr>
          <w:rFonts w:cs="Arial"/>
          <w:sz w:val="22"/>
          <w:szCs w:val="22"/>
        </w:rPr>
        <w:t>.</w:t>
      </w:r>
    </w:p>
    <w:p w:rsidR="00F30339" w:rsidRPr="00A109A4" w:rsidRDefault="00B27FD4" w:rsidP="00A109A4">
      <w:pPr>
        <w:pStyle w:val="ListParagraph"/>
        <w:numPr>
          <w:ilvl w:val="0"/>
          <w:numId w:val="31"/>
        </w:numPr>
        <w:ind w:left="450" w:hanging="450"/>
        <w:jc w:val="both"/>
        <w:rPr>
          <w:rFonts w:cs="Arial"/>
          <w:sz w:val="22"/>
          <w:szCs w:val="22"/>
        </w:rPr>
      </w:pPr>
      <w:r w:rsidRPr="00A109A4">
        <w:rPr>
          <w:rFonts w:cs="Arial"/>
          <w:sz w:val="22"/>
          <w:szCs w:val="22"/>
        </w:rPr>
        <w:t xml:space="preserve">Olson, J.A., Leveson-Gower, D.B., Baker, J., Gill, S., Beilhack, A., Negrin, R.S. NK cells mediate reduction in GVHD by inhibiting activated alloreactive T cells while retaining the GVT effect. </w:t>
      </w:r>
      <w:r w:rsidRPr="00A109A4">
        <w:rPr>
          <w:rFonts w:cs="Arial"/>
          <w:sz w:val="22"/>
          <w:szCs w:val="22"/>
          <w:u w:val="single"/>
        </w:rPr>
        <w:t>Blood</w:t>
      </w:r>
      <w:r w:rsidRPr="00A109A4">
        <w:rPr>
          <w:rFonts w:cs="Arial"/>
          <w:sz w:val="22"/>
          <w:szCs w:val="22"/>
        </w:rPr>
        <w:t xml:space="preserve"> 115:4293-4301, 2010.</w:t>
      </w:r>
      <w:r w:rsidR="001E7A71" w:rsidRPr="00A109A4">
        <w:rPr>
          <w:rFonts w:cs="Arial"/>
          <w:sz w:val="22"/>
          <w:szCs w:val="22"/>
        </w:rPr>
        <w:t xml:space="preserve"> </w:t>
      </w:r>
      <w:r w:rsidR="00F30339" w:rsidRPr="00A109A4">
        <w:rPr>
          <w:rFonts w:cs="Arial"/>
          <w:sz w:val="22"/>
          <w:szCs w:val="22"/>
        </w:rPr>
        <w:t xml:space="preserve"> </w:t>
      </w:r>
      <w:r w:rsidR="001E7A71" w:rsidRPr="00A109A4">
        <w:rPr>
          <w:rFonts w:cs="Arial"/>
          <w:sz w:val="22"/>
          <w:szCs w:val="22"/>
        </w:rPr>
        <w:t>P</w:t>
      </w:r>
      <w:r w:rsidR="00F30339" w:rsidRPr="00A109A4">
        <w:rPr>
          <w:rFonts w:cs="Arial"/>
          <w:sz w:val="22"/>
          <w:szCs w:val="22"/>
        </w:rPr>
        <w:t>MCID:</w:t>
      </w:r>
      <w:r w:rsidR="001E7A71" w:rsidRPr="00A109A4">
        <w:rPr>
          <w:rFonts w:cs="Arial"/>
          <w:sz w:val="22"/>
          <w:szCs w:val="22"/>
        </w:rPr>
        <w:t xml:space="preserve"> </w:t>
      </w:r>
      <w:r w:rsidR="00F30339" w:rsidRPr="00A109A4">
        <w:rPr>
          <w:rFonts w:cs="Arial"/>
          <w:sz w:val="22"/>
          <w:szCs w:val="22"/>
        </w:rPr>
        <w:t>PMC2879101</w:t>
      </w:r>
      <w:r w:rsidR="001E7A71" w:rsidRPr="00A109A4">
        <w:rPr>
          <w:rFonts w:cs="Arial"/>
          <w:sz w:val="22"/>
          <w:szCs w:val="22"/>
        </w:rPr>
        <w:t>.</w:t>
      </w:r>
    </w:p>
    <w:p w:rsidR="00A109A4" w:rsidRPr="00A109A4" w:rsidRDefault="00A109A4" w:rsidP="00A109A4">
      <w:pPr>
        <w:pStyle w:val="ListParagraph"/>
        <w:numPr>
          <w:ilvl w:val="0"/>
          <w:numId w:val="31"/>
        </w:numPr>
        <w:ind w:left="450" w:hanging="450"/>
        <w:jc w:val="both"/>
        <w:rPr>
          <w:rFonts w:cs="Arial"/>
          <w:sz w:val="20"/>
        </w:rPr>
      </w:pPr>
      <w:r w:rsidRPr="00A109A4">
        <w:rPr>
          <w:rFonts w:cs="Arial"/>
          <w:sz w:val="20"/>
        </w:rPr>
        <w:t xml:space="preserve">Benjamin, J.E., Gill, S., Negrin, R.S.  Biology and clinical effects of natural killer cells in allogeneic transplantation.  </w:t>
      </w:r>
      <w:r w:rsidRPr="00A109A4">
        <w:rPr>
          <w:rFonts w:cs="Arial"/>
          <w:sz w:val="20"/>
          <w:u w:val="single"/>
        </w:rPr>
        <w:t>Current Opinion in Oncology</w:t>
      </w:r>
      <w:r w:rsidRPr="00A109A4">
        <w:rPr>
          <w:rFonts w:cs="Arial"/>
          <w:sz w:val="20"/>
        </w:rPr>
        <w:t xml:space="preserve"> 22:130-137, 2010.  </w:t>
      </w:r>
      <w:r w:rsidRPr="00A109A4">
        <w:rPr>
          <w:rStyle w:val="pmcid"/>
          <w:rFonts w:cs="Arial"/>
          <w:sz w:val="20"/>
        </w:rPr>
        <w:t>PMCID: PMC2880497.</w:t>
      </w:r>
    </w:p>
    <w:p w:rsidR="00A109A4" w:rsidRPr="00A109A4" w:rsidRDefault="00A109A4" w:rsidP="00A109A4">
      <w:pPr>
        <w:pStyle w:val="BodyTextIndent"/>
        <w:numPr>
          <w:ilvl w:val="0"/>
          <w:numId w:val="31"/>
        </w:numPr>
        <w:spacing w:line="240" w:lineRule="exact"/>
        <w:ind w:left="450" w:hanging="450"/>
        <w:rPr>
          <w:color w:val="auto"/>
        </w:rPr>
      </w:pPr>
      <w:proofErr w:type="spellStart"/>
      <w:r w:rsidRPr="00A109A4">
        <w:rPr>
          <w:color w:val="auto"/>
        </w:rPr>
        <w:t>Contag</w:t>
      </w:r>
      <w:proofErr w:type="spellEnd"/>
      <w:r w:rsidRPr="00A109A4">
        <w:rPr>
          <w:color w:val="auto"/>
        </w:rPr>
        <w:t xml:space="preserve">, C.H., </w:t>
      </w:r>
      <w:proofErr w:type="spellStart"/>
      <w:r w:rsidRPr="00A109A4">
        <w:rPr>
          <w:color w:val="auto"/>
        </w:rPr>
        <w:t>Sikorski</w:t>
      </w:r>
      <w:proofErr w:type="spellEnd"/>
      <w:r w:rsidRPr="00A109A4">
        <w:rPr>
          <w:color w:val="auto"/>
        </w:rPr>
        <w:t xml:space="preserve">, R., Negrin, R.S., Schmidt, T., Fan, A.C., </w:t>
      </w:r>
      <w:proofErr w:type="spellStart"/>
      <w:r w:rsidRPr="00A109A4">
        <w:rPr>
          <w:color w:val="auto"/>
        </w:rPr>
        <w:t>Bachireddy</w:t>
      </w:r>
      <w:proofErr w:type="spellEnd"/>
      <w:r w:rsidRPr="00A109A4">
        <w:rPr>
          <w:color w:val="auto"/>
        </w:rPr>
        <w:t xml:space="preserve">, P., </w:t>
      </w:r>
      <w:proofErr w:type="spellStart"/>
      <w:r w:rsidRPr="00A109A4">
        <w:rPr>
          <w:color w:val="auto"/>
        </w:rPr>
        <w:t>Felsher</w:t>
      </w:r>
      <w:proofErr w:type="spellEnd"/>
      <w:r w:rsidRPr="00A109A4">
        <w:rPr>
          <w:color w:val="auto"/>
        </w:rPr>
        <w:t xml:space="preserve">, D.W., Thorne, S.H.  Definition of an enhanced immune cell therapy in mice that can target stem-like lymphoma cells.  </w:t>
      </w:r>
      <w:r w:rsidRPr="00A109A4">
        <w:rPr>
          <w:color w:val="auto"/>
          <w:u w:val="single"/>
        </w:rPr>
        <w:t>Cancer Research</w:t>
      </w:r>
      <w:r w:rsidRPr="00A109A4">
        <w:rPr>
          <w:color w:val="auto"/>
        </w:rPr>
        <w:t xml:space="preserve"> 70:9837-9845, 2010.  </w:t>
      </w:r>
      <w:r w:rsidRPr="00A109A4">
        <w:rPr>
          <w:rStyle w:val="pmcid"/>
          <w:color w:val="auto"/>
        </w:rPr>
        <w:t>PMCID: PMC2999648</w:t>
      </w:r>
    </w:p>
    <w:p w:rsidR="001E7A71" w:rsidRPr="00A109A4" w:rsidRDefault="00B27FD4" w:rsidP="00A109A4">
      <w:pPr>
        <w:pStyle w:val="ListParagraph"/>
        <w:numPr>
          <w:ilvl w:val="0"/>
          <w:numId w:val="31"/>
        </w:numPr>
        <w:ind w:left="450" w:hanging="450"/>
        <w:jc w:val="both"/>
        <w:rPr>
          <w:rFonts w:cs="Arial"/>
          <w:sz w:val="22"/>
          <w:szCs w:val="22"/>
        </w:rPr>
      </w:pPr>
      <w:proofErr w:type="spellStart"/>
      <w:r w:rsidRPr="00A109A4">
        <w:rPr>
          <w:rFonts w:cs="Arial"/>
          <w:sz w:val="22"/>
          <w:szCs w:val="22"/>
        </w:rPr>
        <w:t>Leveson</w:t>
      </w:r>
      <w:proofErr w:type="spellEnd"/>
      <w:r w:rsidRPr="00A109A4">
        <w:rPr>
          <w:rFonts w:cs="Arial"/>
          <w:sz w:val="22"/>
          <w:szCs w:val="22"/>
        </w:rPr>
        <w:t xml:space="preserve">-Gower, D.B., Olson, J.A., Sega, E.I., Luong, R.H., Baker, J., </w:t>
      </w:r>
      <w:proofErr w:type="spellStart"/>
      <w:r w:rsidRPr="00A109A4">
        <w:rPr>
          <w:rFonts w:cs="Arial"/>
          <w:sz w:val="22"/>
          <w:szCs w:val="22"/>
        </w:rPr>
        <w:t>Zeiser</w:t>
      </w:r>
      <w:proofErr w:type="spellEnd"/>
      <w:r w:rsidRPr="00A109A4">
        <w:rPr>
          <w:rFonts w:cs="Arial"/>
          <w:sz w:val="22"/>
          <w:szCs w:val="22"/>
        </w:rPr>
        <w:t>, R., Negrin, R.S.  Natural killer T cells provide protection from acute graft-versus-host disease by a mechanism distinct from CD4</w:t>
      </w:r>
      <w:r w:rsidRPr="00A109A4">
        <w:rPr>
          <w:rFonts w:cs="Arial"/>
          <w:sz w:val="22"/>
          <w:szCs w:val="22"/>
          <w:vertAlign w:val="superscript"/>
        </w:rPr>
        <w:t>+</w:t>
      </w:r>
      <w:r w:rsidRPr="00A109A4">
        <w:rPr>
          <w:rFonts w:cs="Arial"/>
          <w:sz w:val="22"/>
          <w:szCs w:val="22"/>
        </w:rPr>
        <w:t>CD25</w:t>
      </w:r>
      <w:r w:rsidRPr="00A109A4">
        <w:rPr>
          <w:rFonts w:cs="Arial"/>
          <w:sz w:val="22"/>
          <w:szCs w:val="22"/>
          <w:vertAlign w:val="superscript"/>
        </w:rPr>
        <w:t>+</w:t>
      </w:r>
      <w:r w:rsidRPr="00A109A4">
        <w:rPr>
          <w:rFonts w:cs="Arial"/>
          <w:sz w:val="22"/>
          <w:szCs w:val="22"/>
        </w:rPr>
        <w:t xml:space="preserve"> regulatory T cells.  </w:t>
      </w:r>
      <w:r w:rsidRPr="00A109A4">
        <w:rPr>
          <w:rFonts w:cs="Arial"/>
          <w:sz w:val="22"/>
          <w:szCs w:val="22"/>
          <w:u w:val="single"/>
        </w:rPr>
        <w:t>Blood</w:t>
      </w:r>
      <w:r w:rsidRPr="00A109A4">
        <w:rPr>
          <w:rFonts w:cs="Arial"/>
          <w:sz w:val="22"/>
          <w:szCs w:val="22"/>
        </w:rPr>
        <w:t xml:space="preserve"> 117:3220-3229, 2011.</w:t>
      </w:r>
      <w:r w:rsidR="001E7A71" w:rsidRPr="00A109A4">
        <w:rPr>
          <w:rFonts w:cs="Arial"/>
          <w:sz w:val="22"/>
          <w:szCs w:val="22"/>
        </w:rPr>
        <w:t xml:space="preserve">  PMCID: PMC3317770.</w:t>
      </w:r>
    </w:p>
    <w:p w:rsidR="001E7A71" w:rsidRPr="00A109A4" w:rsidRDefault="00B27FD4" w:rsidP="00A109A4">
      <w:pPr>
        <w:pStyle w:val="ListParagraph"/>
        <w:numPr>
          <w:ilvl w:val="0"/>
          <w:numId w:val="31"/>
        </w:numPr>
        <w:ind w:left="450" w:hanging="450"/>
        <w:jc w:val="both"/>
        <w:rPr>
          <w:rFonts w:cs="Arial"/>
          <w:sz w:val="22"/>
          <w:szCs w:val="22"/>
        </w:rPr>
      </w:pPr>
      <w:r w:rsidRPr="00A109A4">
        <w:rPr>
          <w:rFonts w:cs="Arial"/>
          <w:sz w:val="22"/>
          <w:szCs w:val="22"/>
        </w:rPr>
        <w:t xml:space="preserve">Gill, S.A., </w:t>
      </w:r>
      <w:proofErr w:type="spellStart"/>
      <w:r w:rsidRPr="00A109A4">
        <w:rPr>
          <w:rFonts w:cs="Arial"/>
          <w:sz w:val="22"/>
          <w:szCs w:val="22"/>
        </w:rPr>
        <w:t>Vasey</w:t>
      </w:r>
      <w:proofErr w:type="spellEnd"/>
      <w:r w:rsidRPr="00A109A4">
        <w:rPr>
          <w:rFonts w:cs="Arial"/>
          <w:sz w:val="22"/>
          <w:szCs w:val="22"/>
        </w:rPr>
        <w:t xml:space="preserve">, A., De Souza, A., Baker, J., Smith, A.T., Kohrt, H.E., Florek, M., Gibbs, K.D., Tate, K., Ritchie, D.S., Negrin, R.S. Rapid development of exhaustion and down-regulation of </w:t>
      </w:r>
      <w:proofErr w:type="spellStart"/>
      <w:r w:rsidRPr="00A109A4">
        <w:rPr>
          <w:rFonts w:cs="Arial"/>
          <w:sz w:val="22"/>
          <w:szCs w:val="22"/>
        </w:rPr>
        <w:t>eomesodermin</w:t>
      </w:r>
      <w:proofErr w:type="spellEnd"/>
      <w:r w:rsidRPr="00A109A4">
        <w:rPr>
          <w:rFonts w:cs="Arial"/>
          <w:sz w:val="22"/>
          <w:szCs w:val="22"/>
        </w:rPr>
        <w:t xml:space="preserve"> limit the antitumor activity of adoptively transferred murine natural killer cells. </w:t>
      </w:r>
      <w:r w:rsidR="001E7A71" w:rsidRPr="00A109A4">
        <w:rPr>
          <w:rFonts w:cs="Arial"/>
          <w:sz w:val="22"/>
          <w:szCs w:val="22"/>
        </w:rPr>
        <w:t>Blood 119:5758-68, 2012. PMCID: PMC3382935.</w:t>
      </w:r>
    </w:p>
    <w:p w:rsidR="00A109A4" w:rsidRPr="00A109A4" w:rsidRDefault="00A109A4" w:rsidP="00A109A4">
      <w:pPr>
        <w:ind w:left="450" w:hanging="450"/>
        <w:jc w:val="both"/>
        <w:rPr>
          <w:rFonts w:cs="Arial"/>
          <w:sz w:val="22"/>
          <w:szCs w:val="22"/>
          <w:highlight w:val="yellow"/>
        </w:rPr>
      </w:pPr>
      <w:r w:rsidRPr="00A109A4">
        <w:rPr>
          <w:rFonts w:cs="Arial"/>
          <w:sz w:val="22"/>
          <w:szCs w:val="22"/>
        </w:rPr>
        <w:t>13.</w:t>
      </w:r>
      <w:r w:rsidRPr="00A109A4">
        <w:rPr>
          <w:rFonts w:cs="Arial"/>
          <w:sz w:val="22"/>
          <w:szCs w:val="22"/>
        </w:rPr>
        <w:tab/>
        <w:t xml:space="preserve">Brede, C., Friedrich, M., </w:t>
      </w:r>
      <w:proofErr w:type="spellStart"/>
      <w:r w:rsidRPr="00A109A4">
        <w:rPr>
          <w:rFonts w:cs="Arial"/>
          <w:sz w:val="22"/>
          <w:szCs w:val="22"/>
        </w:rPr>
        <w:t>Gordan</w:t>
      </w:r>
      <w:proofErr w:type="spellEnd"/>
      <w:r w:rsidRPr="00A109A4">
        <w:rPr>
          <w:rFonts w:cs="Arial"/>
          <w:sz w:val="22"/>
          <w:szCs w:val="22"/>
        </w:rPr>
        <w:t xml:space="preserve">-Garrote, A.L., Riedel, S.S., </w:t>
      </w:r>
      <w:proofErr w:type="spellStart"/>
      <w:r w:rsidRPr="00A109A4">
        <w:rPr>
          <w:rFonts w:cs="Arial"/>
          <w:sz w:val="22"/>
          <w:szCs w:val="22"/>
        </w:rPr>
        <w:t>Bauerkin</w:t>
      </w:r>
      <w:proofErr w:type="spellEnd"/>
      <w:r w:rsidRPr="00A109A4">
        <w:rPr>
          <w:rFonts w:cs="Arial"/>
          <w:sz w:val="22"/>
          <w:szCs w:val="22"/>
        </w:rPr>
        <w:t xml:space="preserve">, C.A., </w:t>
      </w:r>
      <w:proofErr w:type="spellStart"/>
      <w:r w:rsidRPr="00A109A4">
        <w:rPr>
          <w:rFonts w:cs="Arial"/>
          <w:sz w:val="22"/>
          <w:szCs w:val="22"/>
        </w:rPr>
        <w:t>Heinze</w:t>
      </w:r>
      <w:proofErr w:type="spellEnd"/>
      <w:r w:rsidRPr="00A109A4">
        <w:rPr>
          <w:rFonts w:cs="Arial"/>
          <w:sz w:val="22"/>
          <w:szCs w:val="22"/>
        </w:rPr>
        <w:t xml:space="preserve">, K.G., Bopp, T., Schulz, S., </w:t>
      </w:r>
      <w:proofErr w:type="spellStart"/>
      <w:r w:rsidRPr="00A109A4">
        <w:rPr>
          <w:rFonts w:cs="Arial"/>
          <w:sz w:val="22"/>
          <w:szCs w:val="22"/>
        </w:rPr>
        <w:t>Mottok</w:t>
      </w:r>
      <w:proofErr w:type="spellEnd"/>
      <w:r w:rsidRPr="00A109A4">
        <w:rPr>
          <w:rFonts w:cs="Arial"/>
          <w:sz w:val="22"/>
          <w:szCs w:val="22"/>
        </w:rPr>
        <w:t xml:space="preserve">, A., </w:t>
      </w:r>
      <w:proofErr w:type="spellStart"/>
      <w:r w:rsidRPr="00A109A4">
        <w:rPr>
          <w:rFonts w:cs="Arial"/>
          <w:sz w:val="22"/>
          <w:szCs w:val="22"/>
        </w:rPr>
        <w:t>Kiesel</w:t>
      </w:r>
      <w:proofErr w:type="spellEnd"/>
      <w:r w:rsidRPr="00A109A4">
        <w:rPr>
          <w:rFonts w:cs="Arial"/>
          <w:sz w:val="22"/>
          <w:szCs w:val="22"/>
        </w:rPr>
        <w:t xml:space="preserve">, C., </w:t>
      </w:r>
      <w:proofErr w:type="spellStart"/>
      <w:r w:rsidRPr="00A109A4">
        <w:rPr>
          <w:rFonts w:cs="Arial"/>
          <w:sz w:val="22"/>
          <w:szCs w:val="22"/>
        </w:rPr>
        <w:t>Mattenheimer</w:t>
      </w:r>
      <w:proofErr w:type="spellEnd"/>
      <w:r w:rsidRPr="00A109A4">
        <w:rPr>
          <w:rFonts w:cs="Arial"/>
          <w:sz w:val="22"/>
          <w:szCs w:val="22"/>
        </w:rPr>
        <w:t xml:space="preserve">, K., Ritz, M., von </w:t>
      </w:r>
      <w:proofErr w:type="spellStart"/>
      <w:r w:rsidRPr="00A109A4">
        <w:rPr>
          <w:rFonts w:cs="Arial"/>
          <w:sz w:val="22"/>
          <w:szCs w:val="22"/>
        </w:rPr>
        <w:t>Krosigk</w:t>
      </w:r>
      <w:proofErr w:type="spellEnd"/>
      <w:r w:rsidRPr="00A109A4">
        <w:rPr>
          <w:rFonts w:cs="Arial"/>
          <w:sz w:val="22"/>
          <w:szCs w:val="22"/>
        </w:rPr>
        <w:t xml:space="preserve">, </w:t>
      </w:r>
      <w:proofErr w:type="spellStart"/>
      <w:r w:rsidRPr="00A109A4">
        <w:rPr>
          <w:rFonts w:cs="Arial"/>
          <w:sz w:val="22"/>
          <w:szCs w:val="22"/>
        </w:rPr>
        <w:t>Rosenwald</w:t>
      </w:r>
      <w:proofErr w:type="spellEnd"/>
      <w:r w:rsidRPr="00A109A4">
        <w:rPr>
          <w:rFonts w:cs="Arial"/>
          <w:sz w:val="22"/>
          <w:szCs w:val="22"/>
        </w:rPr>
        <w:t xml:space="preserve">, A., </w:t>
      </w:r>
      <w:proofErr w:type="spellStart"/>
      <w:r w:rsidRPr="00A109A4">
        <w:rPr>
          <w:rFonts w:cs="Arial"/>
          <w:sz w:val="22"/>
          <w:szCs w:val="22"/>
        </w:rPr>
        <w:t>Einsele</w:t>
      </w:r>
      <w:proofErr w:type="spellEnd"/>
      <w:r w:rsidRPr="00A109A4">
        <w:rPr>
          <w:rFonts w:cs="Arial"/>
          <w:sz w:val="22"/>
          <w:szCs w:val="22"/>
        </w:rPr>
        <w:t xml:space="preserve">, H., Negrin, R.S., Harms, G.S., </w:t>
      </w:r>
      <w:proofErr w:type="spellStart"/>
      <w:r w:rsidRPr="00A109A4">
        <w:rPr>
          <w:rFonts w:cs="Arial"/>
          <w:sz w:val="22"/>
          <w:szCs w:val="22"/>
        </w:rPr>
        <w:t>Beilhack</w:t>
      </w:r>
      <w:proofErr w:type="spellEnd"/>
      <w:r w:rsidRPr="00A109A4">
        <w:rPr>
          <w:rFonts w:cs="Arial"/>
          <w:sz w:val="22"/>
          <w:szCs w:val="22"/>
        </w:rPr>
        <w:t xml:space="preserve">, A.  </w:t>
      </w:r>
      <w:proofErr w:type="gramStart"/>
      <w:r w:rsidRPr="00A109A4">
        <w:rPr>
          <w:rFonts w:cs="Arial"/>
          <w:sz w:val="22"/>
          <w:szCs w:val="22"/>
        </w:rPr>
        <w:t>Mapping immune processes in intact tissues at cellular resolution.</w:t>
      </w:r>
      <w:proofErr w:type="gramEnd"/>
      <w:r w:rsidRPr="00A109A4">
        <w:rPr>
          <w:rFonts w:cs="Arial"/>
          <w:sz w:val="22"/>
          <w:szCs w:val="22"/>
        </w:rPr>
        <w:t xml:space="preserve">  </w:t>
      </w:r>
      <w:r w:rsidRPr="00A109A4">
        <w:rPr>
          <w:rFonts w:cs="Arial"/>
          <w:sz w:val="22"/>
          <w:szCs w:val="22"/>
          <w:u w:val="single"/>
        </w:rPr>
        <w:t xml:space="preserve">J. </w:t>
      </w:r>
      <w:proofErr w:type="spellStart"/>
      <w:r w:rsidRPr="00A109A4">
        <w:rPr>
          <w:rFonts w:cs="Arial"/>
          <w:sz w:val="22"/>
          <w:szCs w:val="22"/>
          <w:u w:val="single"/>
        </w:rPr>
        <w:t>Clin</w:t>
      </w:r>
      <w:proofErr w:type="spellEnd"/>
      <w:r w:rsidRPr="00A109A4">
        <w:rPr>
          <w:rFonts w:cs="Arial"/>
          <w:sz w:val="22"/>
          <w:szCs w:val="22"/>
          <w:u w:val="single"/>
        </w:rPr>
        <w:t>. Invest.</w:t>
      </w:r>
      <w:r w:rsidRPr="00A109A4">
        <w:rPr>
          <w:rFonts w:cs="Arial"/>
          <w:sz w:val="22"/>
          <w:szCs w:val="22"/>
        </w:rPr>
        <w:t xml:space="preserve"> 122:4439-4446, 2013.  PMCID: PMC3533559</w:t>
      </w:r>
    </w:p>
    <w:p w:rsidR="00A109A4" w:rsidRPr="00A109A4" w:rsidRDefault="00A109A4" w:rsidP="00A109A4">
      <w:pPr>
        <w:pStyle w:val="Publications"/>
        <w:numPr>
          <w:ilvl w:val="0"/>
          <w:numId w:val="31"/>
        </w:numPr>
        <w:tabs>
          <w:tab w:val="clear" w:pos="360"/>
        </w:tabs>
        <w:ind w:left="450" w:hanging="450"/>
        <w:rPr>
          <w:rFonts w:ascii="Arial" w:hAnsi="Arial"/>
          <w:szCs w:val="22"/>
        </w:rPr>
      </w:pPr>
      <w:r w:rsidRPr="00A109A4">
        <w:rPr>
          <w:rFonts w:ascii="Arial" w:hAnsi="Arial"/>
          <w:szCs w:val="22"/>
        </w:rPr>
        <w:t xml:space="preserve">Meyer EH, Hsu AR, </w:t>
      </w:r>
      <w:proofErr w:type="spellStart"/>
      <w:r w:rsidRPr="00A109A4">
        <w:rPr>
          <w:rFonts w:ascii="Arial" w:hAnsi="Arial"/>
          <w:szCs w:val="22"/>
        </w:rPr>
        <w:t>Liliental</w:t>
      </w:r>
      <w:proofErr w:type="spellEnd"/>
      <w:r w:rsidRPr="00A109A4">
        <w:rPr>
          <w:rFonts w:ascii="Arial" w:hAnsi="Arial"/>
          <w:szCs w:val="22"/>
        </w:rPr>
        <w:t xml:space="preserve"> J, </w:t>
      </w:r>
      <w:proofErr w:type="spellStart"/>
      <w:r w:rsidRPr="00A109A4">
        <w:rPr>
          <w:rFonts w:ascii="Arial" w:hAnsi="Arial"/>
          <w:szCs w:val="22"/>
        </w:rPr>
        <w:t>Löhr</w:t>
      </w:r>
      <w:proofErr w:type="spellEnd"/>
      <w:r w:rsidRPr="00A109A4">
        <w:rPr>
          <w:rFonts w:ascii="Arial" w:hAnsi="Arial"/>
          <w:szCs w:val="22"/>
        </w:rPr>
        <w:t xml:space="preserve"> A, Florek M, Zehnder JL, Strober S,  Lavori P,</w:t>
      </w:r>
      <w:r w:rsidRPr="00A109A4">
        <w:rPr>
          <w:rFonts w:ascii="Arial" w:hAnsi="Arial"/>
          <w:b/>
          <w:bCs/>
          <w:szCs w:val="22"/>
        </w:rPr>
        <w:t xml:space="preserve"> </w:t>
      </w:r>
      <w:r w:rsidRPr="00A109A4">
        <w:rPr>
          <w:rFonts w:ascii="Arial" w:hAnsi="Arial"/>
          <w:bCs/>
          <w:szCs w:val="22"/>
        </w:rPr>
        <w:t>Miklos DB</w:t>
      </w:r>
      <w:r w:rsidRPr="00A109A4">
        <w:rPr>
          <w:rFonts w:ascii="Arial" w:hAnsi="Arial"/>
          <w:b/>
          <w:bCs/>
          <w:szCs w:val="22"/>
        </w:rPr>
        <w:t>,</w:t>
      </w:r>
      <w:r w:rsidRPr="00A109A4">
        <w:rPr>
          <w:rFonts w:ascii="Arial" w:hAnsi="Arial"/>
          <w:szCs w:val="22"/>
        </w:rPr>
        <w:t xml:space="preserve"> Johnson DS, Negrin RS. A Distinct Evolution of the T </w:t>
      </w:r>
      <w:proofErr w:type="gramStart"/>
      <w:r w:rsidRPr="00A109A4">
        <w:rPr>
          <w:rFonts w:ascii="Arial" w:hAnsi="Arial"/>
          <w:szCs w:val="22"/>
        </w:rPr>
        <w:t>Cell</w:t>
      </w:r>
      <w:proofErr w:type="gramEnd"/>
      <w:r w:rsidRPr="00A109A4">
        <w:rPr>
          <w:rFonts w:ascii="Arial" w:hAnsi="Arial"/>
          <w:szCs w:val="22"/>
        </w:rPr>
        <w:t xml:space="preserve"> Repertoire Categorizes Treatment Refractory Gastrointestinal Acute Graft-Versus-Host Disease. </w:t>
      </w:r>
      <w:r w:rsidRPr="00A109A4">
        <w:rPr>
          <w:rFonts w:ascii="Arial" w:hAnsi="Arial"/>
          <w:szCs w:val="22"/>
          <w:u w:val="single"/>
        </w:rPr>
        <w:t>Blood</w:t>
      </w:r>
      <w:r w:rsidRPr="00A109A4">
        <w:rPr>
          <w:rFonts w:ascii="Arial" w:hAnsi="Arial"/>
          <w:szCs w:val="22"/>
        </w:rPr>
        <w:t xml:space="preserve"> 121:4955-62, 2013.  PMCID: PMC3682344</w:t>
      </w:r>
    </w:p>
    <w:p w:rsidR="00BB117F" w:rsidRPr="00A109A4" w:rsidRDefault="00A109A4" w:rsidP="00A109A4">
      <w:pPr>
        <w:pStyle w:val="ListParagraph"/>
        <w:numPr>
          <w:ilvl w:val="0"/>
          <w:numId w:val="31"/>
        </w:numPr>
        <w:ind w:left="450" w:hanging="450"/>
        <w:jc w:val="both"/>
        <w:rPr>
          <w:rFonts w:cs="Arial"/>
          <w:sz w:val="22"/>
          <w:szCs w:val="22"/>
        </w:rPr>
      </w:pPr>
      <w:r w:rsidRPr="00A109A4">
        <w:rPr>
          <w:rFonts w:cs="Arial"/>
          <w:sz w:val="22"/>
          <w:szCs w:val="22"/>
        </w:rPr>
        <w:t xml:space="preserve">Sega, E.I., </w:t>
      </w:r>
      <w:proofErr w:type="spellStart"/>
      <w:r w:rsidRPr="00A109A4">
        <w:rPr>
          <w:rFonts w:cs="Arial"/>
          <w:sz w:val="22"/>
          <w:szCs w:val="22"/>
        </w:rPr>
        <w:t>Leveson</w:t>
      </w:r>
      <w:proofErr w:type="spellEnd"/>
      <w:r w:rsidRPr="00A109A4">
        <w:rPr>
          <w:rFonts w:cs="Arial"/>
          <w:sz w:val="22"/>
          <w:szCs w:val="22"/>
        </w:rPr>
        <w:t xml:space="preserve">-Gower, D.B., Florek, M., Negrin, R.S.  Role of lymphocyte activation gene-3 (LAG-3) in conventional and regulatory cell function in allogeneic transplantation.  </w:t>
      </w:r>
      <w:proofErr w:type="spellStart"/>
      <w:r w:rsidRPr="00A109A4">
        <w:rPr>
          <w:rFonts w:cs="Arial"/>
          <w:sz w:val="22"/>
          <w:szCs w:val="22"/>
          <w:u w:val="single"/>
        </w:rPr>
        <w:t>PLOSone</w:t>
      </w:r>
      <w:proofErr w:type="spellEnd"/>
      <w:r w:rsidRPr="00A109A4">
        <w:rPr>
          <w:rFonts w:cs="Arial"/>
          <w:sz w:val="22"/>
          <w:szCs w:val="22"/>
        </w:rPr>
        <w:t xml:space="preserve"> 9:c86551, 2014.  PMCID: PMC3903521</w:t>
      </w:r>
    </w:p>
    <w:p w:rsidR="000A7920" w:rsidRPr="001E7A71" w:rsidRDefault="000A7920" w:rsidP="000A7920">
      <w:pPr>
        <w:pStyle w:val="Publications"/>
        <w:numPr>
          <w:ilvl w:val="0"/>
          <w:numId w:val="0"/>
        </w:numPr>
        <w:ind w:left="720"/>
        <w:rPr>
          <w:rFonts w:ascii="Arial" w:hAnsi="Arial"/>
          <w:szCs w:val="22"/>
        </w:rPr>
      </w:pPr>
    </w:p>
    <w:p w:rsidR="00BB117F" w:rsidRPr="001E7A71" w:rsidRDefault="00B441BC" w:rsidP="001E7A71">
      <w:pPr>
        <w:pStyle w:val="ABCHeadings"/>
        <w:spacing w:before="0"/>
        <w:jc w:val="both"/>
        <w:rPr>
          <w:rFonts w:cs="Arial"/>
          <w:szCs w:val="22"/>
        </w:rPr>
      </w:pPr>
      <w:r w:rsidRPr="001E7A71">
        <w:rPr>
          <w:rFonts w:cs="Arial"/>
          <w:szCs w:val="22"/>
        </w:rPr>
        <w:t>D</w:t>
      </w:r>
      <w:r w:rsidR="00BB117F" w:rsidRPr="001E7A71">
        <w:rPr>
          <w:rFonts w:cs="Arial"/>
          <w:szCs w:val="22"/>
        </w:rPr>
        <w:t>.  Research Support</w:t>
      </w:r>
    </w:p>
    <w:p w:rsidR="00BB117F" w:rsidRPr="001E7A71" w:rsidRDefault="00BB117F" w:rsidP="001E7A71">
      <w:pPr>
        <w:pStyle w:val="SmallBoldHeading"/>
        <w:jc w:val="both"/>
        <w:rPr>
          <w:rFonts w:cs="Arial"/>
          <w:b w:val="0"/>
          <w:i w:val="0"/>
          <w:sz w:val="22"/>
          <w:szCs w:val="22"/>
          <w:u w:val="single"/>
        </w:rPr>
      </w:pPr>
      <w:r w:rsidRPr="001E7A71">
        <w:rPr>
          <w:rFonts w:cs="Arial"/>
          <w:b w:val="0"/>
          <w:i w:val="0"/>
          <w:sz w:val="22"/>
          <w:szCs w:val="22"/>
          <w:u w:val="single"/>
        </w:rPr>
        <w:t>Ongoing Research Support</w:t>
      </w:r>
    </w:p>
    <w:p w:rsidR="00251CFD" w:rsidRPr="0035417A" w:rsidRDefault="00251CFD" w:rsidP="00E82C7E">
      <w:pPr>
        <w:tabs>
          <w:tab w:val="left" w:pos="6480"/>
          <w:tab w:val="left" w:pos="8640"/>
          <w:tab w:val="left" w:pos="8820"/>
          <w:tab w:val="right" w:pos="10800"/>
        </w:tabs>
        <w:jc w:val="both"/>
        <w:rPr>
          <w:rStyle w:val="clsstaticdata1"/>
        </w:rPr>
      </w:pPr>
      <w:r w:rsidRPr="0035417A">
        <w:rPr>
          <w:rStyle w:val="clsstaticdata1"/>
          <w:sz w:val="22"/>
          <w:szCs w:val="22"/>
        </w:rPr>
        <w:t>P01CA049605 (Negrin)</w:t>
      </w:r>
      <w:r>
        <w:rPr>
          <w:rStyle w:val="clsstaticdata1"/>
          <w:sz w:val="22"/>
          <w:szCs w:val="22"/>
        </w:rPr>
        <w:tab/>
        <w:t>04/15/89-</w:t>
      </w:r>
      <w:r w:rsidRPr="0035417A">
        <w:rPr>
          <w:rStyle w:val="clsstaticdata1"/>
          <w:sz w:val="22"/>
          <w:szCs w:val="22"/>
        </w:rPr>
        <w:t>0</w:t>
      </w:r>
      <w:r>
        <w:rPr>
          <w:rStyle w:val="clsstaticdata1"/>
          <w:sz w:val="22"/>
          <w:szCs w:val="22"/>
        </w:rPr>
        <w:t>3/31</w:t>
      </w:r>
      <w:r w:rsidRPr="0035417A">
        <w:rPr>
          <w:rStyle w:val="clsstaticdata1"/>
          <w:sz w:val="22"/>
          <w:szCs w:val="22"/>
        </w:rPr>
        <w:t>/</w:t>
      </w:r>
      <w:r>
        <w:rPr>
          <w:rStyle w:val="clsstaticdata1"/>
          <w:sz w:val="22"/>
          <w:szCs w:val="22"/>
        </w:rPr>
        <w:t>18</w:t>
      </w:r>
      <w:r>
        <w:rPr>
          <w:rStyle w:val="clsstaticdata1"/>
          <w:sz w:val="22"/>
          <w:szCs w:val="22"/>
        </w:rPr>
        <w:tab/>
      </w:r>
    </w:p>
    <w:p w:rsidR="00251CFD" w:rsidRPr="00836CC9" w:rsidRDefault="00251CFD" w:rsidP="00E82C7E">
      <w:pPr>
        <w:tabs>
          <w:tab w:val="left" w:pos="6480"/>
          <w:tab w:val="left" w:pos="8640"/>
          <w:tab w:val="left" w:pos="8820"/>
          <w:tab w:val="right" w:pos="10800"/>
        </w:tabs>
        <w:jc w:val="both"/>
        <w:rPr>
          <w:rFonts w:cs="Times"/>
          <w:sz w:val="22"/>
        </w:rPr>
      </w:pPr>
      <w:r>
        <w:rPr>
          <w:rFonts w:cs="Arial"/>
          <w:sz w:val="22"/>
          <w:szCs w:val="22"/>
        </w:rPr>
        <w:t>NIH/National Cancer Institute</w:t>
      </w:r>
    </w:p>
    <w:p w:rsidR="00251CFD" w:rsidRDefault="00251CFD" w:rsidP="00E82C7E">
      <w:pPr>
        <w:pStyle w:val="references"/>
        <w:tabs>
          <w:tab w:val="left" w:pos="6480"/>
          <w:tab w:val="left" w:pos="8640"/>
          <w:tab w:val="left" w:pos="8820"/>
        </w:tabs>
        <w:ind w:left="0" w:firstLine="0"/>
        <w:jc w:val="both"/>
        <w:rPr>
          <w:rFonts w:ascii="Arial" w:hAnsi="Arial"/>
          <w:sz w:val="22"/>
        </w:rPr>
      </w:pPr>
      <w:r>
        <w:rPr>
          <w:rFonts w:ascii="Arial" w:hAnsi="Arial"/>
          <w:sz w:val="22"/>
        </w:rPr>
        <w:t>Bone Marrow Grafting for Leukemia and Lymphoma</w:t>
      </w:r>
    </w:p>
    <w:p w:rsidR="00251CFD" w:rsidRPr="00DC3ED3" w:rsidRDefault="00251CFD" w:rsidP="00E82C7E">
      <w:pPr>
        <w:tabs>
          <w:tab w:val="left" w:pos="5400"/>
          <w:tab w:val="left" w:pos="6480"/>
          <w:tab w:val="left" w:pos="8640"/>
          <w:tab w:val="left" w:pos="8820"/>
          <w:tab w:val="right" w:pos="10800"/>
        </w:tabs>
        <w:jc w:val="both"/>
        <w:rPr>
          <w:rFonts w:cs="Arial"/>
          <w:sz w:val="22"/>
          <w:szCs w:val="22"/>
        </w:rPr>
      </w:pPr>
      <w:r w:rsidRPr="00DC3ED3">
        <w:rPr>
          <w:rFonts w:cs="Arial"/>
          <w:sz w:val="22"/>
          <w:szCs w:val="22"/>
        </w:rPr>
        <w:t xml:space="preserve">Role: Principal Investigator, Project 1 and 3 </w:t>
      </w:r>
      <w:r>
        <w:rPr>
          <w:rFonts w:cs="Arial"/>
          <w:sz w:val="22"/>
          <w:szCs w:val="22"/>
        </w:rPr>
        <w:t>L</w:t>
      </w:r>
      <w:r w:rsidRPr="00DC3ED3">
        <w:rPr>
          <w:rFonts w:cs="Arial"/>
          <w:sz w:val="22"/>
          <w:szCs w:val="22"/>
        </w:rPr>
        <w:t xml:space="preserve">eader, Core A </w:t>
      </w:r>
      <w:r>
        <w:rPr>
          <w:rFonts w:cs="Arial"/>
          <w:sz w:val="22"/>
          <w:szCs w:val="22"/>
        </w:rPr>
        <w:t>Director</w:t>
      </w:r>
      <w:r w:rsidRPr="00DC3ED3">
        <w:rPr>
          <w:rFonts w:cs="Arial"/>
          <w:sz w:val="22"/>
          <w:szCs w:val="22"/>
        </w:rPr>
        <w:t>.</w:t>
      </w:r>
    </w:p>
    <w:p w:rsidR="00251CFD" w:rsidRDefault="00251CFD" w:rsidP="00E82C7E">
      <w:pPr>
        <w:pStyle w:val="references"/>
        <w:tabs>
          <w:tab w:val="left" w:pos="6480"/>
          <w:tab w:val="left" w:pos="8640"/>
          <w:tab w:val="left" w:pos="8820"/>
        </w:tabs>
        <w:ind w:left="0" w:firstLine="0"/>
        <w:jc w:val="both"/>
        <w:rPr>
          <w:rFonts w:ascii="Arial" w:hAnsi="Arial" w:cs="Arial"/>
          <w:sz w:val="22"/>
        </w:rPr>
      </w:pPr>
      <w:r w:rsidRPr="00DC3ED3">
        <w:rPr>
          <w:rFonts w:ascii="Arial" w:hAnsi="Arial"/>
          <w:sz w:val="22"/>
        </w:rPr>
        <w:t>The major goals of this project are to improve the outcome</w:t>
      </w:r>
      <w:r>
        <w:rPr>
          <w:rFonts w:ascii="Arial" w:hAnsi="Arial"/>
          <w:sz w:val="22"/>
        </w:rPr>
        <w:t xml:space="preserve"> for patients with hematologic malignancies </w:t>
      </w:r>
      <w:r w:rsidRPr="00774118">
        <w:rPr>
          <w:rFonts w:ascii="Arial" w:hAnsi="Arial" w:cs="Arial"/>
          <w:sz w:val="22"/>
        </w:rPr>
        <w:t>undergoing autologous and allogeneic transplantation.  This program project grant consists of 8 projects and 4 cores focusing on critical issues in the transplantation setting including detection and eradication of minimal residual disease, control of graft-vs-host disease, determining the factors affecting engraftment across immunological barriers, role of NK cells, enhancing immune reconstitution and control of infections.</w:t>
      </w:r>
    </w:p>
    <w:p w:rsidR="00251CFD" w:rsidRPr="00DE31B2" w:rsidRDefault="00251CFD" w:rsidP="00E82C7E">
      <w:pPr>
        <w:pStyle w:val="references"/>
        <w:tabs>
          <w:tab w:val="left" w:pos="6480"/>
          <w:tab w:val="left" w:pos="8640"/>
          <w:tab w:val="left" w:pos="8820"/>
        </w:tabs>
        <w:ind w:left="0" w:firstLine="0"/>
        <w:jc w:val="both"/>
        <w:rPr>
          <w:rFonts w:ascii="Arial" w:hAnsi="Arial" w:cs="Arial"/>
          <w:sz w:val="22"/>
        </w:rPr>
      </w:pPr>
    </w:p>
    <w:p w:rsidR="00A109A4" w:rsidRDefault="00A109A4">
      <w:pPr>
        <w:rPr>
          <w:rFonts w:cs="Arial"/>
          <w:sz w:val="22"/>
          <w:szCs w:val="22"/>
        </w:rPr>
      </w:pPr>
      <w:r>
        <w:rPr>
          <w:rFonts w:cs="Arial"/>
          <w:sz w:val="22"/>
          <w:szCs w:val="22"/>
        </w:rPr>
        <w:br w:type="page"/>
      </w:r>
    </w:p>
    <w:p w:rsidR="00251CFD" w:rsidRPr="00FB32CD" w:rsidRDefault="00251CFD" w:rsidP="00E82C7E">
      <w:pPr>
        <w:pStyle w:val="PlainText"/>
        <w:tabs>
          <w:tab w:val="left" w:pos="6480"/>
          <w:tab w:val="left" w:pos="8640"/>
          <w:tab w:val="left" w:pos="8820"/>
        </w:tabs>
        <w:jc w:val="both"/>
        <w:rPr>
          <w:rFonts w:ascii="Arial" w:hAnsi="Arial" w:cs="Arial"/>
          <w:sz w:val="22"/>
          <w:szCs w:val="22"/>
        </w:rPr>
      </w:pPr>
      <w:r w:rsidRPr="00FB32CD">
        <w:rPr>
          <w:rFonts w:ascii="Arial" w:hAnsi="Arial" w:cs="Arial"/>
          <w:sz w:val="22"/>
          <w:szCs w:val="22"/>
        </w:rPr>
        <w:lastRenderedPageBreak/>
        <w:t>P30CA124435</w:t>
      </w:r>
      <w:r>
        <w:rPr>
          <w:rFonts w:ascii="Arial" w:hAnsi="Arial" w:cs="Arial"/>
          <w:sz w:val="22"/>
          <w:szCs w:val="22"/>
        </w:rPr>
        <w:t xml:space="preserve"> (</w:t>
      </w:r>
      <w:r w:rsidRPr="00FB32CD">
        <w:rPr>
          <w:rFonts w:ascii="Arial" w:hAnsi="Arial" w:cs="Arial"/>
          <w:sz w:val="22"/>
          <w:szCs w:val="22"/>
        </w:rPr>
        <w:t>Mitchell</w:t>
      </w:r>
      <w:r>
        <w:rPr>
          <w:rFonts w:ascii="Arial" w:hAnsi="Arial" w:cs="Arial"/>
          <w:sz w:val="22"/>
          <w:szCs w:val="22"/>
        </w:rPr>
        <w:t>)</w:t>
      </w:r>
      <w:r>
        <w:rPr>
          <w:rFonts w:ascii="Arial" w:hAnsi="Arial" w:cs="Arial"/>
          <w:sz w:val="22"/>
          <w:szCs w:val="22"/>
        </w:rPr>
        <w:tab/>
        <w:t>09/01/10-05/31/</w:t>
      </w:r>
      <w:r w:rsidRPr="00FB32CD">
        <w:rPr>
          <w:rFonts w:ascii="Arial" w:hAnsi="Arial" w:cs="Arial"/>
          <w:sz w:val="22"/>
          <w:szCs w:val="22"/>
        </w:rPr>
        <w:t xml:space="preserve">15 </w:t>
      </w:r>
      <w:r>
        <w:rPr>
          <w:rFonts w:ascii="Arial" w:hAnsi="Arial" w:cs="Arial"/>
          <w:sz w:val="22"/>
          <w:szCs w:val="22"/>
        </w:rPr>
        <w:tab/>
      </w:r>
    </w:p>
    <w:p w:rsidR="00251CFD" w:rsidRPr="00FB32CD" w:rsidRDefault="00251CFD" w:rsidP="00E82C7E">
      <w:pPr>
        <w:pStyle w:val="PlainText"/>
        <w:tabs>
          <w:tab w:val="left" w:pos="6480"/>
          <w:tab w:val="left" w:pos="8640"/>
          <w:tab w:val="left" w:pos="8820"/>
        </w:tabs>
        <w:jc w:val="both"/>
        <w:rPr>
          <w:rFonts w:ascii="Arial" w:hAnsi="Arial" w:cs="Arial"/>
          <w:sz w:val="22"/>
          <w:szCs w:val="22"/>
        </w:rPr>
      </w:pPr>
      <w:r w:rsidRPr="00FB32CD">
        <w:rPr>
          <w:rFonts w:ascii="Arial" w:hAnsi="Arial" w:cs="Arial"/>
          <w:sz w:val="22"/>
          <w:szCs w:val="22"/>
        </w:rPr>
        <w:t xml:space="preserve">Agency: National Cancer Institute </w:t>
      </w:r>
      <w:r>
        <w:rPr>
          <w:rFonts w:ascii="Arial" w:hAnsi="Arial" w:cs="Arial"/>
          <w:sz w:val="22"/>
          <w:szCs w:val="22"/>
        </w:rPr>
        <w:tab/>
      </w:r>
    </w:p>
    <w:p w:rsidR="00251CFD" w:rsidRPr="00FB32CD" w:rsidRDefault="00251CFD" w:rsidP="00E82C7E">
      <w:pPr>
        <w:pStyle w:val="PlainText"/>
        <w:tabs>
          <w:tab w:val="left" w:pos="6480"/>
          <w:tab w:val="left" w:pos="8640"/>
          <w:tab w:val="left" w:pos="8820"/>
        </w:tabs>
        <w:jc w:val="both"/>
        <w:rPr>
          <w:rFonts w:ascii="Arial" w:hAnsi="Arial" w:cs="Arial"/>
          <w:sz w:val="22"/>
          <w:szCs w:val="22"/>
        </w:rPr>
      </w:pPr>
      <w:r w:rsidRPr="00FB32CD">
        <w:rPr>
          <w:rFonts w:ascii="Arial" w:hAnsi="Arial" w:cs="Arial"/>
          <w:sz w:val="22"/>
          <w:szCs w:val="22"/>
        </w:rPr>
        <w:t xml:space="preserve">Title: Stanford University Cancer Center </w:t>
      </w:r>
    </w:p>
    <w:p w:rsidR="00251CFD" w:rsidRPr="00FB32CD" w:rsidRDefault="00251CFD" w:rsidP="00E82C7E">
      <w:pPr>
        <w:pStyle w:val="PlainText"/>
        <w:tabs>
          <w:tab w:val="left" w:pos="6480"/>
          <w:tab w:val="left" w:pos="8640"/>
          <w:tab w:val="left" w:pos="8820"/>
        </w:tabs>
        <w:jc w:val="both"/>
        <w:rPr>
          <w:rFonts w:ascii="Arial" w:hAnsi="Arial" w:cs="Arial"/>
          <w:sz w:val="22"/>
          <w:szCs w:val="22"/>
        </w:rPr>
      </w:pPr>
      <w:r w:rsidRPr="00FB32CD">
        <w:rPr>
          <w:rFonts w:ascii="Arial" w:hAnsi="Arial" w:cs="Arial"/>
          <w:sz w:val="22"/>
          <w:szCs w:val="22"/>
        </w:rPr>
        <w:t xml:space="preserve">Goals: The major goal of this project is to build on institutional strengths in both technology development and translational research to foster interdisciplinary collaborations amongst ten programs: Cancer Biology, Radiation Biology, Cancer Stem Cells, Cancer Imaging Research, Molecular Therapeutics, Lymphoma and </w:t>
      </w:r>
      <w:proofErr w:type="spellStart"/>
      <w:r w:rsidRPr="00FB32CD">
        <w:rPr>
          <w:rFonts w:ascii="Arial" w:hAnsi="Arial" w:cs="Arial"/>
          <w:sz w:val="22"/>
          <w:szCs w:val="22"/>
        </w:rPr>
        <w:t>Hodgkins</w:t>
      </w:r>
      <w:proofErr w:type="spellEnd"/>
      <w:r w:rsidRPr="00FB32CD">
        <w:rPr>
          <w:rFonts w:ascii="Arial" w:hAnsi="Arial" w:cs="Arial"/>
          <w:sz w:val="22"/>
          <w:szCs w:val="22"/>
        </w:rPr>
        <w:t xml:space="preserve"> Disease, Cancer Immunology and Immunotherapy, Hematopoietic Cell Transplantation and Reconstitution, Cancer Epidemiology and Cancer Prevention. Shared resources will support the investigations in experimental and clinical research. </w:t>
      </w:r>
    </w:p>
    <w:p w:rsidR="00251CFD" w:rsidRDefault="00251CFD" w:rsidP="00E82C7E">
      <w:pPr>
        <w:tabs>
          <w:tab w:val="left" w:pos="5400"/>
          <w:tab w:val="left" w:pos="6480"/>
          <w:tab w:val="left" w:pos="8640"/>
          <w:tab w:val="left" w:pos="8820"/>
          <w:tab w:val="right" w:pos="10800"/>
        </w:tabs>
        <w:jc w:val="both"/>
        <w:rPr>
          <w:rStyle w:val="clsstaticdata1"/>
        </w:rPr>
      </w:pPr>
    </w:p>
    <w:p w:rsidR="00251CFD" w:rsidRPr="00482028" w:rsidRDefault="00251CFD" w:rsidP="00E82C7E">
      <w:pPr>
        <w:tabs>
          <w:tab w:val="left" w:pos="6480"/>
          <w:tab w:val="left" w:pos="8640"/>
          <w:tab w:val="left" w:pos="8820"/>
        </w:tabs>
        <w:rPr>
          <w:rFonts w:cs="Arial"/>
          <w:sz w:val="22"/>
          <w:szCs w:val="22"/>
        </w:rPr>
      </w:pPr>
      <w:r w:rsidRPr="005F138E">
        <w:rPr>
          <w:rFonts w:cs="Arial"/>
          <w:sz w:val="22"/>
          <w:szCs w:val="22"/>
        </w:rPr>
        <w:t xml:space="preserve">R01 HL114591 </w:t>
      </w:r>
      <w:r>
        <w:rPr>
          <w:rFonts w:cs="Arial"/>
          <w:sz w:val="22"/>
          <w:szCs w:val="22"/>
        </w:rPr>
        <w:t>(Negrin</w:t>
      </w:r>
      <w:r w:rsidRPr="00482028">
        <w:rPr>
          <w:rFonts w:cs="Arial"/>
          <w:sz w:val="22"/>
          <w:szCs w:val="22"/>
        </w:rPr>
        <w:t>)</w:t>
      </w:r>
      <w:r w:rsidRPr="00482028">
        <w:rPr>
          <w:rFonts w:cs="Arial"/>
          <w:sz w:val="22"/>
          <w:szCs w:val="22"/>
        </w:rPr>
        <w:tab/>
      </w:r>
      <w:r>
        <w:rPr>
          <w:rFonts w:cs="Arial"/>
          <w:sz w:val="22"/>
          <w:szCs w:val="22"/>
        </w:rPr>
        <w:t>09/01/12-05/31/17</w:t>
      </w:r>
      <w:r>
        <w:rPr>
          <w:rFonts w:cs="Arial"/>
          <w:sz w:val="22"/>
          <w:szCs w:val="22"/>
        </w:rPr>
        <w:tab/>
      </w:r>
    </w:p>
    <w:p w:rsidR="00251CFD" w:rsidRPr="00482028" w:rsidRDefault="00251CFD" w:rsidP="00E82C7E">
      <w:pPr>
        <w:tabs>
          <w:tab w:val="left" w:pos="6480"/>
          <w:tab w:val="left" w:pos="8640"/>
          <w:tab w:val="left" w:pos="9300"/>
        </w:tabs>
        <w:rPr>
          <w:rFonts w:cs="Arial"/>
          <w:sz w:val="22"/>
          <w:szCs w:val="22"/>
        </w:rPr>
      </w:pPr>
      <w:r w:rsidRPr="00482028">
        <w:rPr>
          <w:rFonts w:cs="Arial"/>
          <w:sz w:val="22"/>
          <w:szCs w:val="22"/>
        </w:rPr>
        <w:t>NIH</w:t>
      </w:r>
      <w:r>
        <w:rPr>
          <w:rFonts w:cs="Arial"/>
          <w:sz w:val="22"/>
          <w:szCs w:val="22"/>
        </w:rPr>
        <w:t xml:space="preserve">/National Heart, Lung and Blood Institute </w:t>
      </w:r>
      <w:r>
        <w:rPr>
          <w:rFonts w:cs="Arial"/>
          <w:sz w:val="22"/>
          <w:szCs w:val="22"/>
        </w:rPr>
        <w:tab/>
      </w:r>
    </w:p>
    <w:p w:rsidR="00251CFD" w:rsidRPr="00482028" w:rsidRDefault="00251CFD" w:rsidP="00E82C7E">
      <w:pPr>
        <w:tabs>
          <w:tab w:val="left" w:pos="6480"/>
          <w:tab w:val="left" w:pos="8640"/>
        </w:tabs>
        <w:rPr>
          <w:rFonts w:cs="Arial"/>
          <w:sz w:val="22"/>
          <w:szCs w:val="22"/>
        </w:rPr>
      </w:pPr>
      <w:r w:rsidRPr="00482028">
        <w:rPr>
          <w:rFonts w:cs="Arial"/>
          <w:sz w:val="22"/>
          <w:szCs w:val="22"/>
        </w:rPr>
        <w:t xml:space="preserve">Regulatory T cells in </w:t>
      </w:r>
      <w:proofErr w:type="spellStart"/>
      <w:r w:rsidRPr="00482028">
        <w:rPr>
          <w:rFonts w:cs="Arial"/>
          <w:sz w:val="22"/>
          <w:szCs w:val="22"/>
        </w:rPr>
        <w:t>allo</w:t>
      </w:r>
      <w:proofErr w:type="spellEnd"/>
      <w:r w:rsidRPr="00482028">
        <w:rPr>
          <w:rFonts w:cs="Arial"/>
          <w:sz w:val="22"/>
          <w:szCs w:val="22"/>
        </w:rPr>
        <w:t xml:space="preserve"> HCT</w:t>
      </w:r>
    </w:p>
    <w:p w:rsidR="00251CFD" w:rsidRPr="00482028" w:rsidRDefault="00251CFD" w:rsidP="00E82C7E">
      <w:pPr>
        <w:tabs>
          <w:tab w:val="left" w:pos="6480"/>
          <w:tab w:val="left" w:pos="8640"/>
        </w:tabs>
        <w:rPr>
          <w:rFonts w:cs="Arial"/>
          <w:sz w:val="22"/>
          <w:szCs w:val="22"/>
        </w:rPr>
      </w:pPr>
      <w:r w:rsidRPr="00482028">
        <w:rPr>
          <w:rFonts w:cs="Arial"/>
          <w:sz w:val="22"/>
          <w:szCs w:val="22"/>
        </w:rPr>
        <w:t>Goals:</w:t>
      </w:r>
      <w:r>
        <w:rPr>
          <w:rFonts w:cs="Arial"/>
          <w:sz w:val="22"/>
          <w:szCs w:val="22"/>
        </w:rPr>
        <w:t xml:space="preserve"> To utilize highly purified CD4+CD25+CD127-FoxP3+ regulatory T cells in allogeneic hematopoietic cell transplantation clinical trials and  assess their efficacy in preventing and treating graft vs host disease in the clinic.</w:t>
      </w:r>
    </w:p>
    <w:p w:rsidR="00251CFD" w:rsidRPr="00353CEC" w:rsidRDefault="00251CFD" w:rsidP="00E82C7E">
      <w:pPr>
        <w:tabs>
          <w:tab w:val="left" w:pos="6480"/>
          <w:tab w:val="left" w:pos="8640"/>
          <w:tab w:val="left" w:pos="8820"/>
        </w:tabs>
        <w:jc w:val="both"/>
        <w:rPr>
          <w:rFonts w:cs="Arial"/>
          <w:sz w:val="22"/>
          <w:szCs w:val="22"/>
        </w:rPr>
      </w:pPr>
    </w:p>
    <w:p w:rsidR="00251CFD" w:rsidRDefault="00251CFD" w:rsidP="00E82C7E">
      <w:pPr>
        <w:tabs>
          <w:tab w:val="left" w:pos="5400"/>
          <w:tab w:val="left" w:pos="6480"/>
          <w:tab w:val="left" w:pos="8640"/>
          <w:tab w:val="left" w:pos="8820"/>
          <w:tab w:val="right" w:pos="10800"/>
        </w:tabs>
        <w:jc w:val="both"/>
        <w:rPr>
          <w:sz w:val="22"/>
        </w:rPr>
      </w:pPr>
      <w:r>
        <w:rPr>
          <w:sz w:val="22"/>
        </w:rPr>
        <w:t>PO1 HL075462 (Strober)</w:t>
      </w:r>
      <w:r>
        <w:rPr>
          <w:sz w:val="22"/>
        </w:rPr>
        <w:tab/>
      </w:r>
      <w:r>
        <w:rPr>
          <w:sz w:val="22"/>
        </w:rPr>
        <w:tab/>
      </w:r>
      <w:r w:rsidRPr="00ED1626">
        <w:rPr>
          <w:sz w:val="22"/>
          <w:szCs w:val="22"/>
        </w:rPr>
        <w:t>06/</w:t>
      </w:r>
      <w:r>
        <w:rPr>
          <w:sz w:val="22"/>
          <w:szCs w:val="22"/>
        </w:rPr>
        <w:t>21</w:t>
      </w:r>
      <w:r w:rsidRPr="00ED1626">
        <w:rPr>
          <w:sz w:val="22"/>
          <w:szCs w:val="22"/>
        </w:rPr>
        <w:t>/10–05/</w:t>
      </w:r>
      <w:r>
        <w:rPr>
          <w:sz w:val="22"/>
          <w:szCs w:val="22"/>
        </w:rPr>
        <w:t>3</w:t>
      </w:r>
      <w:r w:rsidRPr="00ED1626">
        <w:rPr>
          <w:sz w:val="22"/>
          <w:szCs w:val="22"/>
        </w:rPr>
        <w:t>1/1</w:t>
      </w:r>
      <w:r>
        <w:rPr>
          <w:sz w:val="22"/>
          <w:szCs w:val="22"/>
        </w:rPr>
        <w:t>5</w:t>
      </w:r>
      <w:r>
        <w:rPr>
          <w:sz w:val="22"/>
        </w:rPr>
        <w:tab/>
      </w:r>
    </w:p>
    <w:p w:rsidR="00251CFD" w:rsidRDefault="00251CFD" w:rsidP="00E82C7E">
      <w:pPr>
        <w:pStyle w:val="references"/>
        <w:tabs>
          <w:tab w:val="left" w:pos="6480"/>
          <w:tab w:val="left" w:pos="8640"/>
          <w:tab w:val="left" w:pos="8820"/>
        </w:tabs>
        <w:ind w:left="0" w:firstLine="0"/>
        <w:jc w:val="both"/>
        <w:rPr>
          <w:rFonts w:ascii="Arial" w:hAnsi="Arial"/>
          <w:sz w:val="22"/>
        </w:rPr>
      </w:pPr>
      <w:r>
        <w:rPr>
          <w:rFonts w:ascii="Arial" w:hAnsi="Arial"/>
          <w:sz w:val="22"/>
        </w:rPr>
        <w:t>NIH/National Heart, Lung and Blood Institute</w:t>
      </w:r>
      <w:r>
        <w:rPr>
          <w:rFonts w:ascii="Arial" w:hAnsi="Arial"/>
          <w:sz w:val="22"/>
        </w:rPr>
        <w:tab/>
      </w:r>
    </w:p>
    <w:p w:rsidR="00251CFD" w:rsidRDefault="00251CFD" w:rsidP="00E82C7E">
      <w:pPr>
        <w:pStyle w:val="references"/>
        <w:tabs>
          <w:tab w:val="left" w:pos="6480"/>
          <w:tab w:val="left" w:pos="8640"/>
          <w:tab w:val="left" w:pos="8820"/>
        </w:tabs>
        <w:ind w:left="0" w:firstLine="0"/>
        <w:jc w:val="both"/>
        <w:rPr>
          <w:rFonts w:ascii="Arial" w:hAnsi="Arial"/>
          <w:sz w:val="22"/>
        </w:rPr>
      </w:pPr>
      <w:r>
        <w:rPr>
          <w:rFonts w:ascii="Arial" w:hAnsi="Arial"/>
          <w:sz w:val="22"/>
        </w:rPr>
        <w:t>Blood Stem Cell Transplantation as Immunotherapy</w:t>
      </w:r>
    </w:p>
    <w:p w:rsidR="00251CFD" w:rsidRDefault="00251CFD" w:rsidP="00E82C7E">
      <w:pPr>
        <w:pStyle w:val="PercentEffort"/>
        <w:tabs>
          <w:tab w:val="left" w:pos="6480"/>
          <w:tab w:val="left" w:pos="8640"/>
          <w:tab w:val="left" w:pos="8820"/>
        </w:tabs>
        <w:jc w:val="both"/>
        <w:rPr>
          <w:rFonts w:ascii="Arial" w:hAnsi="Arial"/>
          <w:sz w:val="22"/>
        </w:rPr>
      </w:pPr>
      <w:r>
        <w:rPr>
          <w:rFonts w:ascii="Arial" w:hAnsi="Arial"/>
          <w:sz w:val="22"/>
        </w:rPr>
        <w:t>Role: Principal Investigator of Project 3 Regulatory T Cells which Allow GVL without GVHD</w:t>
      </w:r>
    </w:p>
    <w:p w:rsidR="00251CFD" w:rsidRDefault="00251CFD" w:rsidP="00E82C7E">
      <w:pPr>
        <w:pStyle w:val="PercentEffort"/>
        <w:tabs>
          <w:tab w:val="left" w:pos="6480"/>
          <w:tab w:val="left" w:pos="8640"/>
          <w:tab w:val="left" w:pos="8820"/>
        </w:tabs>
        <w:jc w:val="both"/>
        <w:rPr>
          <w:rFonts w:ascii="Arial" w:hAnsi="Arial"/>
          <w:sz w:val="22"/>
        </w:rPr>
      </w:pPr>
      <w:r>
        <w:rPr>
          <w:rFonts w:ascii="Arial" w:hAnsi="Arial"/>
          <w:sz w:val="22"/>
        </w:rPr>
        <w:t>The major goals of this project are to evaluate the role of freshly isolated and expanded CD4</w:t>
      </w:r>
      <w:r>
        <w:rPr>
          <w:rFonts w:ascii="Arial" w:hAnsi="Arial"/>
          <w:sz w:val="22"/>
          <w:vertAlign w:val="superscript"/>
        </w:rPr>
        <w:t>+</w:t>
      </w:r>
      <w:r>
        <w:rPr>
          <w:rFonts w:ascii="Arial" w:hAnsi="Arial"/>
          <w:sz w:val="22"/>
        </w:rPr>
        <w:t>CD25</w:t>
      </w:r>
      <w:r>
        <w:rPr>
          <w:rFonts w:ascii="Arial" w:hAnsi="Arial"/>
          <w:sz w:val="22"/>
          <w:vertAlign w:val="superscript"/>
        </w:rPr>
        <w:t>+</w:t>
      </w:r>
      <w:r>
        <w:rPr>
          <w:rFonts w:ascii="Arial" w:hAnsi="Arial"/>
          <w:sz w:val="22"/>
        </w:rPr>
        <w:t xml:space="preserve"> regulatory T cells in murine models of allogeneic transplantation across major and minor histocompatibility barriers.  </w:t>
      </w:r>
    </w:p>
    <w:p w:rsidR="00251CFD" w:rsidRDefault="00251CFD" w:rsidP="00E82C7E">
      <w:pPr>
        <w:tabs>
          <w:tab w:val="left" w:pos="5400"/>
          <w:tab w:val="left" w:pos="6480"/>
          <w:tab w:val="left" w:pos="8640"/>
          <w:tab w:val="left" w:pos="8820"/>
          <w:tab w:val="right" w:pos="10800"/>
        </w:tabs>
        <w:jc w:val="both"/>
        <w:rPr>
          <w:rStyle w:val="clsstaticdata1"/>
        </w:rPr>
      </w:pPr>
    </w:p>
    <w:p w:rsidR="00251CFD" w:rsidRPr="008B1035" w:rsidRDefault="00251CFD" w:rsidP="00E82C7E">
      <w:pPr>
        <w:pStyle w:val="references"/>
        <w:tabs>
          <w:tab w:val="left" w:pos="6480"/>
          <w:tab w:val="left" w:pos="8640"/>
          <w:tab w:val="left" w:pos="8820"/>
        </w:tabs>
        <w:ind w:left="0" w:firstLine="0"/>
        <w:jc w:val="both"/>
        <w:rPr>
          <w:rFonts w:ascii="Arial" w:hAnsi="Arial" w:cs="Arial"/>
          <w:sz w:val="22"/>
          <w:szCs w:val="22"/>
        </w:rPr>
      </w:pPr>
      <w:r w:rsidRPr="008B1035">
        <w:rPr>
          <w:rFonts w:ascii="Arial" w:hAnsi="Arial" w:cs="Arial"/>
          <w:sz w:val="22"/>
          <w:szCs w:val="22"/>
        </w:rPr>
        <w:t>U10HL069291 (Laport</w:t>
      </w:r>
      <w:r>
        <w:rPr>
          <w:rFonts w:ascii="Arial" w:hAnsi="Arial" w:cs="Arial"/>
          <w:sz w:val="22"/>
          <w:szCs w:val="22"/>
        </w:rPr>
        <w:t>)</w:t>
      </w:r>
      <w:r>
        <w:rPr>
          <w:rFonts w:ascii="Arial" w:hAnsi="Arial" w:cs="Arial"/>
          <w:sz w:val="22"/>
          <w:szCs w:val="22"/>
        </w:rPr>
        <w:tab/>
      </w:r>
      <w:r w:rsidR="00624519">
        <w:rPr>
          <w:rFonts w:ascii="Arial" w:hAnsi="Arial" w:cs="Arial"/>
          <w:sz w:val="22"/>
          <w:szCs w:val="22"/>
        </w:rPr>
        <w:t>0</w:t>
      </w:r>
      <w:r>
        <w:rPr>
          <w:rFonts w:ascii="Arial" w:hAnsi="Arial" w:cs="Arial"/>
          <w:sz w:val="22"/>
          <w:szCs w:val="22"/>
        </w:rPr>
        <w:t>7/01/11-06/30/17</w:t>
      </w:r>
      <w:r>
        <w:rPr>
          <w:rFonts w:ascii="Arial" w:hAnsi="Arial" w:cs="Arial"/>
          <w:sz w:val="22"/>
          <w:szCs w:val="22"/>
        </w:rPr>
        <w:tab/>
      </w:r>
    </w:p>
    <w:p w:rsidR="00251CFD" w:rsidRPr="008B1035" w:rsidRDefault="00251CFD" w:rsidP="00E82C7E">
      <w:pPr>
        <w:pStyle w:val="references"/>
        <w:tabs>
          <w:tab w:val="left" w:pos="6480"/>
          <w:tab w:val="left" w:pos="8640"/>
          <w:tab w:val="left" w:pos="8820"/>
        </w:tabs>
        <w:ind w:left="0" w:firstLine="0"/>
        <w:jc w:val="both"/>
        <w:rPr>
          <w:rFonts w:ascii="Arial" w:hAnsi="Arial" w:cs="Arial"/>
          <w:sz w:val="22"/>
          <w:szCs w:val="22"/>
        </w:rPr>
      </w:pPr>
      <w:r w:rsidRPr="008B1035">
        <w:rPr>
          <w:rFonts w:ascii="Arial" w:hAnsi="Arial" w:cs="Arial"/>
          <w:sz w:val="22"/>
          <w:szCs w:val="22"/>
        </w:rPr>
        <w:t>NIH/National Heart,</w:t>
      </w:r>
      <w:r>
        <w:rPr>
          <w:rFonts w:ascii="Arial" w:hAnsi="Arial" w:cs="Arial"/>
          <w:sz w:val="22"/>
          <w:szCs w:val="22"/>
        </w:rPr>
        <w:t xml:space="preserve"> Lung and Blood Institute</w:t>
      </w:r>
      <w:r>
        <w:rPr>
          <w:rFonts w:ascii="Arial" w:hAnsi="Arial" w:cs="Arial"/>
          <w:sz w:val="22"/>
          <w:szCs w:val="22"/>
        </w:rPr>
        <w:tab/>
      </w:r>
    </w:p>
    <w:p w:rsidR="00251CFD" w:rsidRPr="008B1035" w:rsidRDefault="00251CFD" w:rsidP="00E82C7E">
      <w:pPr>
        <w:pStyle w:val="references"/>
        <w:tabs>
          <w:tab w:val="left" w:pos="6480"/>
          <w:tab w:val="left" w:pos="8640"/>
          <w:tab w:val="left" w:pos="8820"/>
        </w:tabs>
        <w:ind w:left="0" w:firstLine="0"/>
        <w:jc w:val="both"/>
        <w:rPr>
          <w:rFonts w:ascii="Arial" w:hAnsi="Arial" w:cs="Arial"/>
          <w:sz w:val="22"/>
          <w:szCs w:val="22"/>
        </w:rPr>
      </w:pPr>
      <w:r w:rsidRPr="008B1035">
        <w:rPr>
          <w:rFonts w:ascii="Arial" w:hAnsi="Arial" w:cs="Arial"/>
          <w:sz w:val="22"/>
          <w:szCs w:val="22"/>
        </w:rPr>
        <w:t>BMT Clinical Trial Network at Stanford</w:t>
      </w:r>
    </w:p>
    <w:p w:rsidR="00251CFD" w:rsidRPr="008B1035" w:rsidRDefault="00251CFD" w:rsidP="00E82C7E">
      <w:pPr>
        <w:pStyle w:val="references"/>
        <w:tabs>
          <w:tab w:val="left" w:pos="6480"/>
          <w:tab w:val="left" w:pos="8640"/>
          <w:tab w:val="left" w:pos="8820"/>
        </w:tabs>
        <w:ind w:left="0" w:firstLine="0"/>
        <w:jc w:val="both"/>
        <w:rPr>
          <w:rFonts w:ascii="Arial" w:hAnsi="Arial" w:cs="Arial"/>
          <w:sz w:val="22"/>
          <w:szCs w:val="22"/>
        </w:rPr>
      </w:pPr>
      <w:r w:rsidRPr="008B1035">
        <w:rPr>
          <w:rFonts w:ascii="Arial" w:hAnsi="Arial" w:cs="Arial"/>
          <w:sz w:val="22"/>
          <w:szCs w:val="22"/>
        </w:rPr>
        <w:t>Role: Co-Investigator</w:t>
      </w:r>
    </w:p>
    <w:p w:rsidR="00251CFD" w:rsidRPr="008B1035" w:rsidRDefault="00251CFD" w:rsidP="00E82C7E">
      <w:pPr>
        <w:pStyle w:val="BlockText"/>
        <w:tabs>
          <w:tab w:val="left" w:pos="6480"/>
          <w:tab w:val="left" w:pos="8640"/>
        </w:tabs>
        <w:ind w:left="0" w:right="0"/>
        <w:rPr>
          <w:rFonts w:cs="Arial"/>
          <w:color w:val="1F497D"/>
          <w:sz w:val="22"/>
          <w:szCs w:val="22"/>
        </w:rPr>
      </w:pPr>
      <w:r w:rsidRPr="008B1035">
        <w:rPr>
          <w:rFonts w:cs="Arial"/>
          <w:bCs/>
          <w:sz w:val="22"/>
          <w:szCs w:val="22"/>
        </w:rPr>
        <w:t>The major goals of this project are to perform clinical trials in the BMT Clinical Trial Network related to the field</w:t>
      </w:r>
      <w:r w:rsidR="00E82C7E">
        <w:rPr>
          <w:rFonts w:cs="Arial"/>
          <w:bCs/>
          <w:sz w:val="22"/>
          <w:szCs w:val="22"/>
        </w:rPr>
        <w:t xml:space="preserve"> </w:t>
      </w:r>
      <w:r w:rsidRPr="008B1035">
        <w:rPr>
          <w:rFonts w:cs="Arial"/>
          <w:sz w:val="22"/>
          <w:szCs w:val="22"/>
        </w:rPr>
        <w:t>of hematopoietic cell transplantation.</w:t>
      </w:r>
    </w:p>
    <w:p w:rsidR="001E4C36" w:rsidRDefault="001E4C36" w:rsidP="005924B8">
      <w:pPr>
        <w:pStyle w:val="references"/>
        <w:tabs>
          <w:tab w:val="left" w:pos="6480"/>
          <w:tab w:val="left" w:pos="8820"/>
        </w:tabs>
        <w:ind w:left="0" w:firstLine="0"/>
        <w:jc w:val="both"/>
        <w:rPr>
          <w:rFonts w:ascii="Arial" w:hAnsi="Arial"/>
          <w:sz w:val="22"/>
        </w:rPr>
      </w:pPr>
    </w:p>
    <w:p w:rsidR="005924B8" w:rsidRPr="0034200E" w:rsidRDefault="00BB117F" w:rsidP="005924B8">
      <w:pPr>
        <w:pStyle w:val="SmallBoldHeading"/>
        <w:tabs>
          <w:tab w:val="left" w:pos="6480"/>
        </w:tabs>
        <w:spacing w:before="0" w:after="0"/>
        <w:jc w:val="both"/>
        <w:rPr>
          <w:rFonts w:cs="Arial"/>
          <w:b w:val="0"/>
          <w:i w:val="0"/>
          <w:sz w:val="22"/>
          <w:szCs w:val="22"/>
          <w:u w:val="single"/>
        </w:rPr>
      </w:pPr>
      <w:r w:rsidRPr="0034200E">
        <w:rPr>
          <w:rFonts w:cs="Arial"/>
          <w:b w:val="0"/>
          <w:i w:val="0"/>
          <w:sz w:val="22"/>
          <w:szCs w:val="22"/>
          <w:u w:val="single"/>
        </w:rPr>
        <w:t>Completed Research Support</w:t>
      </w:r>
    </w:p>
    <w:p w:rsidR="00BB117F" w:rsidRPr="005924B8" w:rsidRDefault="00BB117F" w:rsidP="005924B8">
      <w:pPr>
        <w:pStyle w:val="SmallBoldHeading"/>
        <w:tabs>
          <w:tab w:val="left" w:pos="6480"/>
        </w:tabs>
        <w:spacing w:before="0" w:after="0"/>
        <w:jc w:val="both"/>
        <w:rPr>
          <w:rFonts w:cs="Arial"/>
          <w:i w:val="0"/>
          <w:sz w:val="22"/>
          <w:szCs w:val="22"/>
          <w:u w:val="single"/>
        </w:rPr>
      </w:pPr>
    </w:p>
    <w:p w:rsidR="005F6995" w:rsidRPr="00CA535D" w:rsidRDefault="005F6995" w:rsidP="005F6995">
      <w:pPr>
        <w:pStyle w:val="references"/>
        <w:tabs>
          <w:tab w:val="left" w:pos="6480"/>
          <w:tab w:val="left" w:pos="8820"/>
        </w:tabs>
        <w:ind w:left="0" w:firstLine="0"/>
        <w:jc w:val="both"/>
        <w:rPr>
          <w:rFonts w:ascii="Arial" w:hAnsi="Arial"/>
          <w:sz w:val="22"/>
        </w:rPr>
      </w:pPr>
      <w:r w:rsidRPr="00CA535D">
        <w:rPr>
          <w:rFonts w:ascii="Arial" w:hAnsi="Arial"/>
          <w:sz w:val="22"/>
        </w:rPr>
        <w:t xml:space="preserve">RM1-01725 </w:t>
      </w:r>
      <w:r w:rsidR="00624519">
        <w:rPr>
          <w:rFonts w:ascii="Arial" w:hAnsi="Arial"/>
          <w:sz w:val="22"/>
        </w:rPr>
        <w:t>CIRM</w:t>
      </w:r>
      <w:r w:rsidRPr="00CA535D">
        <w:rPr>
          <w:rFonts w:ascii="Arial" w:hAnsi="Arial"/>
          <w:sz w:val="22"/>
        </w:rPr>
        <w:tab/>
      </w:r>
      <w:r w:rsidR="00511427">
        <w:rPr>
          <w:rFonts w:ascii="Arial" w:hAnsi="Arial"/>
          <w:sz w:val="22"/>
        </w:rPr>
        <w:t>0</w:t>
      </w:r>
      <w:r w:rsidRPr="00CA535D">
        <w:rPr>
          <w:rFonts w:ascii="Arial" w:hAnsi="Arial"/>
          <w:sz w:val="22"/>
        </w:rPr>
        <w:t>9/</w:t>
      </w:r>
      <w:r w:rsidR="00511427">
        <w:rPr>
          <w:rFonts w:ascii="Arial" w:hAnsi="Arial"/>
          <w:sz w:val="22"/>
        </w:rPr>
        <w:t>0</w:t>
      </w:r>
      <w:r w:rsidRPr="00CA535D">
        <w:rPr>
          <w:rFonts w:ascii="Arial" w:hAnsi="Arial"/>
          <w:sz w:val="22"/>
        </w:rPr>
        <w:t>1/10-</w:t>
      </w:r>
      <w:r w:rsidR="00511427">
        <w:rPr>
          <w:rFonts w:ascii="Arial" w:hAnsi="Arial"/>
          <w:sz w:val="22"/>
        </w:rPr>
        <w:t>0</w:t>
      </w:r>
      <w:r w:rsidRPr="00CA535D">
        <w:rPr>
          <w:rFonts w:ascii="Arial" w:hAnsi="Arial"/>
          <w:sz w:val="22"/>
        </w:rPr>
        <w:t>8/31/1</w:t>
      </w:r>
      <w:r>
        <w:rPr>
          <w:rFonts w:ascii="Arial" w:hAnsi="Arial"/>
          <w:sz w:val="22"/>
        </w:rPr>
        <w:t>4</w:t>
      </w:r>
    </w:p>
    <w:p w:rsidR="005F6995" w:rsidRPr="00CA535D" w:rsidRDefault="005F6995" w:rsidP="005F6995">
      <w:pPr>
        <w:pStyle w:val="references"/>
        <w:tabs>
          <w:tab w:val="left" w:pos="6480"/>
          <w:tab w:val="left" w:pos="8820"/>
        </w:tabs>
        <w:ind w:left="0" w:firstLine="0"/>
        <w:jc w:val="both"/>
        <w:rPr>
          <w:rFonts w:ascii="Arial" w:hAnsi="Arial"/>
          <w:sz w:val="22"/>
        </w:rPr>
      </w:pPr>
      <w:r w:rsidRPr="00CA535D">
        <w:rPr>
          <w:rFonts w:ascii="Arial" w:hAnsi="Arial"/>
          <w:sz w:val="22"/>
        </w:rPr>
        <w:t>Regulatory T cell Induced Tolerance to ESC Transplantation</w:t>
      </w:r>
    </w:p>
    <w:p w:rsidR="005F6995" w:rsidRPr="00CA535D" w:rsidRDefault="005F6995" w:rsidP="005F6995">
      <w:pPr>
        <w:pStyle w:val="references"/>
        <w:tabs>
          <w:tab w:val="left" w:pos="6480"/>
          <w:tab w:val="left" w:pos="8820"/>
        </w:tabs>
        <w:ind w:left="0" w:firstLine="0"/>
        <w:jc w:val="both"/>
        <w:rPr>
          <w:rFonts w:ascii="Arial" w:hAnsi="Arial"/>
          <w:sz w:val="22"/>
        </w:rPr>
      </w:pPr>
      <w:r w:rsidRPr="00CA535D">
        <w:rPr>
          <w:rFonts w:ascii="Arial" w:hAnsi="Arial"/>
          <w:sz w:val="22"/>
        </w:rPr>
        <w:t xml:space="preserve">The goals of this project are to investigate the role of natural regulatory T cells and natural killer T cells in preventing rejection of transplanted embryonic stem cells. </w:t>
      </w:r>
    </w:p>
    <w:p w:rsidR="005F6995" w:rsidRDefault="005F6995" w:rsidP="005F6995">
      <w:pPr>
        <w:pStyle w:val="references"/>
        <w:tabs>
          <w:tab w:val="left" w:pos="6480"/>
          <w:tab w:val="left" w:pos="8820"/>
        </w:tabs>
        <w:ind w:left="0" w:firstLine="0"/>
        <w:jc w:val="both"/>
        <w:rPr>
          <w:rFonts w:ascii="Arial" w:hAnsi="Arial"/>
          <w:sz w:val="22"/>
        </w:rPr>
      </w:pPr>
      <w:r w:rsidRPr="00CA535D">
        <w:rPr>
          <w:rFonts w:ascii="Arial" w:hAnsi="Arial"/>
          <w:sz w:val="22"/>
        </w:rPr>
        <w:t>Role: PI</w:t>
      </w:r>
    </w:p>
    <w:p w:rsidR="00F06D58" w:rsidRDefault="00F06D58" w:rsidP="005F6995">
      <w:pPr>
        <w:pStyle w:val="references"/>
        <w:tabs>
          <w:tab w:val="left" w:pos="6480"/>
          <w:tab w:val="left" w:pos="8820"/>
        </w:tabs>
        <w:ind w:left="0" w:firstLine="0"/>
        <w:jc w:val="both"/>
        <w:rPr>
          <w:rFonts w:ascii="Arial" w:hAnsi="Arial"/>
          <w:sz w:val="22"/>
        </w:rPr>
      </w:pPr>
    </w:p>
    <w:p w:rsidR="00F06D58" w:rsidRPr="00231BD6" w:rsidRDefault="00F06D58" w:rsidP="00F06D58">
      <w:pPr>
        <w:tabs>
          <w:tab w:val="left" w:pos="6480"/>
          <w:tab w:val="left" w:pos="8640"/>
          <w:tab w:val="left" w:pos="8820"/>
          <w:tab w:val="right" w:pos="10800"/>
        </w:tabs>
        <w:jc w:val="both"/>
        <w:rPr>
          <w:rStyle w:val="clsstaticdata1"/>
        </w:rPr>
      </w:pPr>
      <w:r w:rsidRPr="00231BD6">
        <w:rPr>
          <w:rStyle w:val="clsstaticdata1"/>
          <w:sz w:val="22"/>
          <w:szCs w:val="22"/>
          <w:lang w:val="es-PE"/>
        </w:rPr>
        <w:t>R01CA125276 (Negrin)</w:t>
      </w:r>
      <w:r w:rsidRPr="00231BD6">
        <w:rPr>
          <w:rStyle w:val="clsstaticdata1"/>
          <w:sz w:val="22"/>
          <w:szCs w:val="22"/>
          <w:lang w:val="es-PE"/>
        </w:rPr>
        <w:tab/>
        <w:t>08/01/08-</w:t>
      </w:r>
      <w:r>
        <w:rPr>
          <w:rStyle w:val="clsstaticdata1"/>
          <w:sz w:val="22"/>
          <w:szCs w:val="22"/>
          <w:lang w:val="es-PE"/>
        </w:rPr>
        <w:t>05/31/14</w:t>
      </w:r>
      <w:r w:rsidRPr="00231BD6">
        <w:rPr>
          <w:rStyle w:val="clsstaticdata1"/>
          <w:sz w:val="22"/>
          <w:szCs w:val="22"/>
          <w:lang w:val="es-PE"/>
        </w:rPr>
        <w:tab/>
      </w:r>
    </w:p>
    <w:p w:rsidR="00F06D58" w:rsidRPr="00231BD6" w:rsidRDefault="00F06D58" w:rsidP="00F06D58">
      <w:pPr>
        <w:tabs>
          <w:tab w:val="left" w:pos="6480"/>
          <w:tab w:val="left" w:pos="8640"/>
          <w:tab w:val="left" w:pos="8820"/>
          <w:tab w:val="right" w:pos="10800"/>
        </w:tabs>
        <w:jc w:val="both"/>
        <w:rPr>
          <w:rStyle w:val="clsstaticdata1"/>
        </w:rPr>
      </w:pPr>
      <w:r w:rsidRPr="00231BD6">
        <w:rPr>
          <w:rStyle w:val="clsstaticdata1"/>
          <w:sz w:val="22"/>
          <w:szCs w:val="22"/>
          <w:lang w:val="es-PE"/>
        </w:rPr>
        <w:t>NIH</w:t>
      </w:r>
      <w:r w:rsidRPr="00231BD6">
        <w:rPr>
          <w:rStyle w:val="clsstaticdata1"/>
          <w:sz w:val="22"/>
          <w:szCs w:val="22"/>
          <w:lang w:val="es-PE"/>
        </w:rPr>
        <w:tab/>
      </w:r>
    </w:p>
    <w:p w:rsidR="00F06D58" w:rsidRDefault="00F06D58" w:rsidP="00F06D58">
      <w:pPr>
        <w:tabs>
          <w:tab w:val="left" w:pos="6480"/>
          <w:tab w:val="left" w:pos="8640"/>
          <w:tab w:val="left" w:pos="8820"/>
          <w:tab w:val="right" w:pos="10800"/>
        </w:tabs>
        <w:jc w:val="both"/>
        <w:rPr>
          <w:rStyle w:val="clsstaticdata1"/>
        </w:rPr>
      </w:pPr>
      <w:r w:rsidRPr="00486EF7">
        <w:rPr>
          <w:rStyle w:val="clsstaticdata1"/>
          <w:sz w:val="22"/>
          <w:szCs w:val="22"/>
        </w:rPr>
        <w:t>NK Cells in GVHD and GVT Reactions</w:t>
      </w:r>
    </w:p>
    <w:p w:rsidR="00F06D58" w:rsidRDefault="00F06D58" w:rsidP="00F06D58">
      <w:pPr>
        <w:tabs>
          <w:tab w:val="left" w:pos="6480"/>
          <w:tab w:val="left" w:pos="8640"/>
          <w:tab w:val="left" w:pos="8820"/>
        </w:tabs>
        <w:jc w:val="both"/>
        <w:rPr>
          <w:rFonts w:cs="Arial"/>
          <w:sz w:val="22"/>
          <w:szCs w:val="22"/>
        </w:rPr>
      </w:pPr>
      <w:r w:rsidRPr="00353CEC">
        <w:rPr>
          <w:rFonts w:cs="Arial"/>
          <w:sz w:val="22"/>
          <w:szCs w:val="22"/>
        </w:rPr>
        <w:t>In this proposal we will evaluate the role of natural killer (NK) cells in control of graft vs host and in promoting graft vs tumor effects. Using a novel bioluminescent imaging strategy the survival and trafficking of syngeneic and allogeneic NK cells will be evaluated. The characteristics of NK cells that allow for trafficking to the tumor site will be determined.</w:t>
      </w:r>
    </w:p>
    <w:p w:rsidR="00F06D58" w:rsidRDefault="00F06D58" w:rsidP="00F06D58">
      <w:pPr>
        <w:tabs>
          <w:tab w:val="left" w:pos="6480"/>
          <w:tab w:val="left" w:pos="8640"/>
          <w:tab w:val="left" w:pos="8820"/>
        </w:tabs>
        <w:jc w:val="both"/>
        <w:rPr>
          <w:rFonts w:cs="Arial"/>
          <w:sz w:val="22"/>
          <w:szCs w:val="22"/>
        </w:rPr>
      </w:pPr>
      <w:r>
        <w:rPr>
          <w:rFonts w:cs="Arial"/>
          <w:sz w:val="22"/>
          <w:szCs w:val="22"/>
        </w:rPr>
        <w:t>Role: PI</w:t>
      </w:r>
    </w:p>
    <w:p w:rsidR="00F06D58" w:rsidRDefault="00F06D58" w:rsidP="005F6995">
      <w:pPr>
        <w:pStyle w:val="references"/>
        <w:tabs>
          <w:tab w:val="left" w:pos="6480"/>
          <w:tab w:val="left" w:pos="8820"/>
        </w:tabs>
        <w:ind w:left="0" w:firstLine="0"/>
        <w:jc w:val="both"/>
        <w:rPr>
          <w:rFonts w:ascii="Arial" w:hAnsi="Arial"/>
          <w:sz w:val="22"/>
        </w:rPr>
      </w:pPr>
    </w:p>
    <w:p w:rsidR="005F6995" w:rsidRDefault="005F6995" w:rsidP="005F6995">
      <w:pPr>
        <w:pStyle w:val="references"/>
        <w:tabs>
          <w:tab w:val="left" w:pos="6480"/>
          <w:tab w:val="left" w:pos="8820"/>
        </w:tabs>
        <w:ind w:left="0" w:firstLine="0"/>
        <w:jc w:val="both"/>
        <w:rPr>
          <w:rFonts w:ascii="Arial" w:hAnsi="Arial"/>
          <w:sz w:val="22"/>
        </w:rPr>
      </w:pPr>
    </w:p>
    <w:p w:rsidR="005924B8" w:rsidRDefault="005924B8" w:rsidP="00677C18">
      <w:pPr>
        <w:pStyle w:val="ResearchSupport"/>
        <w:tabs>
          <w:tab w:val="clear" w:pos="6840"/>
          <w:tab w:val="left" w:pos="6480"/>
        </w:tabs>
        <w:jc w:val="both"/>
        <w:rPr>
          <w:rFonts w:ascii="Arial" w:hAnsi="Arial" w:cs="Arial"/>
          <w:szCs w:val="22"/>
        </w:rPr>
      </w:pPr>
    </w:p>
    <w:sectPr w:rsidR="005924B8" w:rsidSect="00921EBE">
      <w:pgSz w:w="12240" w:h="15840" w:code="1"/>
      <w:pgMar w:top="864" w:right="864" w:bottom="864" w:left="864" w:header="576" w:footer="57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DC6" w:rsidRDefault="00F47DC6">
      <w:r>
        <w:separator/>
      </w:r>
    </w:p>
  </w:endnote>
  <w:endnote w:type="continuationSeparator" w:id="0">
    <w:p w:rsidR="00F47DC6" w:rsidRDefault="00F47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auto"/>
    <w:pitch w:val="variable"/>
    <w:sig w:usb0="A00002FF" w:usb1="7800205A" w:usb2="14600000" w:usb3="00000000" w:csb0="00000193" w:csb1="00000000"/>
  </w:font>
  <w:font w:name="Times">
    <w:panose1 w:val="02020603050405020304"/>
    <w:charset w:val="4D"/>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DC6" w:rsidRDefault="00F47DC6">
      <w:r>
        <w:separator/>
      </w:r>
    </w:p>
  </w:footnote>
  <w:footnote w:type="continuationSeparator" w:id="0">
    <w:p w:rsidR="00F47DC6" w:rsidRDefault="00F47D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2A74F2"/>
    <w:lvl w:ilvl="0">
      <w:start w:val="1"/>
      <w:numFmt w:val="decimal"/>
      <w:lvlText w:val="%1."/>
      <w:lvlJc w:val="left"/>
      <w:pPr>
        <w:tabs>
          <w:tab w:val="num" w:pos="1800"/>
        </w:tabs>
        <w:ind w:left="1800" w:hanging="360"/>
      </w:pPr>
    </w:lvl>
  </w:abstractNum>
  <w:abstractNum w:abstractNumId="1">
    <w:nsid w:val="FFFFFF7D"/>
    <w:multiLevelType w:val="singleLevel"/>
    <w:tmpl w:val="8492688E"/>
    <w:lvl w:ilvl="0">
      <w:start w:val="1"/>
      <w:numFmt w:val="decimal"/>
      <w:lvlText w:val="%1."/>
      <w:lvlJc w:val="left"/>
      <w:pPr>
        <w:tabs>
          <w:tab w:val="num" w:pos="1440"/>
        </w:tabs>
        <w:ind w:left="1440" w:hanging="360"/>
      </w:pPr>
    </w:lvl>
  </w:abstractNum>
  <w:abstractNum w:abstractNumId="2">
    <w:nsid w:val="FFFFFF7E"/>
    <w:multiLevelType w:val="singleLevel"/>
    <w:tmpl w:val="99223108"/>
    <w:lvl w:ilvl="0">
      <w:start w:val="1"/>
      <w:numFmt w:val="decimal"/>
      <w:lvlText w:val="%1."/>
      <w:lvlJc w:val="left"/>
      <w:pPr>
        <w:tabs>
          <w:tab w:val="num" w:pos="1080"/>
        </w:tabs>
        <w:ind w:left="1080" w:hanging="360"/>
      </w:pPr>
    </w:lvl>
  </w:abstractNum>
  <w:abstractNum w:abstractNumId="3">
    <w:nsid w:val="FFFFFF7F"/>
    <w:multiLevelType w:val="singleLevel"/>
    <w:tmpl w:val="8EDE578E"/>
    <w:lvl w:ilvl="0">
      <w:start w:val="1"/>
      <w:numFmt w:val="decimal"/>
      <w:lvlText w:val="%1."/>
      <w:lvlJc w:val="left"/>
      <w:pPr>
        <w:tabs>
          <w:tab w:val="num" w:pos="720"/>
        </w:tabs>
        <w:ind w:left="720" w:hanging="360"/>
      </w:pPr>
    </w:lvl>
  </w:abstractNum>
  <w:abstractNum w:abstractNumId="4">
    <w:nsid w:val="FFFFFF80"/>
    <w:multiLevelType w:val="singleLevel"/>
    <w:tmpl w:val="D932CAA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C21F6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8424F5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13213E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D46B2B0"/>
    <w:lvl w:ilvl="0">
      <w:start w:val="1"/>
      <w:numFmt w:val="decimal"/>
      <w:lvlText w:val="%1."/>
      <w:lvlJc w:val="left"/>
      <w:pPr>
        <w:tabs>
          <w:tab w:val="num" w:pos="360"/>
        </w:tabs>
        <w:ind w:left="360" w:hanging="360"/>
      </w:pPr>
    </w:lvl>
  </w:abstractNum>
  <w:abstractNum w:abstractNumId="9">
    <w:nsid w:val="FFFFFF89"/>
    <w:multiLevelType w:val="singleLevel"/>
    <w:tmpl w:val="5DB20A44"/>
    <w:lvl w:ilvl="0">
      <w:start w:val="1"/>
      <w:numFmt w:val="bullet"/>
      <w:lvlText w:val=""/>
      <w:lvlJc w:val="left"/>
      <w:pPr>
        <w:tabs>
          <w:tab w:val="num" w:pos="360"/>
        </w:tabs>
        <w:ind w:left="360" w:hanging="360"/>
      </w:pPr>
      <w:rPr>
        <w:rFonts w:ascii="Symbol" w:hAnsi="Symbol" w:hint="default"/>
      </w:rPr>
    </w:lvl>
  </w:abstractNum>
  <w:abstractNum w:abstractNumId="10">
    <w:nsid w:val="0795061F"/>
    <w:multiLevelType w:val="hybridMultilevel"/>
    <w:tmpl w:val="B12A1F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CE5C5B"/>
    <w:multiLevelType w:val="hybridMultilevel"/>
    <w:tmpl w:val="3FA4C3EA"/>
    <w:lvl w:ilvl="0" w:tplc="97D2F400">
      <w:start w:val="1"/>
      <w:numFmt w:val="decimal"/>
      <w:pStyle w:val="Publications"/>
      <w:lvlText w:val="%1."/>
      <w:lvlJc w:val="left"/>
      <w:pPr>
        <w:tabs>
          <w:tab w:val="num" w:pos="720"/>
        </w:tabs>
        <w:ind w:left="720" w:hanging="360"/>
      </w:pPr>
      <w:rPr>
        <w:rFonts w:ascii="Arial" w:hAnsi="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F7E0039"/>
    <w:multiLevelType w:val="multilevel"/>
    <w:tmpl w:val="28BCFF34"/>
    <w:lvl w:ilvl="0">
      <w:start w:val="2003"/>
      <w:numFmt w:val="decimal"/>
      <w:lvlText w:val="%1"/>
      <w:lvlJc w:val="left"/>
      <w:pPr>
        <w:tabs>
          <w:tab w:val="num" w:pos="1440"/>
        </w:tabs>
        <w:ind w:left="1440" w:hanging="132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3">
    <w:nsid w:val="108B5A40"/>
    <w:multiLevelType w:val="multilevel"/>
    <w:tmpl w:val="0AC4835C"/>
    <w:lvl w:ilvl="0">
      <w:start w:val="1991"/>
      <w:numFmt w:val="decimal"/>
      <w:lvlText w:val="%1"/>
      <w:lvlJc w:val="left"/>
      <w:pPr>
        <w:tabs>
          <w:tab w:val="num" w:pos="1440"/>
        </w:tabs>
        <w:ind w:left="1440" w:hanging="132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4">
    <w:nsid w:val="14D6052C"/>
    <w:multiLevelType w:val="multilevel"/>
    <w:tmpl w:val="92DA18B8"/>
    <w:lvl w:ilvl="0">
      <w:start w:val="1986"/>
      <w:numFmt w:val="decimal"/>
      <w:lvlText w:val="%1"/>
      <w:lvlJc w:val="left"/>
      <w:pPr>
        <w:tabs>
          <w:tab w:val="num" w:pos="1440"/>
        </w:tabs>
        <w:ind w:left="1440" w:hanging="12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5">
    <w:nsid w:val="19C42E2D"/>
    <w:multiLevelType w:val="hybridMultilevel"/>
    <w:tmpl w:val="81749EA2"/>
    <w:lvl w:ilvl="0" w:tplc="8DDA810C">
      <w:start w:val="1"/>
      <w:numFmt w:val="decimal"/>
      <w:lvlText w:val="%1."/>
      <w:lvlJc w:val="right"/>
      <w:pPr>
        <w:tabs>
          <w:tab w:val="num" w:pos="360"/>
        </w:tabs>
        <w:ind w:left="360" w:hanging="72"/>
      </w:pPr>
      <w:rPr>
        <w:rFonts w:ascii="Arial" w:hAnsi="Arial"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B902CFA"/>
    <w:multiLevelType w:val="hybridMultilevel"/>
    <w:tmpl w:val="80EC467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33C66E03"/>
    <w:multiLevelType w:val="hybridMultilevel"/>
    <w:tmpl w:val="8336497E"/>
    <w:lvl w:ilvl="0" w:tplc="CEBCB542">
      <w:start w:val="1"/>
      <w:numFmt w:val="decimal"/>
      <w:lvlText w:val="%1."/>
      <w:lvlJc w:val="left"/>
      <w:pPr>
        <w:tabs>
          <w:tab w:val="num" w:pos="990"/>
        </w:tabs>
        <w:ind w:left="990" w:hanging="360"/>
      </w:p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8">
    <w:nsid w:val="40425B2A"/>
    <w:multiLevelType w:val="multilevel"/>
    <w:tmpl w:val="8336497E"/>
    <w:lvl w:ilvl="0">
      <w:start w:val="1"/>
      <w:numFmt w:val="decimal"/>
      <w:lvlText w:val="%1."/>
      <w:lvlJc w:val="left"/>
      <w:pPr>
        <w:tabs>
          <w:tab w:val="num" w:pos="990"/>
        </w:tabs>
        <w:ind w:left="990" w:hanging="360"/>
      </w:pPr>
    </w:lvl>
    <w:lvl w:ilvl="1">
      <w:start w:val="1"/>
      <w:numFmt w:val="lowerLetter"/>
      <w:lvlText w:val="%2."/>
      <w:lvlJc w:val="left"/>
      <w:pPr>
        <w:tabs>
          <w:tab w:val="num" w:pos="1710"/>
        </w:tabs>
        <w:ind w:left="1710" w:hanging="360"/>
      </w:pPr>
    </w:lvl>
    <w:lvl w:ilvl="2">
      <w:start w:val="1"/>
      <w:numFmt w:val="lowerRoman"/>
      <w:lvlText w:val="%3."/>
      <w:lvlJc w:val="right"/>
      <w:pPr>
        <w:tabs>
          <w:tab w:val="num" w:pos="2430"/>
        </w:tabs>
        <w:ind w:left="2430" w:hanging="180"/>
      </w:pPr>
    </w:lvl>
    <w:lvl w:ilvl="3">
      <w:start w:val="1"/>
      <w:numFmt w:val="decimal"/>
      <w:lvlText w:val="%4."/>
      <w:lvlJc w:val="left"/>
      <w:pPr>
        <w:tabs>
          <w:tab w:val="num" w:pos="3150"/>
        </w:tabs>
        <w:ind w:left="3150" w:hanging="360"/>
      </w:pPr>
    </w:lvl>
    <w:lvl w:ilvl="4">
      <w:start w:val="1"/>
      <w:numFmt w:val="lowerLetter"/>
      <w:lvlText w:val="%5."/>
      <w:lvlJc w:val="left"/>
      <w:pPr>
        <w:tabs>
          <w:tab w:val="num" w:pos="3870"/>
        </w:tabs>
        <w:ind w:left="3870" w:hanging="360"/>
      </w:pPr>
    </w:lvl>
    <w:lvl w:ilvl="5">
      <w:start w:val="1"/>
      <w:numFmt w:val="lowerRoman"/>
      <w:lvlText w:val="%6."/>
      <w:lvlJc w:val="right"/>
      <w:pPr>
        <w:tabs>
          <w:tab w:val="num" w:pos="4590"/>
        </w:tabs>
        <w:ind w:left="4590" w:hanging="180"/>
      </w:pPr>
    </w:lvl>
    <w:lvl w:ilvl="6">
      <w:start w:val="1"/>
      <w:numFmt w:val="decimal"/>
      <w:lvlText w:val="%7."/>
      <w:lvlJc w:val="left"/>
      <w:pPr>
        <w:tabs>
          <w:tab w:val="num" w:pos="5310"/>
        </w:tabs>
        <w:ind w:left="5310" w:hanging="360"/>
      </w:pPr>
    </w:lvl>
    <w:lvl w:ilvl="7">
      <w:start w:val="1"/>
      <w:numFmt w:val="lowerLetter"/>
      <w:lvlText w:val="%8."/>
      <w:lvlJc w:val="left"/>
      <w:pPr>
        <w:tabs>
          <w:tab w:val="num" w:pos="6030"/>
        </w:tabs>
        <w:ind w:left="6030" w:hanging="360"/>
      </w:pPr>
    </w:lvl>
    <w:lvl w:ilvl="8">
      <w:start w:val="1"/>
      <w:numFmt w:val="lowerRoman"/>
      <w:lvlText w:val="%9."/>
      <w:lvlJc w:val="right"/>
      <w:pPr>
        <w:tabs>
          <w:tab w:val="num" w:pos="6750"/>
        </w:tabs>
        <w:ind w:left="6750" w:hanging="180"/>
      </w:pPr>
    </w:lvl>
  </w:abstractNum>
  <w:abstractNum w:abstractNumId="19">
    <w:nsid w:val="4DA21701"/>
    <w:multiLevelType w:val="multilevel"/>
    <w:tmpl w:val="486CD7FC"/>
    <w:lvl w:ilvl="0">
      <w:start w:val="1998"/>
      <w:numFmt w:val="decimal"/>
      <w:lvlText w:val="%1"/>
      <w:lvlJc w:val="left"/>
      <w:pPr>
        <w:tabs>
          <w:tab w:val="num" w:pos="1320"/>
        </w:tabs>
        <w:ind w:left="1320" w:hanging="1320"/>
      </w:pPr>
      <w:rPr>
        <w:rFonts w:hint="default"/>
      </w:rPr>
    </w:lvl>
    <w:lvl w:ilvl="1">
      <w:start w:val="2000"/>
      <w:numFmt w:val="decimal"/>
      <w:lvlText w:val="%1-%2"/>
      <w:lvlJc w:val="left"/>
      <w:pPr>
        <w:tabs>
          <w:tab w:val="num" w:pos="1440"/>
        </w:tabs>
        <w:ind w:left="1440" w:hanging="1320"/>
      </w:pPr>
      <w:rPr>
        <w:rFonts w:hint="default"/>
      </w:rPr>
    </w:lvl>
    <w:lvl w:ilvl="2">
      <w:start w:val="1"/>
      <w:numFmt w:val="decimal"/>
      <w:lvlText w:val="%1-%2.%3"/>
      <w:lvlJc w:val="left"/>
      <w:pPr>
        <w:tabs>
          <w:tab w:val="num" w:pos="1560"/>
        </w:tabs>
        <w:ind w:left="1560" w:hanging="1320"/>
      </w:pPr>
      <w:rPr>
        <w:rFonts w:hint="default"/>
      </w:rPr>
    </w:lvl>
    <w:lvl w:ilvl="3">
      <w:start w:val="1"/>
      <w:numFmt w:val="decimal"/>
      <w:lvlText w:val="%1-%2.%3.%4"/>
      <w:lvlJc w:val="left"/>
      <w:pPr>
        <w:tabs>
          <w:tab w:val="num" w:pos="1680"/>
        </w:tabs>
        <w:ind w:left="1680" w:hanging="1320"/>
      </w:pPr>
      <w:rPr>
        <w:rFonts w:hint="default"/>
      </w:rPr>
    </w:lvl>
    <w:lvl w:ilvl="4">
      <w:start w:val="1"/>
      <w:numFmt w:val="decimal"/>
      <w:lvlText w:val="%1-%2.%3.%4.%5"/>
      <w:lvlJc w:val="left"/>
      <w:pPr>
        <w:tabs>
          <w:tab w:val="num" w:pos="1800"/>
        </w:tabs>
        <w:ind w:left="1800" w:hanging="1320"/>
      </w:pPr>
      <w:rPr>
        <w:rFonts w:hint="default"/>
      </w:rPr>
    </w:lvl>
    <w:lvl w:ilvl="5">
      <w:start w:val="1"/>
      <w:numFmt w:val="decimal"/>
      <w:lvlText w:val="%1-%2.%3.%4.%5.%6"/>
      <w:lvlJc w:val="left"/>
      <w:pPr>
        <w:tabs>
          <w:tab w:val="num" w:pos="1920"/>
        </w:tabs>
        <w:ind w:left="1920" w:hanging="132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20">
    <w:nsid w:val="500E6911"/>
    <w:multiLevelType w:val="multilevel"/>
    <w:tmpl w:val="0AC4835C"/>
    <w:lvl w:ilvl="0">
      <w:start w:val="1991"/>
      <w:numFmt w:val="decimal"/>
      <w:lvlText w:val="%1"/>
      <w:lvlJc w:val="left"/>
      <w:pPr>
        <w:tabs>
          <w:tab w:val="num" w:pos="1440"/>
        </w:tabs>
        <w:ind w:left="1440" w:hanging="132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21">
    <w:nsid w:val="50E22298"/>
    <w:multiLevelType w:val="multilevel"/>
    <w:tmpl w:val="81AE5B4C"/>
    <w:lvl w:ilvl="0">
      <w:start w:val="2000"/>
      <w:numFmt w:val="decimal"/>
      <w:lvlText w:val="%1"/>
      <w:lvlJc w:val="left"/>
      <w:pPr>
        <w:tabs>
          <w:tab w:val="num" w:pos="1060"/>
        </w:tabs>
        <w:ind w:left="1060" w:hanging="1060"/>
      </w:pPr>
      <w:rPr>
        <w:rFonts w:hint="default"/>
      </w:rPr>
    </w:lvl>
    <w:lvl w:ilvl="1">
      <w:start w:val="2003"/>
      <w:numFmt w:val="decimal"/>
      <w:lvlText w:val="%1-%2"/>
      <w:lvlJc w:val="left"/>
      <w:pPr>
        <w:tabs>
          <w:tab w:val="num" w:pos="1180"/>
        </w:tabs>
        <w:ind w:left="1180" w:hanging="1060"/>
      </w:pPr>
      <w:rPr>
        <w:rFonts w:hint="default"/>
      </w:rPr>
    </w:lvl>
    <w:lvl w:ilvl="2">
      <w:start w:val="1"/>
      <w:numFmt w:val="decimal"/>
      <w:lvlText w:val="%1-%2.%3"/>
      <w:lvlJc w:val="left"/>
      <w:pPr>
        <w:tabs>
          <w:tab w:val="num" w:pos="1300"/>
        </w:tabs>
        <w:ind w:left="1300" w:hanging="1060"/>
      </w:pPr>
      <w:rPr>
        <w:rFonts w:hint="default"/>
      </w:rPr>
    </w:lvl>
    <w:lvl w:ilvl="3">
      <w:start w:val="1"/>
      <w:numFmt w:val="decimal"/>
      <w:lvlText w:val="%1-%2.%3.%4"/>
      <w:lvlJc w:val="left"/>
      <w:pPr>
        <w:tabs>
          <w:tab w:val="num" w:pos="1420"/>
        </w:tabs>
        <w:ind w:left="1420" w:hanging="106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22">
    <w:nsid w:val="55607C5C"/>
    <w:multiLevelType w:val="multilevel"/>
    <w:tmpl w:val="9E1E58CC"/>
    <w:lvl w:ilvl="0">
      <w:start w:val="1"/>
      <w:numFmt w:val="decimal"/>
      <w:lvlText w:val="%1."/>
      <w:lvlJc w:val="right"/>
      <w:pPr>
        <w:tabs>
          <w:tab w:val="num" w:pos="360"/>
        </w:tabs>
        <w:ind w:left="360" w:hanging="72"/>
      </w:pPr>
      <w:rPr>
        <w:rFonts w:ascii="Arial" w:hAnsi="Arial" w:hint="default"/>
        <w:b w:val="0"/>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74A0787"/>
    <w:multiLevelType w:val="hybridMultilevel"/>
    <w:tmpl w:val="DDD23A32"/>
    <w:lvl w:ilvl="0" w:tplc="FFFFFFFF">
      <w:start w:val="1990"/>
      <w:numFmt w:val="decimal"/>
      <w:lvlText w:val="%1"/>
      <w:lvlJc w:val="left"/>
      <w:pPr>
        <w:tabs>
          <w:tab w:val="num" w:pos="660"/>
        </w:tabs>
        <w:ind w:left="660" w:hanging="48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24">
    <w:nsid w:val="5CD0621D"/>
    <w:multiLevelType w:val="multilevel"/>
    <w:tmpl w:val="6948894A"/>
    <w:lvl w:ilvl="0">
      <w:start w:val="1996"/>
      <w:numFmt w:val="decimal"/>
      <w:lvlText w:val="%1"/>
      <w:lvlJc w:val="left"/>
      <w:pPr>
        <w:tabs>
          <w:tab w:val="num" w:pos="1440"/>
        </w:tabs>
        <w:ind w:left="1440" w:hanging="132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25">
    <w:nsid w:val="682D4387"/>
    <w:multiLevelType w:val="multilevel"/>
    <w:tmpl w:val="8EAABB90"/>
    <w:lvl w:ilvl="0">
      <w:start w:val="1991"/>
      <w:numFmt w:val="decimal"/>
      <w:lvlText w:val="%1"/>
      <w:lvlJc w:val="left"/>
      <w:pPr>
        <w:tabs>
          <w:tab w:val="num" w:pos="1620"/>
        </w:tabs>
        <w:ind w:left="1620" w:hanging="12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6B6141BD"/>
    <w:multiLevelType w:val="multilevel"/>
    <w:tmpl w:val="81AE5B4C"/>
    <w:lvl w:ilvl="0">
      <w:start w:val="2000"/>
      <w:numFmt w:val="decimal"/>
      <w:lvlText w:val="%1"/>
      <w:lvlJc w:val="left"/>
      <w:pPr>
        <w:tabs>
          <w:tab w:val="num" w:pos="1060"/>
        </w:tabs>
        <w:ind w:left="1060" w:hanging="1060"/>
      </w:pPr>
      <w:rPr>
        <w:rFonts w:hint="default"/>
      </w:rPr>
    </w:lvl>
    <w:lvl w:ilvl="1">
      <w:start w:val="2003"/>
      <w:numFmt w:val="decimal"/>
      <w:lvlText w:val="%1-%2"/>
      <w:lvlJc w:val="left"/>
      <w:pPr>
        <w:tabs>
          <w:tab w:val="num" w:pos="1180"/>
        </w:tabs>
        <w:ind w:left="1180" w:hanging="1060"/>
      </w:pPr>
      <w:rPr>
        <w:rFonts w:hint="default"/>
      </w:rPr>
    </w:lvl>
    <w:lvl w:ilvl="2">
      <w:start w:val="1"/>
      <w:numFmt w:val="decimal"/>
      <w:lvlText w:val="%1-%2.%3"/>
      <w:lvlJc w:val="left"/>
      <w:pPr>
        <w:tabs>
          <w:tab w:val="num" w:pos="1300"/>
        </w:tabs>
        <w:ind w:left="1300" w:hanging="1060"/>
      </w:pPr>
      <w:rPr>
        <w:rFonts w:hint="default"/>
      </w:rPr>
    </w:lvl>
    <w:lvl w:ilvl="3">
      <w:start w:val="1"/>
      <w:numFmt w:val="decimal"/>
      <w:lvlText w:val="%1-%2.%3.%4"/>
      <w:lvlJc w:val="left"/>
      <w:pPr>
        <w:tabs>
          <w:tab w:val="num" w:pos="1420"/>
        </w:tabs>
        <w:ind w:left="1420" w:hanging="106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27">
    <w:nsid w:val="6BB5571F"/>
    <w:multiLevelType w:val="hybridMultilevel"/>
    <w:tmpl w:val="9E1E58CC"/>
    <w:lvl w:ilvl="0" w:tplc="E152B92A">
      <w:start w:val="1"/>
      <w:numFmt w:val="decimal"/>
      <w:lvlText w:val="%1."/>
      <w:lvlJc w:val="right"/>
      <w:pPr>
        <w:tabs>
          <w:tab w:val="num" w:pos="360"/>
        </w:tabs>
        <w:ind w:left="360" w:hanging="72"/>
      </w:pPr>
      <w:rPr>
        <w:rFonts w:ascii="Arial" w:hAnsi="Arial"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4664C2D"/>
    <w:multiLevelType w:val="hybridMultilevel"/>
    <w:tmpl w:val="3462F3FE"/>
    <w:lvl w:ilvl="0" w:tplc="0409000F">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67B113F"/>
    <w:multiLevelType w:val="multilevel"/>
    <w:tmpl w:val="5FD014C8"/>
    <w:lvl w:ilvl="0">
      <w:start w:val="1992"/>
      <w:numFmt w:val="decimal"/>
      <w:lvlText w:val="%1"/>
      <w:lvlJc w:val="left"/>
      <w:pPr>
        <w:tabs>
          <w:tab w:val="num" w:pos="1320"/>
        </w:tabs>
        <w:ind w:left="1320" w:hanging="1320"/>
      </w:pPr>
      <w:rPr>
        <w:rFonts w:hint="default"/>
      </w:rPr>
    </w:lvl>
    <w:lvl w:ilvl="1">
      <w:start w:val="1994"/>
      <w:numFmt w:val="decimal"/>
      <w:lvlText w:val="%1-%2"/>
      <w:lvlJc w:val="left"/>
      <w:pPr>
        <w:tabs>
          <w:tab w:val="num" w:pos="1440"/>
        </w:tabs>
        <w:ind w:left="1440" w:hanging="1320"/>
      </w:pPr>
      <w:rPr>
        <w:rFonts w:hint="default"/>
      </w:rPr>
    </w:lvl>
    <w:lvl w:ilvl="2">
      <w:start w:val="1"/>
      <w:numFmt w:val="decimal"/>
      <w:lvlText w:val="%1-%2.%3"/>
      <w:lvlJc w:val="left"/>
      <w:pPr>
        <w:tabs>
          <w:tab w:val="num" w:pos="1560"/>
        </w:tabs>
        <w:ind w:left="1560" w:hanging="1320"/>
      </w:pPr>
      <w:rPr>
        <w:rFonts w:hint="default"/>
      </w:rPr>
    </w:lvl>
    <w:lvl w:ilvl="3">
      <w:start w:val="1"/>
      <w:numFmt w:val="decimal"/>
      <w:lvlText w:val="%1-%2.%3.%4"/>
      <w:lvlJc w:val="left"/>
      <w:pPr>
        <w:tabs>
          <w:tab w:val="num" w:pos="1680"/>
        </w:tabs>
        <w:ind w:left="1680" w:hanging="1320"/>
      </w:pPr>
      <w:rPr>
        <w:rFonts w:hint="default"/>
      </w:rPr>
    </w:lvl>
    <w:lvl w:ilvl="4">
      <w:start w:val="1"/>
      <w:numFmt w:val="decimal"/>
      <w:lvlText w:val="%1-%2.%3.%4.%5"/>
      <w:lvlJc w:val="left"/>
      <w:pPr>
        <w:tabs>
          <w:tab w:val="num" w:pos="1800"/>
        </w:tabs>
        <w:ind w:left="1800" w:hanging="1320"/>
      </w:pPr>
      <w:rPr>
        <w:rFonts w:hint="default"/>
      </w:rPr>
    </w:lvl>
    <w:lvl w:ilvl="5">
      <w:start w:val="1"/>
      <w:numFmt w:val="decimal"/>
      <w:lvlText w:val="%1-%2.%3.%4.%5.%6"/>
      <w:lvlJc w:val="left"/>
      <w:pPr>
        <w:tabs>
          <w:tab w:val="num" w:pos="1920"/>
        </w:tabs>
        <w:ind w:left="1920" w:hanging="132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30">
    <w:nsid w:val="78383C9A"/>
    <w:multiLevelType w:val="multilevel"/>
    <w:tmpl w:val="5FD014C8"/>
    <w:lvl w:ilvl="0">
      <w:start w:val="1992"/>
      <w:numFmt w:val="decimal"/>
      <w:lvlText w:val="%1"/>
      <w:lvlJc w:val="left"/>
      <w:pPr>
        <w:tabs>
          <w:tab w:val="num" w:pos="1320"/>
        </w:tabs>
        <w:ind w:left="1320" w:hanging="1320"/>
      </w:pPr>
      <w:rPr>
        <w:rFonts w:hint="default"/>
      </w:rPr>
    </w:lvl>
    <w:lvl w:ilvl="1">
      <w:start w:val="1994"/>
      <w:numFmt w:val="decimal"/>
      <w:lvlText w:val="%1-%2"/>
      <w:lvlJc w:val="left"/>
      <w:pPr>
        <w:tabs>
          <w:tab w:val="num" w:pos="1440"/>
        </w:tabs>
        <w:ind w:left="1440" w:hanging="1320"/>
      </w:pPr>
      <w:rPr>
        <w:rFonts w:hint="default"/>
      </w:rPr>
    </w:lvl>
    <w:lvl w:ilvl="2">
      <w:start w:val="1"/>
      <w:numFmt w:val="decimal"/>
      <w:lvlText w:val="%1-%2.%3"/>
      <w:lvlJc w:val="left"/>
      <w:pPr>
        <w:tabs>
          <w:tab w:val="num" w:pos="1560"/>
        </w:tabs>
        <w:ind w:left="1560" w:hanging="1320"/>
      </w:pPr>
      <w:rPr>
        <w:rFonts w:hint="default"/>
      </w:rPr>
    </w:lvl>
    <w:lvl w:ilvl="3">
      <w:start w:val="1"/>
      <w:numFmt w:val="decimal"/>
      <w:lvlText w:val="%1-%2.%3.%4"/>
      <w:lvlJc w:val="left"/>
      <w:pPr>
        <w:tabs>
          <w:tab w:val="num" w:pos="1680"/>
        </w:tabs>
        <w:ind w:left="1680" w:hanging="1320"/>
      </w:pPr>
      <w:rPr>
        <w:rFonts w:hint="default"/>
      </w:rPr>
    </w:lvl>
    <w:lvl w:ilvl="4">
      <w:start w:val="1"/>
      <w:numFmt w:val="decimal"/>
      <w:lvlText w:val="%1-%2.%3.%4.%5"/>
      <w:lvlJc w:val="left"/>
      <w:pPr>
        <w:tabs>
          <w:tab w:val="num" w:pos="1800"/>
        </w:tabs>
        <w:ind w:left="1800" w:hanging="1320"/>
      </w:pPr>
      <w:rPr>
        <w:rFonts w:hint="default"/>
      </w:rPr>
    </w:lvl>
    <w:lvl w:ilvl="5">
      <w:start w:val="1"/>
      <w:numFmt w:val="decimal"/>
      <w:lvlText w:val="%1-%2.%3.%4.%5.%6"/>
      <w:lvlJc w:val="left"/>
      <w:pPr>
        <w:tabs>
          <w:tab w:val="num" w:pos="1920"/>
        </w:tabs>
        <w:ind w:left="1920" w:hanging="132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20"/>
  </w:num>
  <w:num w:numId="13">
    <w:abstractNumId w:val="30"/>
  </w:num>
  <w:num w:numId="14">
    <w:abstractNumId w:val="24"/>
  </w:num>
  <w:num w:numId="15">
    <w:abstractNumId w:val="19"/>
  </w:num>
  <w:num w:numId="16">
    <w:abstractNumId w:val="26"/>
  </w:num>
  <w:num w:numId="17">
    <w:abstractNumId w:val="14"/>
  </w:num>
  <w:num w:numId="18">
    <w:abstractNumId w:val="25"/>
  </w:num>
  <w:num w:numId="19">
    <w:abstractNumId w:val="12"/>
  </w:num>
  <w:num w:numId="20">
    <w:abstractNumId w:val="23"/>
  </w:num>
  <w:num w:numId="21">
    <w:abstractNumId w:val="27"/>
  </w:num>
  <w:num w:numId="22">
    <w:abstractNumId w:val="29"/>
  </w:num>
  <w:num w:numId="23">
    <w:abstractNumId w:val="21"/>
  </w:num>
  <w:num w:numId="24">
    <w:abstractNumId w:val="13"/>
  </w:num>
  <w:num w:numId="25">
    <w:abstractNumId w:val="15"/>
  </w:num>
  <w:num w:numId="26">
    <w:abstractNumId w:val="22"/>
  </w:num>
  <w:num w:numId="27">
    <w:abstractNumId w:val="17"/>
  </w:num>
  <w:num w:numId="28">
    <w:abstractNumId w:val="18"/>
  </w:num>
  <w:num w:numId="29">
    <w:abstractNumId w:val="11"/>
  </w:num>
  <w:num w:numId="30">
    <w:abstractNumId w:val="10"/>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activeWritingStyle w:appName="MSWord" w:lang="en-US" w:vendorID="6" w:dllVersion="2" w:checkStyle="1"/>
  <w:activeWritingStyle w:appName="MSWord" w:lang="fr-FR" w:vendorID="65" w:dllVersion="514" w:checkStyle="1"/>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320"/>
    <w:rsid w:val="000040C0"/>
    <w:rsid w:val="00013B7C"/>
    <w:rsid w:val="000146B2"/>
    <w:rsid w:val="00017DAD"/>
    <w:rsid w:val="00030C78"/>
    <w:rsid w:val="00034187"/>
    <w:rsid w:val="00042E14"/>
    <w:rsid w:val="00076FD5"/>
    <w:rsid w:val="000A7920"/>
    <w:rsid w:val="000F694B"/>
    <w:rsid w:val="001030E6"/>
    <w:rsid w:val="00124015"/>
    <w:rsid w:val="00130A78"/>
    <w:rsid w:val="0014064C"/>
    <w:rsid w:val="001446E8"/>
    <w:rsid w:val="00145C00"/>
    <w:rsid w:val="00183F28"/>
    <w:rsid w:val="00184C01"/>
    <w:rsid w:val="001A5A4E"/>
    <w:rsid w:val="001B1320"/>
    <w:rsid w:val="001C1B89"/>
    <w:rsid w:val="001D08CD"/>
    <w:rsid w:val="001D5327"/>
    <w:rsid w:val="001E4C36"/>
    <w:rsid w:val="001E76BE"/>
    <w:rsid w:val="001E7A71"/>
    <w:rsid w:val="00233D07"/>
    <w:rsid w:val="00251CFD"/>
    <w:rsid w:val="002625A3"/>
    <w:rsid w:val="00284CA5"/>
    <w:rsid w:val="002859D0"/>
    <w:rsid w:val="0028618D"/>
    <w:rsid w:val="002963D5"/>
    <w:rsid w:val="002A1063"/>
    <w:rsid w:val="002A10EE"/>
    <w:rsid w:val="00304ECF"/>
    <w:rsid w:val="00316E5E"/>
    <w:rsid w:val="00335F83"/>
    <w:rsid w:val="0034200E"/>
    <w:rsid w:val="0035421D"/>
    <w:rsid w:val="00366357"/>
    <w:rsid w:val="00387362"/>
    <w:rsid w:val="003C00BE"/>
    <w:rsid w:val="003E4F8F"/>
    <w:rsid w:val="0045348B"/>
    <w:rsid w:val="00457A5F"/>
    <w:rsid w:val="00483573"/>
    <w:rsid w:val="00484518"/>
    <w:rsid w:val="00493169"/>
    <w:rsid w:val="004A658D"/>
    <w:rsid w:val="004B43FF"/>
    <w:rsid w:val="004B5440"/>
    <w:rsid w:val="004E5C2A"/>
    <w:rsid w:val="00511427"/>
    <w:rsid w:val="00521C86"/>
    <w:rsid w:val="00521EAD"/>
    <w:rsid w:val="0053392D"/>
    <w:rsid w:val="005434DF"/>
    <w:rsid w:val="00546401"/>
    <w:rsid w:val="00576E12"/>
    <w:rsid w:val="0058142C"/>
    <w:rsid w:val="0058519F"/>
    <w:rsid w:val="005924B8"/>
    <w:rsid w:val="005A15C9"/>
    <w:rsid w:val="005E5EBD"/>
    <w:rsid w:val="005F2A27"/>
    <w:rsid w:val="005F6995"/>
    <w:rsid w:val="006048E0"/>
    <w:rsid w:val="00617AB4"/>
    <w:rsid w:val="00624519"/>
    <w:rsid w:val="00663B68"/>
    <w:rsid w:val="00677C18"/>
    <w:rsid w:val="006A31B2"/>
    <w:rsid w:val="006A62B0"/>
    <w:rsid w:val="006C1B29"/>
    <w:rsid w:val="006D7933"/>
    <w:rsid w:val="006E2F31"/>
    <w:rsid w:val="006F72A0"/>
    <w:rsid w:val="0071472E"/>
    <w:rsid w:val="00735DD5"/>
    <w:rsid w:val="007556E5"/>
    <w:rsid w:val="0078043F"/>
    <w:rsid w:val="007C0FE0"/>
    <w:rsid w:val="007C7097"/>
    <w:rsid w:val="007D6BD0"/>
    <w:rsid w:val="007F1A67"/>
    <w:rsid w:val="00804E73"/>
    <w:rsid w:val="008164EB"/>
    <w:rsid w:val="00844EE9"/>
    <w:rsid w:val="00850B92"/>
    <w:rsid w:val="00874233"/>
    <w:rsid w:val="008768F9"/>
    <w:rsid w:val="008852A6"/>
    <w:rsid w:val="00892418"/>
    <w:rsid w:val="008B4F0B"/>
    <w:rsid w:val="008C66B0"/>
    <w:rsid w:val="008D17BF"/>
    <w:rsid w:val="008D632E"/>
    <w:rsid w:val="009043FB"/>
    <w:rsid w:val="00920545"/>
    <w:rsid w:val="00921EBE"/>
    <w:rsid w:val="00941AB5"/>
    <w:rsid w:val="00976D31"/>
    <w:rsid w:val="009818CC"/>
    <w:rsid w:val="009830C0"/>
    <w:rsid w:val="00994F06"/>
    <w:rsid w:val="009960DB"/>
    <w:rsid w:val="009C5C01"/>
    <w:rsid w:val="009E1DA9"/>
    <w:rsid w:val="009F0872"/>
    <w:rsid w:val="009F3F88"/>
    <w:rsid w:val="00A05426"/>
    <w:rsid w:val="00A109A4"/>
    <w:rsid w:val="00A14AB4"/>
    <w:rsid w:val="00A36008"/>
    <w:rsid w:val="00A54E40"/>
    <w:rsid w:val="00A55A15"/>
    <w:rsid w:val="00AC2786"/>
    <w:rsid w:val="00AD5599"/>
    <w:rsid w:val="00AD6C47"/>
    <w:rsid w:val="00B27FD4"/>
    <w:rsid w:val="00B441BC"/>
    <w:rsid w:val="00B50BB2"/>
    <w:rsid w:val="00B5617C"/>
    <w:rsid w:val="00B6411D"/>
    <w:rsid w:val="00B64FAC"/>
    <w:rsid w:val="00B741DF"/>
    <w:rsid w:val="00B8790B"/>
    <w:rsid w:val="00B94A0C"/>
    <w:rsid w:val="00BB117F"/>
    <w:rsid w:val="00BB292E"/>
    <w:rsid w:val="00BD2196"/>
    <w:rsid w:val="00BE5E0F"/>
    <w:rsid w:val="00BE7289"/>
    <w:rsid w:val="00BF4331"/>
    <w:rsid w:val="00C164DE"/>
    <w:rsid w:val="00C22E84"/>
    <w:rsid w:val="00C44F0C"/>
    <w:rsid w:val="00C555E9"/>
    <w:rsid w:val="00C84B44"/>
    <w:rsid w:val="00CA535D"/>
    <w:rsid w:val="00CA6BA2"/>
    <w:rsid w:val="00CB1246"/>
    <w:rsid w:val="00CE5967"/>
    <w:rsid w:val="00CE5CD4"/>
    <w:rsid w:val="00D00F41"/>
    <w:rsid w:val="00D15405"/>
    <w:rsid w:val="00D16B7C"/>
    <w:rsid w:val="00D2413F"/>
    <w:rsid w:val="00D4536B"/>
    <w:rsid w:val="00D674D9"/>
    <w:rsid w:val="00D85C6B"/>
    <w:rsid w:val="00DC6247"/>
    <w:rsid w:val="00DE2749"/>
    <w:rsid w:val="00DF4153"/>
    <w:rsid w:val="00E11BC4"/>
    <w:rsid w:val="00E25C24"/>
    <w:rsid w:val="00E817F7"/>
    <w:rsid w:val="00E82C7E"/>
    <w:rsid w:val="00E82E11"/>
    <w:rsid w:val="00E844C2"/>
    <w:rsid w:val="00EA2DE5"/>
    <w:rsid w:val="00EA2E99"/>
    <w:rsid w:val="00EC5CE7"/>
    <w:rsid w:val="00EC5DC7"/>
    <w:rsid w:val="00EF4B3A"/>
    <w:rsid w:val="00F06D58"/>
    <w:rsid w:val="00F110F7"/>
    <w:rsid w:val="00F1195C"/>
    <w:rsid w:val="00F12F20"/>
    <w:rsid w:val="00F30339"/>
    <w:rsid w:val="00F33B7F"/>
    <w:rsid w:val="00F41479"/>
    <w:rsid w:val="00F47DC6"/>
    <w:rsid w:val="00F63C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5C3"/>
    <w:rPr>
      <w:rFonts w:ascii="Arial" w:hAnsi="Arial"/>
      <w:sz w:val="24"/>
      <w:szCs w:val="24"/>
    </w:rPr>
  </w:style>
  <w:style w:type="paragraph" w:styleId="Heading1">
    <w:name w:val="heading 1"/>
    <w:basedOn w:val="Normal"/>
    <w:next w:val="Normal"/>
    <w:qFormat/>
    <w:rsid w:val="00C17631"/>
    <w:pPr>
      <w:keepNext/>
      <w:jc w:val="center"/>
      <w:outlineLvl w:val="0"/>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94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FooterBorder">
    <w:name w:val="FormFooter/Border"/>
    <w:basedOn w:val="Normal"/>
    <w:rsid w:val="005755C3"/>
    <w:pPr>
      <w:pBdr>
        <w:top w:val="single" w:sz="6" w:space="1" w:color="auto"/>
      </w:pBdr>
      <w:tabs>
        <w:tab w:val="center" w:pos="5400"/>
        <w:tab w:val="right" w:pos="10800"/>
      </w:tabs>
      <w:autoSpaceDE w:val="0"/>
      <w:autoSpaceDN w:val="0"/>
    </w:pPr>
    <w:rPr>
      <w:rFonts w:cs="Arial"/>
      <w:sz w:val="16"/>
      <w:szCs w:val="16"/>
    </w:rPr>
  </w:style>
  <w:style w:type="paragraph" w:styleId="BodyTextIndent">
    <w:name w:val="Body Text Indent"/>
    <w:basedOn w:val="Normal"/>
    <w:rsid w:val="000B0A38"/>
    <w:pPr>
      <w:autoSpaceDE w:val="0"/>
      <w:autoSpaceDN w:val="0"/>
      <w:ind w:left="720"/>
      <w:jc w:val="both"/>
    </w:pPr>
    <w:rPr>
      <w:rFonts w:cs="Arial"/>
      <w:color w:val="FF0000"/>
      <w:sz w:val="20"/>
      <w:szCs w:val="20"/>
    </w:rPr>
  </w:style>
  <w:style w:type="paragraph" w:styleId="Header">
    <w:name w:val="header"/>
    <w:basedOn w:val="Normal"/>
    <w:rsid w:val="00D800A6"/>
    <w:pPr>
      <w:tabs>
        <w:tab w:val="center" w:pos="4320"/>
        <w:tab w:val="right" w:pos="8640"/>
      </w:tabs>
    </w:pPr>
  </w:style>
  <w:style w:type="paragraph" w:styleId="Footer">
    <w:name w:val="footer"/>
    <w:basedOn w:val="Normal"/>
    <w:semiHidden/>
    <w:rsid w:val="00D800A6"/>
    <w:pPr>
      <w:tabs>
        <w:tab w:val="center" w:pos="4320"/>
        <w:tab w:val="right" w:pos="8640"/>
      </w:tabs>
    </w:pPr>
  </w:style>
  <w:style w:type="paragraph" w:customStyle="1" w:styleId="FormFieldCaption">
    <w:name w:val="Form Field Caption"/>
    <w:basedOn w:val="Normal"/>
    <w:rsid w:val="000B0A38"/>
    <w:pPr>
      <w:tabs>
        <w:tab w:val="left" w:pos="270"/>
      </w:tabs>
      <w:autoSpaceDE w:val="0"/>
      <w:autoSpaceDN w:val="0"/>
    </w:pPr>
    <w:rPr>
      <w:rFonts w:cs="Arial"/>
      <w:sz w:val="16"/>
      <w:szCs w:val="16"/>
    </w:rPr>
  </w:style>
  <w:style w:type="paragraph" w:customStyle="1" w:styleId="HeadNoteNotItalics">
    <w:name w:val="HeadNoteNotItalics"/>
    <w:basedOn w:val="Normal"/>
    <w:rsid w:val="000B0A38"/>
    <w:pPr>
      <w:autoSpaceDE w:val="0"/>
      <w:autoSpaceDN w:val="0"/>
      <w:spacing w:before="40" w:after="40"/>
      <w:jc w:val="center"/>
    </w:pPr>
    <w:rPr>
      <w:rFonts w:cs="Arial"/>
      <w:iCs/>
      <w:sz w:val="16"/>
      <w:szCs w:val="16"/>
    </w:rPr>
  </w:style>
  <w:style w:type="paragraph" w:styleId="BodyTextIndent2">
    <w:name w:val="Body Text Indent 2"/>
    <w:basedOn w:val="Normal"/>
    <w:rsid w:val="000B0A38"/>
    <w:pPr>
      <w:autoSpaceDE w:val="0"/>
      <w:autoSpaceDN w:val="0"/>
      <w:spacing w:after="120" w:line="480" w:lineRule="auto"/>
      <w:ind w:left="360"/>
    </w:pPr>
    <w:rPr>
      <w:rFonts w:ascii="Times New Roman" w:hAnsi="Times New Roman"/>
    </w:rPr>
  </w:style>
  <w:style w:type="paragraph" w:styleId="BlockText">
    <w:name w:val="Block Text"/>
    <w:basedOn w:val="Normal"/>
    <w:rsid w:val="000B0A38"/>
    <w:pPr>
      <w:tabs>
        <w:tab w:val="left" w:pos="600"/>
      </w:tabs>
      <w:autoSpaceDE w:val="0"/>
      <w:autoSpaceDN w:val="0"/>
      <w:spacing w:line="240" w:lineRule="atLeast"/>
      <w:ind w:left="480" w:right="-270"/>
    </w:pPr>
    <w:rPr>
      <w:sz w:val="20"/>
    </w:rPr>
  </w:style>
  <w:style w:type="paragraph" w:customStyle="1" w:styleId="DataField10pt">
    <w:name w:val="Data Field 10pt"/>
    <w:basedOn w:val="Normal"/>
    <w:rsid w:val="00FB429B"/>
    <w:pPr>
      <w:autoSpaceDE w:val="0"/>
      <w:autoSpaceDN w:val="0"/>
    </w:pPr>
    <w:rPr>
      <w:rFonts w:cs="Arial"/>
      <w:sz w:val="20"/>
      <w:szCs w:val="20"/>
    </w:rPr>
  </w:style>
  <w:style w:type="paragraph" w:customStyle="1" w:styleId="EmploymentEntry">
    <w:name w:val="Employment Entry"/>
    <w:basedOn w:val="Normal"/>
    <w:rsid w:val="00480DF2"/>
    <w:pPr>
      <w:tabs>
        <w:tab w:val="left" w:pos="1350"/>
      </w:tabs>
      <w:autoSpaceDE w:val="0"/>
      <w:autoSpaceDN w:val="0"/>
      <w:ind w:left="1350" w:hanging="1350"/>
    </w:pPr>
    <w:rPr>
      <w:rFonts w:ascii="Palatino" w:hAnsi="Palatino"/>
      <w:sz w:val="22"/>
    </w:rPr>
  </w:style>
  <w:style w:type="paragraph" w:customStyle="1" w:styleId="SmallBoldHeading">
    <w:name w:val="Small Bold Heading"/>
    <w:basedOn w:val="Normal"/>
    <w:rsid w:val="00DA04EA"/>
    <w:pPr>
      <w:spacing w:before="80" w:after="80"/>
      <w:ind w:right="288"/>
    </w:pPr>
    <w:rPr>
      <w:b/>
      <w:i/>
      <w:sz w:val="18"/>
    </w:rPr>
  </w:style>
  <w:style w:type="paragraph" w:customStyle="1" w:styleId="ABCHeadings">
    <w:name w:val="A B C Headings"/>
    <w:basedOn w:val="Normal"/>
    <w:rsid w:val="000B0A38"/>
    <w:pPr>
      <w:spacing w:before="160" w:after="80"/>
      <w:ind w:right="288"/>
    </w:pPr>
    <w:rPr>
      <w:b/>
      <w:sz w:val="22"/>
    </w:rPr>
  </w:style>
  <w:style w:type="paragraph" w:customStyle="1" w:styleId="Publications">
    <w:name w:val="Publications"/>
    <w:basedOn w:val="BodyTextIndent"/>
    <w:rsid w:val="00BB4AC4"/>
    <w:pPr>
      <w:numPr>
        <w:numId w:val="29"/>
      </w:numPr>
      <w:tabs>
        <w:tab w:val="clear" w:pos="720"/>
        <w:tab w:val="left" w:pos="360"/>
      </w:tabs>
      <w:ind w:left="360" w:right="-36"/>
    </w:pPr>
    <w:rPr>
      <w:rFonts w:ascii="Palatino" w:hAnsi="Palatino"/>
      <w:color w:val="auto"/>
      <w:sz w:val="22"/>
    </w:rPr>
  </w:style>
  <w:style w:type="paragraph" w:customStyle="1" w:styleId="ResearchSupport">
    <w:name w:val="Research Support"/>
    <w:basedOn w:val="Normal"/>
    <w:rsid w:val="00480DF2"/>
    <w:pPr>
      <w:tabs>
        <w:tab w:val="left" w:pos="6840"/>
      </w:tabs>
      <w:spacing w:line="240" w:lineRule="atLeast"/>
      <w:ind w:right="-36"/>
    </w:pPr>
    <w:rPr>
      <w:rFonts w:ascii="Palatino" w:hAnsi="Palatino"/>
      <w:sz w:val="22"/>
    </w:rPr>
  </w:style>
  <w:style w:type="paragraph" w:customStyle="1" w:styleId="DataField--NameeRACommons">
    <w:name w:val="Data Field--Name/eRA Commons"/>
    <w:basedOn w:val="Normal"/>
    <w:rsid w:val="00480DF2"/>
    <w:pPr>
      <w:spacing w:before="40"/>
      <w:ind w:left="-115"/>
    </w:pPr>
    <w:rPr>
      <w:rFonts w:ascii="Palatino" w:hAnsi="Palatino"/>
      <w:sz w:val="22"/>
    </w:rPr>
  </w:style>
  <w:style w:type="paragraph" w:customStyle="1" w:styleId="DataField--Position">
    <w:name w:val="Data Field--Position"/>
    <w:basedOn w:val="DataField--NameeRACommons"/>
    <w:rsid w:val="00480DF2"/>
    <w:pPr>
      <w:ind w:left="0"/>
    </w:pPr>
  </w:style>
  <w:style w:type="paragraph" w:customStyle="1" w:styleId="DataField--Institution">
    <w:name w:val="Data Field--Institution"/>
    <w:basedOn w:val="DataField--NameeRACommons"/>
    <w:rsid w:val="00480DF2"/>
    <w:pPr>
      <w:spacing w:before="0"/>
    </w:pPr>
  </w:style>
  <w:style w:type="paragraph" w:customStyle="1" w:styleId="DataField--DegreeYear">
    <w:name w:val="Data Field--Degree/Year"/>
    <w:basedOn w:val="DataField--Institution"/>
    <w:rsid w:val="00480DF2"/>
    <w:pPr>
      <w:ind w:left="0"/>
      <w:jc w:val="center"/>
    </w:pPr>
  </w:style>
  <w:style w:type="paragraph" w:customStyle="1" w:styleId="DataField--FieldofStudy">
    <w:name w:val="Data Field--Field of Study"/>
    <w:basedOn w:val="DataField--Institution"/>
    <w:rsid w:val="00480DF2"/>
    <w:pPr>
      <w:ind w:left="0"/>
    </w:pPr>
  </w:style>
  <w:style w:type="paragraph" w:customStyle="1" w:styleId="DataField11pt">
    <w:name w:val="Data Field 11pt"/>
    <w:basedOn w:val="Normal"/>
    <w:rsid w:val="00FB429B"/>
    <w:pPr>
      <w:autoSpaceDE w:val="0"/>
      <w:autoSpaceDN w:val="0"/>
      <w:spacing w:line="300" w:lineRule="exact"/>
    </w:pPr>
    <w:rPr>
      <w:rFonts w:cs="Arial"/>
      <w:noProof/>
      <w:sz w:val="22"/>
      <w:szCs w:val="20"/>
    </w:rPr>
  </w:style>
  <w:style w:type="paragraph" w:styleId="Subtitle">
    <w:name w:val="Subtitle"/>
    <w:basedOn w:val="Normal"/>
    <w:next w:val="Normal"/>
    <w:link w:val="SubtitleChar"/>
    <w:qFormat/>
    <w:rsid w:val="00B441BC"/>
    <w:pPr>
      <w:keepNext/>
      <w:autoSpaceDE w:val="0"/>
      <w:autoSpaceDN w:val="0"/>
      <w:spacing w:before="360" w:after="120"/>
      <w:outlineLvl w:val="1"/>
    </w:pPr>
    <w:rPr>
      <w:b/>
      <w:sz w:val="22"/>
    </w:rPr>
  </w:style>
  <w:style w:type="character" w:customStyle="1" w:styleId="SubtitleChar">
    <w:name w:val="Subtitle Char"/>
    <w:basedOn w:val="DefaultParagraphFont"/>
    <w:link w:val="Subtitle"/>
    <w:rsid w:val="00B441BC"/>
    <w:rPr>
      <w:rFonts w:ascii="Arial" w:hAnsi="Arial"/>
      <w:b/>
      <w:sz w:val="22"/>
      <w:szCs w:val="24"/>
      <w:lang w:val="en-US" w:eastAsia="en-US" w:bidi="ar-SA"/>
    </w:rPr>
  </w:style>
  <w:style w:type="paragraph" w:customStyle="1" w:styleId="DataField11pt-Single">
    <w:name w:val="Data Field 11pt-Single"/>
    <w:basedOn w:val="Normal"/>
    <w:link w:val="DataField11pt-SingleChar"/>
    <w:rsid w:val="0053392D"/>
    <w:pPr>
      <w:autoSpaceDE w:val="0"/>
      <w:autoSpaceDN w:val="0"/>
    </w:pPr>
    <w:rPr>
      <w:rFonts w:cs="Arial"/>
      <w:sz w:val="22"/>
      <w:szCs w:val="20"/>
    </w:rPr>
  </w:style>
  <w:style w:type="character" w:customStyle="1" w:styleId="DataField11pt-SingleChar">
    <w:name w:val="Data Field 11pt-Single Char"/>
    <w:basedOn w:val="DefaultParagraphFont"/>
    <w:link w:val="DataField11pt-Single"/>
    <w:rsid w:val="0053392D"/>
    <w:rPr>
      <w:rFonts w:ascii="Arial" w:hAnsi="Arial" w:cs="Arial"/>
      <w:sz w:val="22"/>
      <w:lang w:val="en-US" w:eastAsia="en-US" w:bidi="ar-SA"/>
    </w:rPr>
  </w:style>
  <w:style w:type="paragraph" w:customStyle="1" w:styleId="PIHeader">
    <w:name w:val="PI Header"/>
    <w:basedOn w:val="Normal"/>
    <w:rsid w:val="0053392D"/>
    <w:pPr>
      <w:autoSpaceDE w:val="0"/>
      <w:autoSpaceDN w:val="0"/>
      <w:spacing w:after="40"/>
      <w:ind w:left="864"/>
    </w:pPr>
    <w:rPr>
      <w:rFonts w:cs="Arial"/>
      <w:noProof/>
      <w:sz w:val="16"/>
      <w:szCs w:val="20"/>
    </w:rPr>
  </w:style>
  <w:style w:type="character" w:customStyle="1" w:styleId="clsstaticdata1">
    <w:name w:val="clsstaticdata1"/>
    <w:basedOn w:val="DefaultParagraphFont"/>
    <w:rsid w:val="00A36008"/>
    <w:rPr>
      <w:rFonts w:ascii="Arial" w:hAnsi="Arial" w:cs="Arial" w:hint="default"/>
      <w:color w:val="000000"/>
      <w:sz w:val="18"/>
      <w:szCs w:val="18"/>
    </w:rPr>
  </w:style>
  <w:style w:type="paragraph" w:customStyle="1" w:styleId="references">
    <w:name w:val="references"/>
    <w:basedOn w:val="Normal"/>
    <w:rsid w:val="008D17BF"/>
    <w:pPr>
      <w:ind w:left="360" w:hanging="360"/>
    </w:pPr>
    <w:rPr>
      <w:rFonts w:ascii="Times" w:hAnsi="Times" w:cs="Times"/>
    </w:rPr>
  </w:style>
  <w:style w:type="paragraph" w:customStyle="1" w:styleId="PercentEffort">
    <w:name w:val="Percent Effort"/>
    <w:basedOn w:val="Normal"/>
    <w:rsid w:val="00CE5967"/>
    <w:pPr>
      <w:jc w:val="center"/>
    </w:pPr>
    <w:rPr>
      <w:rFonts w:ascii="Times" w:hAnsi="Times" w:cs="Times"/>
    </w:rPr>
  </w:style>
  <w:style w:type="character" w:customStyle="1" w:styleId="pmcid">
    <w:name w:val="pmcid"/>
    <w:basedOn w:val="DefaultParagraphFont"/>
    <w:rsid w:val="00F41479"/>
  </w:style>
  <w:style w:type="paragraph" w:styleId="ListParagraph">
    <w:name w:val="List Paragraph"/>
    <w:basedOn w:val="Normal"/>
    <w:uiPriority w:val="34"/>
    <w:qFormat/>
    <w:rsid w:val="006A31B2"/>
    <w:pPr>
      <w:ind w:left="720"/>
      <w:contextualSpacing/>
    </w:pPr>
  </w:style>
  <w:style w:type="character" w:styleId="Hyperlink">
    <w:name w:val="Hyperlink"/>
    <w:basedOn w:val="DefaultParagraphFont"/>
    <w:uiPriority w:val="99"/>
    <w:semiHidden/>
    <w:unhideWhenUsed/>
    <w:rsid w:val="001E7A71"/>
    <w:rPr>
      <w:color w:val="0000FF"/>
      <w:u w:val="single"/>
    </w:rPr>
  </w:style>
  <w:style w:type="paragraph" w:styleId="PlainText">
    <w:name w:val="Plain Text"/>
    <w:basedOn w:val="Normal"/>
    <w:link w:val="PlainTextChar"/>
    <w:uiPriority w:val="99"/>
    <w:rsid w:val="00251CFD"/>
    <w:pPr>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rsid w:val="00251CFD"/>
    <w:rPr>
      <w:rFonts w:ascii="Courier New" w:hAnsi="Courier New" w:cs="Courier New"/>
    </w:rPr>
  </w:style>
  <w:style w:type="character" w:styleId="PageNumber">
    <w:name w:val="page number"/>
    <w:basedOn w:val="DefaultParagraphFont"/>
    <w:rsid w:val="00E82C7E"/>
    <w:rPr>
      <w:rFonts w:ascii="Arial" w:hAnsi="Arial"/>
      <w:sz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5C3"/>
    <w:rPr>
      <w:rFonts w:ascii="Arial" w:hAnsi="Arial"/>
      <w:sz w:val="24"/>
      <w:szCs w:val="24"/>
    </w:rPr>
  </w:style>
  <w:style w:type="paragraph" w:styleId="Heading1">
    <w:name w:val="heading 1"/>
    <w:basedOn w:val="Normal"/>
    <w:next w:val="Normal"/>
    <w:qFormat/>
    <w:rsid w:val="00C17631"/>
    <w:pPr>
      <w:keepNext/>
      <w:jc w:val="center"/>
      <w:outlineLvl w:val="0"/>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94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FooterBorder">
    <w:name w:val="FormFooter/Border"/>
    <w:basedOn w:val="Normal"/>
    <w:rsid w:val="005755C3"/>
    <w:pPr>
      <w:pBdr>
        <w:top w:val="single" w:sz="6" w:space="1" w:color="auto"/>
      </w:pBdr>
      <w:tabs>
        <w:tab w:val="center" w:pos="5400"/>
        <w:tab w:val="right" w:pos="10800"/>
      </w:tabs>
      <w:autoSpaceDE w:val="0"/>
      <w:autoSpaceDN w:val="0"/>
    </w:pPr>
    <w:rPr>
      <w:rFonts w:cs="Arial"/>
      <w:sz w:val="16"/>
      <w:szCs w:val="16"/>
    </w:rPr>
  </w:style>
  <w:style w:type="paragraph" w:styleId="BodyTextIndent">
    <w:name w:val="Body Text Indent"/>
    <w:basedOn w:val="Normal"/>
    <w:rsid w:val="000B0A38"/>
    <w:pPr>
      <w:autoSpaceDE w:val="0"/>
      <w:autoSpaceDN w:val="0"/>
      <w:ind w:left="720"/>
      <w:jc w:val="both"/>
    </w:pPr>
    <w:rPr>
      <w:rFonts w:cs="Arial"/>
      <w:color w:val="FF0000"/>
      <w:sz w:val="20"/>
      <w:szCs w:val="20"/>
    </w:rPr>
  </w:style>
  <w:style w:type="paragraph" w:styleId="Header">
    <w:name w:val="header"/>
    <w:basedOn w:val="Normal"/>
    <w:rsid w:val="00D800A6"/>
    <w:pPr>
      <w:tabs>
        <w:tab w:val="center" w:pos="4320"/>
        <w:tab w:val="right" w:pos="8640"/>
      </w:tabs>
    </w:pPr>
  </w:style>
  <w:style w:type="paragraph" w:styleId="Footer">
    <w:name w:val="footer"/>
    <w:basedOn w:val="Normal"/>
    <w:semiHidden/>
    <w:rsid w:val="00D800A6"/>
    <w:pPr>
      <w:tabs>
        <w:tab w:val="center" w:pos="4320"/>
        <w:tab w:val="right" w:pos="8640"/>
      </w:tabs>
    </w:pPr>
  </w:style>
  <w:style w:type="paragraph" w:customStyle="1" w:styleId="FormFieldCaption">
    <w:name w:val="Form Field Caption"/>
    <w:basedOn w:val="Normal"/>
    <w:rsid w:val="000B0A38"/>
    <w:pPr>
      <w:tabs>
        <w:tab w:val="left" w:pos="270"/>
      </w:tabs>
      <w:autoSpaceDE w:val="0"/>
      <w:autoSpaceDN w:val="0"/>
    </w:pPr>
    <w:rPr>
      <w:rFonts w:cs="Arial"/>
      <w:sz w:val="16"/>
      <w:szCs w:val="16"/>
    </w:rPr>
  </w:style>
  <w:style w:type="paragraph" w:customStyle="1" w:styleId="HeadNoteNotItalics">
    <w:name w:val="HeadNoteNotItalics"/>
    <w:basedOn w:val="Normal"/>
    <w:rsid w:val="000B0A38"/>
    <w:pPr>
      <w:autoSpaceDE w:val="0"/>
      <w:autoSpaceDN w:val="0"/>
      <w:spacing w:before="40" w:after="40"/>
      <w:jc w:val="center"/>
    </w:pPr>
    <w:rPr>
      <w:rFonts w:cs="Arial"/>
      <w:iCs/>
      <w:sz w:val="16"/>
      <w:szCs w:val="16"/>
    </w:rPr>
  </w:style>
  <w:style w:type="paragraph" w:styleId="BodyTextIndent2">
    <w:name w:val="Body Text Indent 2"/>
    <w:basedOn w:val="Normal"/>
    <w:rsid w:val="000B0A38"/>
    <w:pPr>
      <w:autoSpaceDE w:val="0"/>
      <w:autoSpaceDN w:val="0"/>
      <w:spacing w:after="120" w:line="480" w:lineRule="auto"/>
      <w:ind w:left="360"/>
    </w:pPr>
    <w:rPr>
      <w:rFonts w:ascii="Times New Roman" w:hAnsi="Times New Roman"/>
    </w:rPr>
  </w:style>
  <w:style w:type="paragraph" w:styleId="BlockText">
    <w:name w:val="Block Text"/>
    <w:basedOn w:val="Normal"/>
    <w:rsid w:val="000B0A38"/>
    <w:pPr>
      <w:tabs>
        <w:tab w:val="left" w:pos="600"/>
      </w:tabs>
      <w:autoSpaceDE w:val="0"/>
      <w:autoSpaceDN w:val="0"/>
      <w:spacing w:line="240" w:lineRule="atLeast"/>
      <w:ind w:left="480" w:right="-270"/>
    </w:pPr>
    <w:rPr>
      <w:sz w:val="20"/>
    </w:rPr>
  </w:style>
  <w:style w:type="paragraph" w:customStyle="1" w:styleId="DataField10pt">
    <w:name w:val="Data Field 10pt"/>
    <w:basedOn w:val="Normal"/>
    <w:rsid w:val="00FB429B"/>
    <w:pPr>
      <w:autoSpaceDE w:val="0"/>
      <w:autoSpaceDN w:val="0"/>
    </w:pPr>
    <w:rPr>
      <w:rFonts w:cs="Arial"/>
      <w:sz w:val="20"/>
      <w:szCs w:val="20"/>
    </w:rPr>
  </w:style>
  <w:style w:type="paragraph" w:customStyle="1" w:styleId="EmploymentEntry">
    <w:name w:val="Employment Entry"/>
    <w:basedOn w:val="Normal"/>
    <w:rsid w:val="00480DF2"/>
    <w:pPr>
      <w:tabs>
        <w:tab w:val="left" w:pos="1350"/>
      </w:tabs>
      <w:autoSpaceDE w:val="0"/>
      <w:autoSpaceDN w:val="0"/>
      <w:ind w:left="1350" w:hanging="1350"/>
    </w:pPr>
    <w:rPr>
      <w:rFonts w:ascii="Palatino" w:hAnsi="Palatino"/>
      <w:sz w:val="22"/>
    </w:rPr>
  </w:style>
  <w:style w:type="paragraph" w:customStyle="1" w:styleId="SmallBoldHeading">
    <w:name w:val="Small Bold Heading"/>
    <w:basedOn w:val="Normal"/>
    <w:rsid w:val="00DA04EA"/>
    <w:pPr>
      <w:spacing w:before="80" w:after="80"/>
      <w:ind w:right="288"/>
    </w:pPr>
    <w:rPr>
      <w:b/>
      <w:i/>
      <w:sz w:val="18"/>
    </w:rPr>
  </w:style>
  <w:style w:type="paragraph" w:customStyle="1" w:styleId="ABCHeadings">
    <w:name w:val="A B C Headings"/>
    <w:basedOn w:val="Normal"/>
    <w:rsid w:val="000B0A38"/>
    <w:pPr>
      <w:spacing w:before="160" w:after="80"/>
      <w:ind w:right="288"/>
    </w:pPr>
    <w:rPr>
      <w:b/>
      <w:sz w:val="22"/>
    </w:rPr>
  </w:style>
  <w:style w:type="paragraph" w:customStyle="1" w:styleId="Publications">
    <w:name w:val="Publications"/>
    <w:basedOn w:val="BodyTextIndent"/>
    <w:rsid w:val="00BB4AC4"/>
    <w:pPr>
      <w:numPr>
        <w:numId w:val="29"/>
      </w:numPr>
      <w:tabs>
        <w:tab w:val="clear" w:pos="720"/>
        <w:tab w:val="left" w:pos="360"/>
      </w:tabs>
      <w:ind w:left="360" w:right="-36"/>
    </w:pPr>
    <w:rPr>
      <w:rFonts w:ascii="Palatino" w:hAnsi="Palatino"/>
      <w:color w:val="auto"/>
      <w:sz w:val="22"/>
    </w:rPr>
  </w:style>
  <w:style w:type="paragraph" w:customStyle="1" w:styleId="ResearchSupport">
    <w:name w:val="Research Support"/>
    <w:basedOn w:val="Normal"/>
    <w:rsid w:val="00480DF2"/>
    <w:pPr>
      <w:tabs>
        <w:tab w:val="left" w:pos="6840"/>
      </w:tabs>
      <w:spacing w:line="240" w:lineRule="atLeast"/>
      <w:ind w:right="-36"/>
    </w:pPr>
    <w:rPr>
      <w:rFonts w:ascii="Palatino" w:hAnsi="Palatino"/>
      <w:sz w:val="22"/>
    </w:rPr>
  </w:style>
  <w:style w:type="paragraph" w:customStyle="1" w:styleId="DataField--NameeRACommons">
    <w:name w:val="Data Field--Name/eRA Commons"/>
    <w:basedOn w:val="Normal"/>
    <w:rsid w:val="00480DF2"/>
    <w:pPr>
      <w:spacing w:before="40"/>
      <w:ind w:left="-115"/>
    </w:pPr>
    <w:rPr>
      <w:rFonts w:ascii="Palatino" w:hAnsi="Palatino"/>
      <w:sz w:val="22"/>
    </w:rPr>
  </w:style>
  <w:style w:type="paragraph" w:customStyle="1" w:styleId="DataField--Position">
    <w:name w:val="Data Field--Position"/>
    <w:basedOn w:val="DataField--NameeRACommons"/>
    <w:rsid w:val="00480DF2"/>
    <w:pPr>
      <w:ind w:left="0"/>
    </w:pPr>
  </w:style>
  <w:style w:type="paragraph" w:customStyle="1" w:styleId="DataField--Institution">
    <w:name w:val="Data Field--Institution"/>
    <w:basedOn w:val="DataField--NameeRACommons"/>
    <w:rsid w:val="00480DF2"/>
    <w:pPr>
      <w:spacing w:before="0"/>
    </w:pPr>
  </w:style>
  <w:style w:type="paragraph" w:customStyle="1" w:styleId="DataField--DegreeYear">
    <w:name w:val="Data Field--Degree/Year"/>
    <w:basedOn w:val="DataField--Institution"/>
    <w:rsid w:val="00480DF2"/>
    <w:pPr>
      <w:ind w:left="0"/>
      <w:jc w:val="center"/>
    </w:pPr>
  </w:style>
  <w:style w:type="paragraph" w:customStyle="1" w:styleId="DataField--FieldofStudy">
    <w:name w:val="Data Field--Field of Study"/>
    <w:basedOn w:val="DataField--Institution"/>
    <w:rsid w:val="00480DF2"/>
    <w:pPr>
      <w:ind w:left="0"/>
    </w:pPr>
  </w:style>
  <w:style w:type="paragraph" w:customStyle="1" w:styleId="DataField11pt">
    <w:name w:val="Data Field 11pt"/>
    <w:basedOn w:val="Normal"/>
    <w:rsid w:val="00FB429B"/>
    <w:pPr>
      <w:autoSpaceDE w:val="0"/>
      <w:autoSpaceDN w:val="0"/>
      <w:spacing w:line="300" w:lineRule="exact"/>
    </w:pPr>
    <w:rPr>
      <w:rFonts w:cs="Arial"/>
      <w:noProof/>
      <w:sz w:val="22"/>
      <w:szCs w:val="20"/>
    </w:rPr>
  </w:style>
  <w:style w:type="paragraph" w:styleId="Subtitle">
    <w:name w:val="Subtitle"/>
    <w:basedOn w:val="Normal"/>
    <w:next w:val="Normal"/>
    <w:link w:val="SubtitleChar"/>
    <w:qFormat/>
    <w:rsid w:val="00B441BC"/>
    <w:pPr>
      <w:keepNext/>
      <w:autoSpaceDE w:val="0"/>
      <w:autoSpaceDN w:val="0"/>
      <w:spacing w:before="360" w:after="120"/>
      <w:outlineLvl w:val="1"/>
    </w:pPr>
    <w:rPr>
      <w:b/>
      <w:sz w:val="22"/>
    </w:rPr>
  </w:style>
  <w:style w:type="character" w:customStyle="1" w:styleId="SubtitleChar">
    <w:name w:val="Subtitle Char"/>
    <w:basedOn w:val="DefaultParagraphFont"/>
    <w:link w:val="Subtitle"/>
    <w:rsid w:val="00B441BC"/>
    <w:rPr>
      <w:rFonts w:ascii="Arial" w:hAnsi="Arial"/>
      <w:b/>
      <w:sz w:val="22"/>
      <w:szCs w:val="24"/>
      <w:lang w:val="en-US" w:eastAsia="en-US" w:bidi="ar-SA"/>
    </w:rPr>
  </w:style>
  <w:style w:type="paragraph" w:customStyle="1" w:styleId="DataField11pt-Single">
    <w:name w:val="Data Field 11pt-Single"/>
    <w:basedOn w:val="Normal"/>
    <w:link w:val="DataField11pt-SingleChar"/>
    <w:rsid w:val="0053392D"/>
    <w:pPr>
      <w:autoSpaceDE w:val="0"/>
      <w:autoSpaceDN w:val="0"/>
    </w:pPr>
    <w:rPr>
      <w:rFonts w:cs="Arial"/>
      <w:sz w:val="22"/>
      <w:szCs w:val="20"/>
    </w:rPr>
  </w:style>
  <w:style w:type="character" w:customStyle="1" w:styleId="DataField11pt-SingleChar">
    <w:name w:val="Data Field 11pt-Single Char"/>
    <w:basedOn w:val="DefaultParagraphFont"/>
    <w:link w:val="DataField11pt-Single"/>
    <w:rsid w:val="0053392D"/>
    <w:rPr>
      <w:rFonts w:ascii="Arial" w:hAnsi="Arial" w:cs="Arial"/>
      <w:sz w:val="22"/>
      <w:lang w:val="en-US" w:eastAsia="en-US" w:bidi="ar-SA"/>
    </w:rPr>
  </w:style>
  <w:style w:type="paragraph" w:customStyle="1" w:styleId="PIHeader">
    <w:name w:val="PI Header"/>
    <w:basedOn w:val="Normal"/>
    <w:rsid w:val="0053392D"/>
    <w:pPr>
      <w:autoSpaceDE w:val="0"/>
      <w:autoSpaceDN w:val="0"/>
      <w:spacing w:after="40"/>
      <w:ind w:left="864"/>
    </w:pPr>
    <w:rPr>
      <w:rFonts w:cs="Arial"/>
      <w:noProof/>
      <w:sz w:val="16"/>
      <w:szCs w:val="20"/>
    </w:rPr>
  </w:style>
  <w:style w:type="character" w:customStyle="1" w:styleId="clsstaticdata1">
    <w:name w:val="clsstaticdata1"/>
    <w:basedOn w:val="DefaultParagraphFont"/>
    <w:rsid w:val="00A36008"/>
    <w:rPr>
      <w:rFonts w:ascii="Arial" w:hAnsi="Arial" w:cs="Arial" w:hint="default"/>
      <w:color w:val="000000"/>
      <w:sz w:val="18"/>
      <w:szCs w:val="18"/>
    </w:rPr>
  </w:style>
  <w:style w:type="paragraph" w:customStyle="1" w:styleId="references">
    <w:name w:val="references"/>
    <w:basedOn w:val="Normal"/>
    <w:rsid w:val="008D17BF"/>
    <w:pPr>
      <w:ind w:left="360" w:hanging="360"/>
    </w:pPr>
    <w:rPr>
      <w:rFonts w:ascii="Times" w:hAnsi="Times" w:cs="Times"/>
    </w:rPr>
  </w:style>
  <w:style w:type="paragraph" w:customStyle="1" w:styleId="PercentEffort">
    <w:name w:val="Percent Effort"/>
    <w:basedOn w:val="Normal"/>
    <w:rsid w:val="00CE5967"/>
    <w:pPr>
      <w:jc w:val="center"/>
    </w:pPr>
    <w:rPr>
      <w:rFonts w:ascii="Times" w:hAnsi="Times" w:cs="Times"/>
    </w:rPr>
  </w:style>
  <w:style w:type="character" w:customStyle="1" w:styleId="pmcid">
    <w:name w:val="pmcid"/>
    <w:basedOn w:val="DefaultParagraphFont"/>
    <w:rsid w:val="00F41479"/>
  </w:style>
  <w:style w:type="paragraph" w:styleId="ListParagraph">
    <w:name w:val="List Paragraph"/>
    <w:basedOn w:val="Normal"/>
    <w:uiPriority w:val="34"/>
    <w:qFormat/>
    <w:rsid w:val="006A31B2"/>
    <w:pPr>
      <w:ind w:left="720"/>
      <w:contextualSpacing/>
    </w:pPr>
  </w:style>
  <w:style w:type="character" w:styleId="Hyperlink">
    <w:name w:val="Hyperlink"/>
    <w:basedOn w:val="DefaultParagraphFont"/>
    <w:uiPriority w:val="99"/>
    <w:semiHidden/>
    <w:unhideWhenUsed/>
    <w:rsid w:val="001E7A71"/>
    <w:rPr>
      <w:color w:val="0000FF"/>
      <w:u w:val="single"/>
    </w:rPr>
  </w:style>
  <w:style w:type="paragraph" w:styleId="PlainText">
    <w:name w:val="Plain Text"/>
    <w:basedOn w:val="Normal"/>
    <w:link w:val="PlainTextChar"/>
    <w:uiPriority w:val="99"/>
    <w:rsid w:val="00251CFD"/>
    <w:pPr>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rsid w:val="00251CFD"/>
    <w:rPr>
      <w:rFonts w:ascii="Courier New" w:hAnsi="Courier New" w:cs="Courier New"/>
    </w:rPr>
  </w:style>
  <w:style w:type="character" w:styleId="PageNumber">
    <w:name w:val="page number"/>
    <w:basedOn w:val="DefaultParagraphFont"/>
    <w:rsid w:val="00E82C7E"/>
    <w:rPr>
      <w:rFonts w:ascii="Arial" w:hAnsi="Arial"/>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96549">
      <w:bodyDiv w:val="1"/>
      <w:marLeft w:val="0"/>
      <w:marRight w:val="0"/>
      <w:marTop w:val="0"/>
      <w:marBottom w:val="0"/>
      <w:divBdr>
        <w:top w:val="none" w:sz="0" w:space="0" w:color="auto"/>
        <w:left w:val="none" w:sz="0" w:space="0" w:color="auto"/>
        <w:bottom w:val="none" w:sz="0" w:space="0" w:color="auto"/>
        <w:right w:val="none" w:sz="0" w:space="0" w:color="auto"/>
      </w:divBdr>
    </w:div>
    <w:div w:id="119418804">
      <w:bodyDiv w:val="1"/>
      <w:marLeft w:val="0"/>
      <w:marRight w:val="0"/>
      <w:marTop w:val="0"/>
      <w:marBottom w:val="0"/>
      <w:divBdr>
        <w:top w:val="none" w:sz="0" w:space="0" w:color="auto"/>
        <w:left w:val="none" w:sz="0" w:space="0" w:color="auto"/>
        <w:bottom w:val="none" w:sz="0" w:space="0" w:color="auto"/>
        <w:right w:val="none" w:sz="0" w:space="0" w:color="auto"/>
      </w:divBdr>
    </w:div>
    <w:div w:id="170994461">
      <w:bodyDiv w:val="1"/>
      <w:marLeft w:val="0"/>
      <w:marRight w:val="0"/>
      <w:marTop w:val="0"/>
      <w:marBottom w:val="0"/>
      <w:divBdr>
        <w:top w:val="none" w:sz="0" w:space="0" w:color="auto"/>
        <w:left w:val="none" w:sz="0" w:space="0" w:color="auto"/>
        <w:bottom w:val="none" w:sz="0" w:space="0" w:color="auto"/>
        <w:right w:val="none" w:sz="0" w:space="0" w:color="auto"/>
      </w:divBdr>
    </w:div>
    <w:div w:id="464392534">
      <w:bodyDiv w:val="1"/>
      <w:marLeft w:val="0"/>
      <w:marRight w:val="0"/>
      <w:marTop w:val="0"/>
      <w:marBottom w:val="0"/>
      <w:divBdr>
        <w:top w:val="none" w:sz="0" w:space="0" w:color="auto"/>
        <w:left w:val="none" w:sz="0" w:space="0" w:color="auto"/>
        <w:bottom w:val="none" w:sz="0" w:space="0" w:color="auto"/>
        <w:right w:val="none" w:sz="0" w:space="0" w:color="auto"/>
      </w:divBdr>
    </w:div>
    <w:div w:id="732117860">
      <w:bodyDiv w:val="1"/>
      <w:marLeft w:val="0"/>
      <w:marRight w:val="0"/>
      <w:marTop w:val="0"/>
      <w:marBottom w:val="0"/>
      <w:divBdr>
        <w:top w:val="none" w:sz="0" w:space="0" w:color="auto"/>
        <w:left w:val="none" w:sz="0" w:space="0" w:color="auto"/>
        <w:bottom w:val="none" w:sz="0" w:space="0" w:color="auto"/>
        <w:right w:val="none" w:sz="0" w:space="0" w:color="auto"/>
      </w:divBdr>
    </w:div>
    <w:div w:id="1308824822">
      <w:bodyDiv w:val="1"/>
      <w:marLeft w:val="0"/>
      <w:marRight w:val="0"/>
      <w:marTop w:val="0"/>
      <w:marBottom w:val="0"/>
      <w:divBdr>
        <w:top w:val="none" w:sz="0" w:space="0" w:color="auto"/>
        <w:left w:val="none" w:sz="0" w:space="0" w:color="auto"/>
        <w:bottom w:val="none" w:sz="0" w:space="0" w:color="auto"/>
        <w:right w:val="none" w:sz="0" w:space="0" w:color="auto"/>
      </w:divBdr>
    </w:div>
    <w:div w:id="1432435205">
      <w:bodyDiv w:val="1"/>
      <w:marLeft w:val="0"/>
      <w:marRight w:val="0"/>
      <w:marTop w:val="0"/>
      <w:marBottom w:val="0"/>
      <w:divBdr>
        <w:top w:val="none" w:sz="0" w:space="0" w:color="auto"/>
        <w:left w:val="none" w:sz="0" w:space="0" w:color="auto"/>
        <w:bottom w:val="none" w:sz="0" w:space="0" w:color="auto"/>
        <w:right w:val="none" w:sz="0" w:space="0" w:color="auto"/>
      </w:divBdr>
    </w:div>
    <w:div w:id="1638492893">
      <w:bodyDiv w:val="1"/>
      <w:marLeft w:val="0"/>
      <w:marRight w:val="0"/>
      <w:marTop w:val="0"/>
      <w:marBottom w:val="0"/>
      <w:divBdr>
        <w:top w:val="none" w:sz="0" w:space="0" w:color="auto"/>
        <w:left w:val="none" w:sz="0" w:space="0" w:color="auto"/>
        <w:bottom w:val="none" w:sz="0" w:space="0" w:color="auto"/>
        <w:right w:val="none" w:sz="0" w:space="0" w:color="auto"/>
      </w:divBdr>
    </w:div>
    <w:div w:id="1711027189">
      <w:bodyDiv w:val="1"/>
      <w:marLeft w:val="0"/>
      <w:marRight w:val="0"/>
      <w:marTop w:val="0"/>
      <w:marBottom w:val="0"/>
      <w:divBdr>
        <w:top w:val="none" w:sz="0" w:space="0" w:color="auto"/>
        <w:left w:val="none" w:sz="0" w:space="0" w:color="auto"/>
        <w:bottom w:val="none" w:sz="0" w:space="0" w:color="auto"/>
        <w:right w:val="none" w:sz="0" w:space="0" w:color="auto"/>
      </w:divBdr>
    </w:div>
    <w:div w:id="1972590084">
      <w:bodyDiv w:val="1"/>
      <w:marLeft w:val="0"/>
      <w:marRight w:val="0"/>
      <w:marTop w:val="0"/>
      <w:marBottom w:val="0"/>
      <w:divBdr>
        <w:top w:val="none" w:sz="0" w:space="0" w:color="auto"/>
        <w:left w:val="none" w:sz="0" w:space="0" w:color="auto"/>
        <w:bottom w:val="none" w:sz="0" w:space="0" w:color="auto"/>
        <w:right w:val="none" w:sz="0" w:space="0" w:color="auto"/>
      </w:divBdr>
    </w:div>
    <w:div w:id="2095860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D531F-ECD4-403E-B47C-75109D12A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1468</Words>
  <Characters>8370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Tissue Procurement Facility</vt:lpstr>
    </vt:vector>
  </TitlesOfParts>
  <Company>Stanford University</Company>
  <LinksUpToDate>false</LinksUpToDate>
  <CharactersWithSpaces>9819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Tissue Procurement Facility</dc:title>
  <dc:creator>Beverly Keley</dc:creator>
  <cp:lastModifiedBy>Clark, Sara</cp:lastModifiedBy>
  <cp:revision>2</cp:revision>
  <cp:lastPrinted>2011-05-20T15:32:00Z</cp:lastPrinted>
  <dcterms:created xsi:type="dcterms:W3CDTF">2014-07-31T18:36:00Z</dcterms:created>
  <dcterms:modified xsi:type="dcterms:W3CDTF">2014-07-31T18:36:00Z</dcterms:modified>
</cp:coreProperties>
</file>