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8F27" w14:textId="77777777" w:rsidR="002B7443" w:rsidRPr="006E6FB5" w:rsidRDefault="002B7443" w:rsidP="006E6FB5">
      <w:pPr>
        <w:pStyle w:val="Title"/>
      </w:pPr>
      <w:r w:rsidRPr="006E6FB5">
        <w:t>BIOGRAPHICAL SKETCH</w:t>
      </w:r>
    </w:p>
    <w:p w14:paraId="5E138AC8"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EBFFCAA" w14:textId="77777777" w:rsidR="002B7443" w:rsidRPr="00D3779E" w:rsidRDefault="002B7443" w:rsidP="002B7443">
      <w:pPr>
        <w:pStyle w:val="FormFieldCaption1"/>
        <w:pBdr>
          <w:between w:val="single" w:sz="4" w:space="1" w:color="auto"/>
        </w:pBdr>
        <w:rPr>
          <w:sz w:val="32"/>
        </w:rPr>
      </w:pPr>
      <w:r w:rsidRPr="00D3779E">
        <w:rPr>
          <w:sz w:val="22"/>
        </w:rPr>
        <w:t>NAME:</w:t>
      </w:r>
      <w:r w:rsidR="00C3499F">
        <w:rPr>
          <w:sz w:val="22"/>
        </w:rPr>
        <w:t xml:space="preserve">  </w:t>
      </w:r>
      <w:r w:rsidR="00C3499F" w:rsidRPr="00C3499F">
        <w:rPr>
          <w:b/>
          <w:sz w:val="22"/>
        </w:rPr>
        <w:t>Fredric B. Kraemer, M.D.</w:t>
      </w:r>
    </w:p>
    <w:p w14:paraId="164CCFB7" w14:textId="77777777"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C3499F">
        <w:rPr>
          <w:sz w:val="22"/>
        </w:rPr>
        <w:t xml:space="preserve">  KRAEMER.FREDRIC</w:t>
      </w:r>
    </w:p>
    <w:p w14:paraId="1BC95DAC" w14:textId="7777777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3499F">
        <w:rPr>
          <w:sz w:val="22"/>
        </w:rPr>
        <w:t xml:space="preserve">  </w:t>
      </w:r>
      <w:r w:rsidR="000F1C41">
        <w:rPr>
          <w:sz w:val="22"/>
        </w:rPr>
        <w:t>Staff Physician/</w:t>
      </w:r>
      <w:r w:rsidR="00C3499F">
        <w:rPr>
          <w:sz w:val="22"/>
        </w:rPr>
        <w:t>Professor of Medicine</w:t>
      </w:r>
    </w:p>
    <w:p w14:paraId="171B602F" w14:textId="77777777"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33173" w:rsidRPr="00D3779E" w14:paraId="0BAADC22" w14:textId="77777777">
        <w:trPr>
          <w:cantSplit/>
          <w:tblHeader/>
        </w:trPr>
        <w:tc>
          <w:tcPr>
            <w:tcW w:w="5364" w:type="dxa"/>
            <w:tcBorders>
              <w:top w:val="single" w:sz="4" w:space="0" w:color="auto"/>
              <w:bottom w:val="single" w:sz="4" w:space="0" w:color="auto"/>
            </w:tcBorders>
            <w:vAlign w:val="center"/>
          </w:tcPr>
          <w:p w14:paraId="1045B69B" w14:textId="77777777" w:rsidR="00933173" w:rsidRPr="00D3779E" w:rsidRDefault="00933173" w:rsidP="00C3499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5D7B0F61" w14:textId="77777777" w:rsidR="00933173" w:rsidRPr="00D3779E" w:rsidRDefault="00933173" w:rsidP="00C3499F">
            <w:pPr>
              <w:pStyle w:val="FormFieldCaption"/>
              <w:jc w:val="center"/>
              <w:rPr>
                <w:sz w:val="22"/>
              </w:rPr>
            </w:pPr>
            <w:r w:rsidRPr="00D3779E">
              <w:rPr>
                <w:sz w:val="22"/>
              </w:rPr>
              <w:t>DEGREE</w:t>
            </w:r>
          </w:p>
          <w:p w14:paraId="5509E97C" w14:textId="77777777" w:rsidR="00933173" w:rsidRPr="00D3779E" w:rsidRDefault="00933173" w:rsidP="00C3499F">
            <w:pPr>
              <w:pStyle w:val="FormFieldCaption"/>
              <w:jc w:val="center"/>
              <w:rPr>
                <w:rStyle w:val="Emphasis"/>
              </w:rPr>
            </w:pPr>
            <w:r w:rsidRPr="00D3779E">
              <w:rPr>
                <w:rStyle w:val="Emphasis"/>
                <w:sz w:val="22"/>
              </w:rPr>
              <w:t>(if applicable)</w:t>
            </w:r>
          </w:p>
          <w:p w14:paraId="784F0D70" w14:textId="77777777" w:rsidR="00933173" w:rsidRPr="00D3779E" w:rsidRDefault="00933173" w:rsidP="00C3499F">
            <w:pPr>
              <w:pStyle w:val="FormFieldCaption"/>
              <w:rPr>
                <w:sz w:val="22"/>
              </w:rPr>
            </w:pPr>
          </w:p>
        </w:tc>
        <w:tc>
          <w:tcPr>
            <w:tcW w:w="1440" w:type="dxa"/>
            <w:tcBorders>
              <w:top w:val="single" w:sz="4" w:space="0" w:color="auto"/>
              <w:bottom w:val="single" w:sz="4" w:space="0" w:color="auto"/>
            </w:tcBorders>
            <w:vAlign w:val="center"/>
          </w:tcPr>
          <w:p w14:paraId="0BC38843" w14:textId="77777777" w:rsidR="00C1247F" w:rsidRPr="00D3779E" w:rsidRDefault="00C1247F" w:rsidP="00C3499F">
            <w:pPr>
              <w:pStyle w:val="FormFieldCaption"/>
              <w:jc w:val="center"/>
              <w:rPr>
                <w:sz w:val="22"/>
              </w:rPr>
            </w:pPr>
            <w:r w:rsidRPr="00D3779E">
              <w:rPr>
                <w:sz w:val="22"/>
              </w:rPr>
              <w:t>Completion Date</w:t>
            </w:r>
          </w:p>
          <w:p w14:paraId="674F2E81" w14:textId="77777777" w:rsidR="00933173" w:rsidRPr="00D3779E" w:rsidRDefault="00933173" w:rsidP="00C3499F">
            <w:pPr>
              <w:pStyle w:val="FormFieldCaption"/>
              <w:jc w:val="center"/>
              <w:rPr>
                <w:sz w:val="22"/>
              </w:rPr>
            </w:pPr>
            <w:r w:rsidRPr="00D3779E">
              <w:rPr>
                <w:sz w:val="22"/>
              </w:rPr>
              <w:t>MM/YYYY</w:t>
            </w:r>
          </w:p>
          <w:p w14:paraId="63B80598" w14:textId="77777777" w:rsidR="00933173" w:rsidRPr="00D3779E" w:rsidRDefault="00933173" w:rsidP="00C3499F">
            <w:pPr>
              <w:pStyle w:val="FormFieldCaption"/>
              <w:rPr>
                <w:sz w:val="22"/>
              </w:rPr>
            </w:pPr>
          </w:p>
        </w:tc>
        <w:tc>
          <w:tcPr>
            <w:tcW w:w="2592" w:type="dxa"/>
            <w:tcBorders>
              <w:top w:val="single" w:sz="4" w:space="0" w:color="auto"/>
              <w:bottom w:val="single" w:sz="4" w:space="0" w:color="auto"/>
            </w:tcBorders>
            <w:vAlign w:val="center"/>
          </w:tcPr>
          <w:p w14:paraId="25BB864A" w14:textId="77777777" w:rsidR="00933173" w:rsidRPr="00D3779E" w:rsidRDefault="00933173" w:rsidP="00C3499F">
            <w:pPr>
              <w:pStyle w:val="FormFieldCaption"/>
              <w:jc w:val="center"/>
              <w:rPr>
                <w:sz w:val="22"/>
              </w:rPr>
            </w:pPr>
            <w:r w:rsidRPr="00D3779E">
              <w:rPr>
                <w:sz w:val="22"/>
              </w:rPr>
              <w:t>FIELD OF STUDY</w:t>
            </w:r>
          </w:p>
          <w:p w14:paraId="261B9834" w14:textId="77777777" w:rsidR="00933173" w:rsidRPr="00D3779E" w:rsidRDefault="00933173" w:rsidP="00C3499F">
            <w:pPr>
              <w:pStyle w:val="FormFieldCaption"/>
              <w:rPr>
                <w:sz w:val="22"/>
              </w:rPr>
            </w:pPr>
          </w:p>
        </w:tc>
      </w:tr>
      <w:tr w:rsidR="00C3499F" w:rsidRPr="00D3779E" w14:paraId="638B8ADF" w14:textId="77777777">
        <w:trPr>
          <w:cantSplit/>
          <w:trHeight w:val="395"/>
        </w:trPr>
        <w:tc>
          <w:tcPr>
            <w:tcW w:w="5364" w:type="dxa"/>
            <w:tcBorders>
              <w:top w:val="single" w:sz="4" w:space="0" w:color="auto"/>
            </w:tcBorders>
            <w:vAlign w:val="center"/>
          </w:tcPr>
          <w:p w14:paraId="34CBC4A4" w14:textId="77777777" w:rsidR="00C3499F" w:rsidRPr="00EB0B1D" w:rsidRDefault="00C3499F" w:rsidP="00C3499F">
            <w:pPr>
              <w:pStyle w:val="DataField11pt-Single"/>
            </w:pPr>
            <w:r w:rsidRPr="00EB0B1D">
              <w:rPr>
                <w:color w:val="000000"/>
              </w:rPr>
              <w:t>Emory University, Atlanta, GA</w:t>
            </w:r>
          </w:p>
        </w:tc>
        <w:tc>
          <w:tcPr>
            <w:tcW w:w="1440" w:type="dxa"/>
            <w:tcBorders>
              <w:top w:val="single" w:sz="4" w:space="0" w:color="auto"/>
            </w:tcBorders>
            <w:vAlign w:val="center"/>
          </w:tcPr>
          <w:p w14:paraId="08439B94" w14:textId="77777777" w:rsidR="00C3499F" w:rsidRPr="00EB0B1D" w:rsidRDefault="00C3499F" w:rsidP="00C3499F">
            <w:pPr>
              <w:pStyle w:val="DataField11pt-Single"/>
              <w:jc w:val="center"/>
            </w:pPr>
            <w:r w:rsidRPr="00EB0B1D">
              <w:t>BA</w:t>
            </w:r>
          </w:p>
        </w:tc>
        <w:tc>
          <w:tcPr>
            <w:tcW w:w="1440" w:type="dxa"/>
            <w:tcBorders>
              <w:top w:val="single" w:sz="4" w:space="0" w:color="auto"/>
            </w:tcBorders>
            <w:vAlign w:val="center"/>
          </w:tcPr>
          <w:p w14:paraId="24B421A2" w14:textId="77777777" w:rsidR="00C3499F" w:rsidRPr="00EB0B1D" w:rsidRDefault="00C3499F" w:rsidP="00C3499F">
            <w:pPr>
              <w:pStyle w:val="DataField11pt-Single"/>
              <w:jc w:val="center"/>
            </w:pPr>
            <w:r w:rsidRPr="00EB0B1D">
              <w:t>06/70</w:t>
            </w:r>
          </w:p>
        </w:tc>
        <w:tc>
          <w:tcPr>
            <w:tcW w:w="2592" w:type="dxa"/>
            <w:tcBorders>
              <w:top w:val="single" w:sz="4" w:space="0" w:color="auto"/>
            </w:tcBorders>
            <w:vAlign w:val="center"/>
          </w:tcPr>
          <w:p w14:paraId="2D7B056A" w14:textId="77777777" w:rsidR="00C3499F" w:rsidRPr="00EB0B1D" w:rsidRDefault="00C3499F" w:rsidP="00C3499F">
            <w:pPr>
              <w:pStyle w:val="DataField11pt-Single"/>
            </w:pPr>
            <w:r w:rsidRPr="00EB0B1D">
              <w:t>Chemistry</w:t>
            </w:r>
          </w:p>
        </w:tc>
      </w:tr>
      <w:tr w:rsidR="00C3499F" w:rsidRPr="00D3779E" w14:paraId="57AA97FD" w14:textId="77777777">
        <w:trPr>
          <w:cantSplit/>
          <w:trHeight w:val="395"/>
        </w:trPr>
        <w:tc>
          <w:tcPr>
            <w:tcW w:w="5364" w:type="dxa"/>
            <w:vAlign w:val="center"/>
          </w:tcPr>
          <w:p w14:paraId="7B5B8545" w14:textId="77777777" w:rsidR="00C3499F" w:rsidRPr="00EB0B1D" w:rsidRDefault="00C3499F" w:rsidP="00C3499F">
            <w:pPr>
              <w:pStyle w:val="DataField11pt-Single"/>
            </w:pPr>
            <w:r w:rsidRPr="00EB0B1D">
              <w:rPr>
                <w:color w:val="000000"/>
              </w:rPr>
              <w:t>New York University, New York, NY</w:t>
            </w:r>
          </w:p>
        </w:tc>
        <w:tc>
          <w:tcPr>
            <w:tcW w:w="1440" w:type="dxa"/>
            <w:vAlign w:val="center"/>
          </w:tcPr>
          <w:p w14:paraId="0114965D" w14:textId="77777777" w:rsidR="00C3499F" w:rsidRPr="00EB0B1D" w:rsidRDefault="00C3499F" w:rsidP="00C3499F">
            <w:pPr>
              <w:pStyle w:val="DataField11pt-Single"/>
              <w:jc w:val="center"/>
            </w:pPr>
            <w:r w:rsidRPr="00EB0B1D">
              <w:t>MD</w:t>
            </w:r>
          </w:p>
        </w:tc>
        <w:tc>
          <w:tcPr>
            <w:tcW w:w="1440" w:type="dxa"/>
            <w:vAlign w:val="center"/>
          </w:tcPr>
          <w:p w14:paraId="0DD92FA7" w14:textId="77777777" w:rsidR="00C3499F" w:rsidRPr="00EB0B1D" w:rsidRDefault="00C3499F" w:rsidP="00C3499F">
            <w:pPr>
              <w:pStyle w:val="DataField11pt-Single"/>
              <w:jc w:val="center"/>
            </w:pPr>
            <w:r w:rsidRPr="00EB0B1D">
              <w:t>06/74</w:t>
            </w:r>
          </w:p>
        </w:tc>
        <w:tc>
          <w:tcPr>
            <w:tcW w:w="2592" w:type="dxa"/>
            <w:vAlign w:val="center"/>
          </w:tcPr>
          <w:p w14:paraId="6005C02E" w14:textId="77777777" w:rsidR="00C3499F" w:rsidRPr="00EB0B1D" w:rsidRDefault="00C3499F" w:rsidP="00C3499F">
            <w:pPr>
              <w:pStyle w:val="DataField11pt-Single"/>
            </w:pPr>
            <w:r w:rsidRPr="00EB0B1D">
              <w:t>Medicine</w:t>
            </w:r>
          </w:p>
        </w:tc>
      </w:tr>
      <w:tr w:rsidR="00C3499F" w:rsidRPr="00D3779E" w14:paraId="12EC8FB5" w14:textId="77777777">
        <w:trPr>
          <w:cantSplit/>
          <w:trHeight w:val="395"/>
        </w:trPr>
        <w:tc>
          <w:tcPr>
            <w:tcW w:w="5364" w:type="dxa"/>
            <w:tcBorders>
              <w:bottom w:val="nil"/>
            </w:tcBorders>
            <w:vAlign w:val="center"/>
          </w:tcPr>
          <w:p w14:paraId="46959D07" w14:textId="77777777" w:rsidR="00C3499F" w:rsidRPr="00EB0B1D" w:rsidRDefault="00C3499F" w:rsidP="00C3499F">
            <w:pPr>
              <w:pStyle w:val="DataField11pt-Single"/>
            </w:pPr>
            <w:r w:rsidRPr="00EB0B1D">
              <w:rPr>
                <w:color w:val="000000"/>
              </w:rPr>
              <w:t>State University of New York, Downstate, NY, NY</w:t>
            </w:r>
          </w:p>
        </w:tc>
        <w:tc>
          <w:tcPr>
            <w:tcW w:w="1440" w:type="dxa"/>
            <w:tcBorders>
              <w:bottom w:val="nil"/>
            </w:tcBorders>
            <w:vAlign w:val="center"/>
          </w:tcPr>
          <w:p w14:paraId="74B5E065" w14:textId="77777777" w:rsidR="00C3499F" w:rsidRPr="00EB0B1D" w:rsidRDefault="00C3499F" w:rsidP="00C3499F">
            <w:pPr>
              <w:pStyle w:val="DataField11pt-Single"/>
              <w:jc w:val="center"/>
            </w:pPr>
            <w:r w:rsidRPr="00EB0B1D">
              <w:t>Resident</w:t>
            </w:r>
          </w:p>
        </w:tc>
        <w:tc>
          <w:tcPr>
            <w:tcW w:w="1440" w:type="dxa"/>
            <w:tcBorders>
              <w:bottom w:val="nil"/>
            </w:tcBorders>
            <w:vAlign w:val="center"/>
          </w:tcPr>
          <w:p w14:paraId="006E6E25" w14:textId="77777777" w:rsidR="00C3499F" w:rsidRPr="00EB0B1D" w:rsidRDefault="00C3499F" w:rsidP="00C3499F">
            <w:pPr>
              <w:pStyle w:val="DataField11pt-Single"/>
              <w:jc w:val="center"/>
            </w:pPr>
            <w:r w:rsidRPr="00EB0B1D">
              <w:t>06/78</w:t>
            </w:r>
          </w:p>
        </w:tc>
        <w:tc>
          <w:tcPr>
            <w:tcW w:w="2592" w:type="dxa"/>
            <w:tcBorders>
              <w:bottom w:val="nil"/>
            </w:tcBorders>
            <w:vAlign w:val="center"/>
          </w:tcPr>
          <w:p w14:paraId="278420D7" w14:textId="77777777" w:rsidR="00C3499F" w:rsidRPr="00EB0B1D" w:rsidRDefault="00C3499F" w:rsidP="00C3499F">
            <w:pPr>
              <w:pStyle w:val="DataField11pt-Single"/>
            </w:pPr>
            <w:r w:rsidRPr="00EB0B1D">
              <w:t>Medicine</w:t>
            </w:r>
          </w:p>
        </w:tc>
      </w:tr>
      <w:tr w:rsidR="00C3499F" w:rsidRPr="00D3779E" w14:paraId="548A1CE7" w14:textId="77777777">
        <w:trPr>
          <w:cantSplit/>
          <w:trHeight w:val="395"/>
        </w:trPr>
        <w:tc>
          <w:tcPr>
            <w:tcW w:w="5364" w:type="dxa"/>
            <w:tcBorders>
              <w:top w:val="nil"/>
              <w:bottom w:val="single" w:sz="4" w:space="0" w:color="auto"/>
            </w:tcBorders>
            <w:vAlign w:val="center"/>
          </w:tcPr>
          <w:p w14:paraId="1851C931" w14:textId="77777777" w:rsidR="00C3499F" w:rsidRPr="00EB0B1D" w:rsidRDefault="00C3499F" w:rsidP="00C3499F">
            <w:pPr>
              <w:pStyle w:val="DataField11pt-Single"/>
            </w:pPr>
            <w:r w:rsidRPr="00EB0B1D">
              <w:rPr>
                <w:color w:val="000000"/>
              </w:rPr>
              <w:t>Stanford University, Stanford, CA</w:t>
            </w:r>
          </w:p>
        </w:tc>
        <w:tc>
          <w:tcPr>
            <w:tcW w:w="1440" w:type="dxa"/>
            <w:tcBorders>
              <w:top w:val="nil"/>
              <w:bottom w:val="single" w:sz="4" w:space="0" w:color="auto"/>
            </w:tcBorders>
            <w:vAlign w:val="center"/>
          </w:tcPr>
          <w:p w14:paraId="14A02200" w14:textId="77777777" w:rsidR="00C3499F" w:rsidRPr="00EB0B1D" w:rsidRDefault="00C3499F" w:rsidP="00C3499F">
            <w:pPr>
              <w:pStyle w:val="DataField11pt-Single"/>
              <w:jc w:val="center"/>
            </w:pPr>
            <w:r w:rsidRPr="00EB0B1D">
              <w:t>Postdoctoral</w:t>
            </w:r>
          </w:p>
        </w:tc>
        <w:tc>
          <w:tcPr>
            <w:tcW w:w="1440" w:type="dxa"/>
            <w:tcBorders>
              <w:top w:val="nil"/>
              <w:bottom w:val="single" w:sz="4" w:space="0" w:color="auto"/>
            </w:tcBorders>
            <w:vAlign w:val="center"/>
          </w:tcPr>
          <w:p w14:paraId="5E4516E1" w14:textId="77777777" w:rsidR="00C3499F" w:rsidRPr="00EB0B1D" w:rsidRDefault="00C3499F" w:rsidP="00C3499F">
            <w:pPr>
              <w:pStyle w:val="DataField11pt-Single"/>
              <w:jc w:val="center"/>
            </w:pPr>
            <w:r w:rsidRPr="00EB0B1D">
              <w:t>12/82</w:t>
            </w:r>
          </w:p>
        </w:tc>
        <w:tc>
          <w:tcPr>
            <w:tcW w:w="2592" w:type="dxa"/>
            <w:tcBorders>
              <w:top w:val="nil"/>
              <w:bottom w:val="single" w:sz="4" w:space="0" w:color="auto"/>
            </w:tcBorders>
            <w:vAlign w:val="center"/>
          </w:tcPr>
          <w:p w14:paraId="1B8B92C4" w14:textId="77777777" w:rsidR="00C3499F" w:rsidRPr="00EB0B1D" w:rsidRDefault="00C3499F" w:rsidP="00C3499F">
            <w:pPr>
              <w:pStyle w:val="DataField11pt-Single"/>
            </w:pPr>
            <w:r w:rsidRPr="00EB0B1D">
              <w:t>Endocrinology</w:t>
            </w:r>
          </w:p>
        </w:tc>
      </w:tr>
    </w:tbl>
    <w:p w14:paraId="5183B07E" w14:textId="77777777" w:rsidR="009E52CA" w:rsidRDefault="009E52CA">
      <w:pPr>
        <w:pStyle w:val="DataField11pt-Single"/>
      </w:pPr>
    </w:p>
    <w:p w14:paraId="4416C52A" w14:textId="77777777" w:rsidR="00C3499F" w:rsidRPr="00EB0B1D" w:rsidRDefault="00C3499F" w:rsidP="00C3499F">
      <w:pPr>
        <w:pStyle w:val="Subtitle"/>
        <w:spacing w:before="0"/>
      </w:pPr>
      <w:r w:rsidRPr="00EB0B1D">
        <w:t>A. Personal Statement</w:t>
      </w:r>
    </w:p>
    <w:p w14:paraId="3896AB9C" w14:textId="3F6FE8D0" w:rsidR="00C3499F" w:rsidRPr="00EB0B1D" w:rsidRDefault="00C3499F" w:rsidP="00C3499F">
      <w:pPr>
        <w:pStyle w:val="DataField11pt-Single"/>
        <w:jc w:val="both"/>
      </w:pPr>
      <w:r w:rsidRPr="00EB0B1D">
        <w:t xml:space="preserve">I have a broad background in endocrinology and metabolism, with specific training and expertise in key research </w:t>
      </w:r>
      <w:r w:rsidR="005002C8">
        <w:t xml:space="preserve">and clinical </w:t>
      </w:r>
      <w:r w:rsidRPr="00EB0B1D">
        <w:t>areas</w:t>
      </w:r>
      <w:r w:rsidR="005002C8">
        <w:t>,</w:t>
      </w:r>
      <w:r w:rsidRPr="00EB0B1D">
        <w:t xml:space="preserve"> </w:t>
      </w:r>
      <w:r w:rsidR="005002C8">
        <w:t>as well as</w:t>
      </w:r>
      <w:r w:rsidRPr="00EB0B1D">
        <w:t xml:space="preserve"> administrative experience relevant to this application.  Beginning as a postdoctoral fellow at Stanford, I </w:t>
      </w:r>
      <w:r>
        <w:t xml:space="preserve">have continuously </w:t>
      </w:r>
      <w:r w:rsidRPr="00EB0B1D">
        <w:t xml:space="preserve">carried out studies on </w:t>
      </w:r>
      <w:r>
        <w:t xml:space="preserve">a variety of aspects of </w:t>
      </w:r>
      <w:r w:rsidRPr="00EB0B1D">
        <w:t xml:space="preserve">cellular </w:t>
      </w:r>
      <w:r w:rsidRPr="00473DDA">
        <w:t>lipid</w:t>
      </w:r>
      <w:r>
        <w:t xml:space="preserve"> </w:t>
      </w:r>
      <w:r w:rsidR="00380ADD">
        <w:t>and</w:t>
      </w:r>
      <w:r>
        <w:t xml:space="preserve"> carbohydrate </w:t>
      </w:r>
      <w:r w:rsidRPr="00473DDA">
        <w:t>metabolism</w:t>
      </w:r>
      <w:r w:rsidRPr="00EB0B1D">
        <w:t xml:space="preserve">.  As PI on previous VA- and NIH-funded grants over the past </w:t>
      </w:r>
      <w:r>
        <w:t>30</w:t>
      </w:r>
      <w:r w:rsidRPr="00EB0B1D">
        <w:t xml:space="preserve"> years, I have developed substantial expertise and experimental tools </w:t>
      </w:r>
      <w:r>
        <w:t>involving cell biology, physiology, biochemistry and molecular biology</w:t>
      </w:r>
      <w:r w:rsidRPr="00473DDA">
        <w:t xml:space="preserve"> </w:t>
      </w:r>
      <w:r>
        <w:t>for studying many aspects of lipid and carbohydrate metabolism, particularly adipose cell metabolism, as well as other areas of endocrinology</w:t>
      </w:r>
      <w:r w:rsidRPr="00EB0B1D">
        <w:t xml:space="preserve">. </w:t>
      </w:r>
      <w:r w:rsidR="008D4505">
        <w:t xml:space="preserve">Indeed, it is those experiences in studying adipose lipid metabolism that have </w:t>
      </w:r>
      <w:r w:rsidR="00004944">
        <w:t xml:space="preserve">positioned me to provide expertise in lipid metabolism in my collaboration with Dr. Knowles in his current proposed studies examining </w:t>
      </w:r>
      <w:r w:rsidR="00004944" w:rsidRPr="00004944">
        <w:rPr>
          <w:i/>
        </w:rPr>
        <w:t>Nat1</w:t>
      </w:r>
      <w:r w:rsidR="00004944">
        <w:t xml:space="preserve"> in insulin resistance</w:t>
      </w:r>
      <w:r w:rsidR="00380ADD">
        <w:t>.</w:t>
      </w:r>
      <w:r w:rsidRPr="00EB0B1D">
        <w:t xml:space="preserve"> I successfully administered these </w:t>
      </w:r>
      <w:r w:rsidR="00380ADD">
        <w:t xml:space="preserve">previous </w:t>
      </w:r>
      <w:r w:rsidRPr="00EB0B1D">
        <w:t xml:space="preserve">projects (e.g. staffing, safety,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w:t>
      </w:r>
      <w:r>
        <w:t xml:space="preserve"> </w:t>
      </w:r>
      <w:r w:rsidR="00BE4305">
        <w:t>In addition, I have served as a member of a number of peer review committees, including the NIH, VA, AHA and ADA, experiences that provide me with important and useful perspective</w:t>
      </w:r>
      <w:r w:rsidR="00E949C2">
        <w:t>s</w:t>
      </w:r>
      <w:r w:rsidR="00BE4305">
        <w:t xml:space="preserve"> on grantsmanship.  Furthermore, I have extensive administrative experience</w:t>
      </w:r>
      <w:r w:rsidR="00E949C2">
        <w:t xml:space="preserve"> that is relevant to this application</w:t>
      </w:r>
      <w:r w:rsidR="00BE4305">
        <w:t>, having served as Chief of Endocrinology at Stanford and ACOS for Research</w:t>
      </w:r>
      <w:r w:rsidR="00E949C2">
        <w:t xml:space="preserve"> at the VA Palo Alto for a number of years.  These experiences have provided me with a valuable perspective on avenues for mentoring junior and senior investigators and in having a deep understanding of the requirements for research compliance.</w:t>
      </w:r>
      <w:r w:rsidR="00BE4305">
        <w:t xml:space="preserve">  </w:t>
      </w:r>
      <w:r w:rsidRPr="00473DDA">
        <w:t>In summary, I have a demonstrated record of successful and productive research</w:t>
      </w:r>
      <w:r w:rsidR="001E0F6B">
        <w:t xml:space="preserve"> in relevant scientific areas</w:t>
      </w:r>
      <w:r w:rsidR="00E949C2">
        <w:t xml:space="preserve">, as well as extensive administrative experiences, that </w:t>
      </w:r>
      <w:r w:rsidR="00F510D7">
        <w:t xml:space="preserve">position me to </w:t>
      </w:r>
      <w:r w:rsidR="00004944">
        <w:t>contribute to</w:t>
      </w:r>
      <w:r w:rsidR="005002C8">
        <w:t xml:space="preserve"> this application</w:t>
      </w:r>
      <w:r>
        <w:t>.</w:t>
      </w:r>
      <w:r w:rsidRPr="00473DDA">
        <w:t xml:space="preserve"> </w:t>
      </w:r>
      <w:r>
        <w:t xml:space="preserve"> </w:t>
      </w:r>
    </w:p>
    <w:p w14:paraId="074240DD" w14:textId="77777777" w:rsidR="00C3499F" w:rsidRPr="00EB0B1D" w:rsidRDefault="00C3499F" w:rsidP="003B5AB5">
      <w:pPr>
        <w:pStyle w:val="Subtitle"/>
        <w:spacing w:before="240" w:after="0"/>
      </w:pPr>
      <w:r w:rsidRPr="00EB0B1D">
        <w:t>B. Positions and Honors</w:t>
      </w:r>
    </w:p>
    <w:p w14:paraId="13BF12D0" w14:textId="77777777" w:rsidR="00C3499F" w:rsidRPr="00EB0B1D" w:rsidRDefault="00C3499F" w:rsidP="00BD67FA">
      <w:pPr>
        <w:pStyle w:val="Subtitle2"/>
        <w:spacing w:before="120"/>
      </w:pPr>
      <w:r w:rsidRPr="00EB0B1D">
        <w:t>Positions and Employment</w:t>
      </w:r>
    </w:p>
    <w:p w14:paraId="244175B4" w14:textId="77777777" w:rsidR="00C3499F" w:rsidRPr="00EB0B1D" w:rsidRDefault="00C3499F" w:rsidP="00C3499F">
      <w:pPr>
        <w:pStyle w:val="DataField11pt"/>
        <w:tabs>
          <w:tab w:val="left" w:pos="1080"/>
        </w:tabs>
        <w:spacing w:line="240" w:lineRule="auto"/>
      </w:pPr>
      <w:r w:rsidRPr="00EB0B1D">
        <w:t>1974-78</w:t>
      </w:r>
      <w:r w:rsidRPr="00EB0B1D">
        <w:tab/>
        <w:t xml:space="preserve">Intern, Resident, Chief Resident, State </w:t>
      </w:r>
      <w:proofErr w:type="spellStart"/>
      <w:r w:rsidRPr="00EB0B1D">
        <w:t>Univ</w:t>
      </w:r>
      <w:proofErr w:type="spellEnd"/>
      <w:r w:rsidRPr="00EB0B1D">
        <w:t xml:space="preserve"> of New York, Kings County Hosp, Brooklyn, NY</w:t>
      </w:r>
      <w:r w:rsidRPr="00EB0B1D">
        <w:br/>
        <w:t>1978-82</w:t>
      </w:r>
      <w:r w:rsidRPr="00EB0B1D">
        <w:tab/>
        <w:t xml:space="preserve">Post-Doctoral Fellow, </w:t>
      </w:r>
      <w:proofErr w:type="spellStart"/>
      <w:r w:rsidRPr="00EB0B1D">
        <w:t>Div</w:t>
      </w:r>
      <w:proofErr w:type="spellEnd"/>
      <w:r w:rsidRPr="00EB0B1D">
        <w:t xml:space="preserve"> of Gerontology and Endocrinology, Stanford </w:t>
      </w:r>
      <w:proofErr w:type="spellStart"/>
      <w:r w:rsidRPr="00EB0B1D">
        <w:t>Univ</w:t>
      </w:r>
      <w:proofErr w:type="spellEnd"/>
      <w:r w:rsidRPr="00EB0B1D">
        <w:t>, Stanford, CA</w:t>
      </w:r>
      <w:r w:rsidRPr="00EB0B1D">
        <w:br/>
        <w:t>1983-</w:t>
      </w:r>
      <w:r w:rsidRPr="00EB0B1D">
        <w:tab/>
      </w:r>
      <w:proofErr w:type="spellStart"/>
      <w:r w:rsidRPr="00EB0B1D">
        <w:t>Asst</w:t>
      </w:r>
      <w:proofErr w:type="spellEnd"/>
      <w:r w:rsidRPr="00EB0B1D">
        <w:t xml:space="preserve">, </w:t>
      </w:r>
      <w:proofErr w:type="spellStart"/>
      <w:r w:rsidRPr="00EB0B1D">
        <w:t>Assoc</w:t>
      </w:r>
      <w:proofErr w:type="spellEnd"/>
      <w:r w:rsidRPr="00EB0B1D">
        <w:t xml:space="preserve">, Professor of Medicine, </w:t>
      </w:r>
      <w:proofErr w:type="spellStart"/>
      <w:r w:rsidRPr="00EB0B1D">
        <w:t>Div</w:t>
      </w:r>
      <w:proofErr w:type="spellEnd"/>
      <w:r w:rsidRPr="00EB0B1D">
        <w:t xml:space="preserve"> of Endocrinology; Stanford </w:t>
      </w:r>
      <w:proofErr w:type="spellStart"/>
      <w:r w:rsidRPr="00EB0B1D">
        <w:t>Univ</w:t>
      </w:r>
      <w:proofErr w:type="spellEnd"/>
      <w:r w:rsidRPr="00EB0B1D">
        <w:t>, Stanford, CA</w:t>
      </w:r>
      <w:r w:rsidRPr="00EB0B1D">
        <w:br/>
        <w:t>1988-</w:t>
      </w:r>
      <w:r w:rsidRPr="00EB0B1D">
        <w:tab/>
        <w:t>Staff Physician, VA Palo Alto Health Care System, Palo Alto, CA</w:t>
      </w:r>
      <w:r w:rsidRPr="00EB0B1D">
        <w:br/>
        <w:t>1988-02</w:t>
      </w:r>
      <w:r w:rsidRPr="00EB0B1D">
        <w:tab/>
        <w:t>Chief of Endocrinology, VA Palo Alto Health Care System, Palo Alto, CA</w:t>
      </w:r>
      <w:r w:rsidRPr="00EB0B1D">
        <w:br/>
        <w:t>2001-</w:t>
      </w:r>
      <w:r w:rsidRPr="00EB0B1D">
        <w:tab/>
        <w:t>Chief of Endocrinology, Stanford University, Stanford, CA</w:t>
      </w:r>
      <w:r w:rsidRPr="00EB0B1D">
        <w:br/>
        <w:t>2002-07</w:t>
      </w:r>
      <w:r w:rsidRPr="00EB0B1D">
        <w:tab/>
        <w:t>ACOS for Research &amp; Development, VA Palo Alto Health Care System, Palo Alto, CA</w:t>
      </w:r>
    </w:p>
    <w:p w14:paraId="7E4D4072" w14:textId="77777777" w:rsidR="00C3499F" w:rsidRPr="00EB0B1D" w:rsidRDefault="00C3499F" w:rsidP="00BD67FA">
      <w:pPr>
        <w:pStyle w:val="Subtitle2"/>
        <w:spacing w:before="120"/>
      </w:pPr>
      <w:r w:rsidRPr="00EB0B1D">
        <w:lastRenderedPageBreak/>
        <w:t>Other Experience and Professional Memberships</w:t>
      </w:r>
    </w:p>
    <w:p w14:paraId="74AE4F3F" w14:textId="77777777" w:rsidR="00C3499F" w:rsidRPr="00EB0B1D" w:rsidRDefault="00C3499F" w:rsidP="00C3499F">
      <w:pPr>
        <w:tabs>
          <w:tab w:val="left" w:pos="1080"/>
        </w:tabs>
      </w:pPr>
      <w:r w:rsidRPr="00EB0B1D">
        <w:t>1978-</w:t>
      </w:r>
      <w:r w:rsidRPr="00EB0B1D">
        <w:tab/>
        <w:t>Member, American Diabetes Association</w:t>
      </w:r>
    </w:p>
    <w:p w14:paraId="5E230B36" w14:textId="77777777" w:rsidR="00C3499F" w:rsidRPr="00EB0B1D" w:rsidRDefault="00C3499F" w:rsidP="00C3499F">
      <w:pPr>
        <w:tabs>
          <w:tab w:val="left" w:pos="1080"/>
        </w:tabs>
      </w:pPr>
      <w:r w:rsidRPr="00EB0B1D">
        <w:t>1979-</w:t>
      </w:r>
      <w:r w:rsidRPr="00EB0B1D">
        <w:tab/>
        <w:t>Member, American Federation for Medical Research</w:t>
      </w:r>
    </w:p>
    <w:p w14:paraId="0172030B" w14:textId="77777777" w:rsidR="00C3499F" w:rsidRPr="00EB0B1D" w:rsidRDefault="00C3499F" w:rsidP="00C3499F">
      <w:pPr>
        <w:tabs>
          <w:tab w:val="left" w:pos="1080"/>
        </w:tabs>
      </w:pPr>
      <w:r w:rsidRPr="00EB0B1D">
        <w:t>1979-</w:t>
      </w:r>
      <w:r w:rsidRPr="00EB0B1D">
        <w:tab/>
        <w:t>Member, Endocrine Society</w:t>
      </w:r>
    </w:p>
    <w:p w14:paraId="0DEB6A1B" w14:textId="77777777" w:rsidR="00C3499F" w:rsidRPr="00EB0B1D" w:rsidRDefault="00C3499F" w:rsidP="00C3499F">
      <w:pPr>
        <w:tabs>
          <w:tab w:val="left" w:pos="1080"/>
        </w:tabs>
      </w:pPr>
      <w:r w:rsidRPr="00EB0B1D">
        <w:t>1981-</w:t>
      </w:r>
      <w:r w:rsidRPr="00EB0B1D">
        <w:tab/>
        <w:t>Member, American Heart Association-Council on Arteriosclerosis</w:t>
      </w:r>
    </w:p>
    <w:p w14:paraId="1B524EA0" w14:textId="77777777" w:rsidR="00C3499F" w:rsidRPr="00EB0B1D" w:rsidRDefault="00C3499F" w:rsidP="00C3499F">
      <w:pPr>
        <w:tabs>
          <w:tab w:val="left" w:pos="1080"/>
        </w:tabs>
      </w:pPr>
      <w:r w:rsidRPr="00EB0B1D">
        <w:t>1983-</w:t>
      </w:r>
      <w:r w:rsidRPr="00EB0B1D">
        <w:tab/>
        <w:t>Member, American Society for Biochemistry and Molecular Biology</w:t>
      </w:r>
    </w:p>
    <w:p w14:paraId="3F9F13AC" w14:textId="77777777" w:rsidR="00C3499F" w:rsidRPr="00EB0B1D" w:rsidRDefault="00C3499F" w:rsidP="00C3499F">
      <w:pPr>
        <w:tabs>
          <w:tab w:val="left" w:pos="1080"/>
        </w:tabs>
      </w:pPr>
      <w:r w:rsidRPr="00EB0B1D">
        <w:t>1995-</w:t>
      </w:r>
      <w:r w:rsidRPr="00EB0B1D">
        <w:tab/>
        <w:t>Member, American Society for Cell Biology</w:t>
      </w:r>
    </w:p>
    <w:p w14:paraId="54C290E0" w14:textId="77777777" w:rsidR="00C3499F" w:rsidRPr="00EB0B1D" w:rsidRDefault="00C3499F" w:rsidP="00C3499F">
      <w:pPr>
        <w:pStyle w:val="DataField11pt-Single"/>
        <w:tabs>
          <w:tab w:val="left" w:pos="1080"/>
        </w:tabs>
      </w:pPr>
      <w:r w:rsidRPr="00EB0B1D">
        <w:t>1995</w:t>
      </w:r>
      <w:r w:rsidRPr="00EB0B1D">
        <w:tab/>
        <w:t>NIH Peer Review Committee, Diabetes Program Projects, ad hoc reviewer</w:t>
      </w:r>
    </w:p>
    <w:p w14:paraId="473CCC5F" w14:textId="77777777" w:rsidR="00C3499F" w:rsidRPr="00EB0B1D" w:rsidRDefault="00C3499F" w:rsidP="00C3499F">
      <w:pPr>
        <w:tabs>
          <w:tab w:val="left" w:pos="1080"/>
        </w:tabs>
      </w:pPr>
      <w:r w:rsidRPr="00EB0B1D">
        <w:t>1997-</w:t>
      </w:r>
      <w:r w:rsidRPr="00EB0B1D">
        <w:tab/>
        <w:t>Editorial Board, Metabolism, Clinical and Experimental</w:t>
      </w:r>
    </w:p>
    <w:p w14:paraId="0279410A" w14:textId="77777777" w:rsidR="00C3499F" w:rsidRPr="00EB0B1D" w:rsidRDefault="00C3499F" w:rsidP="00C3499F">
      <w:pPr>
        <w:pStyle w:val="DataField11pt-Single"/>
        <w:tabs>
          <w:tab w:val="left" w:pos="1080"/>
        </w:tabs>
      </w:pPr>
      <w:r w:rsidRPr="00EB0B1D">
        <w:t>2006</w:t>
      </w:r>
      <w:r w:rsidRPr="00EB0B1D">
        <w:tab/>
        <w:t>NIH Peer Review Committee, Animal Models of Diabetes, ad hoc reviewer</w:t>
      </w:r>
    </w:p>
    <w:p w14:paraId="00C0DF06" w14:textId="77777777" w:rsidR="00C3499F" w:rsidRPr="00EB0B1D" w:rsidRDefault="00C3499F" w:rsidP="00C3499F">
      <w:pPr>
        <w:pStyle w:val="DataField11pt-Single"/>
        <w:tabs>
          <w:tab w:val="left" w:pos="1080"/>
        </w:tabs>
      </w:pPr>
      <w:r w:rsidRPr="00EB0B1D">
        <w:t>2006-07</w:t>
      </w:r>
      <w:r w:rsidRPr="00EB0B1D">
        <w:tab/>
        <w:t>VA Merit Review Committee (Endocrinology), member</w:t>
      </w:r>
    </w:p>
    <w:p w14:paraId="02389A1D" w14:textId="77777777" w:rsidR="00C3499F" w:rsidRPr="00EB0B1D" w:rsidRDefault="00C3499F" w:rsidP="00C3499F">
      <w:pPr>
        <w:pStyle w:val="DataField11pt-Single"/>
        <w:tabs>
          <w:tab w:val="left" w:pos="1080"/>
        </w:tabs>
      </w:pPr>
      <w:r w:rsidRPr="00EB0B1D">
        <w:t>2007</w:t>
      </w:r>
      <w:r w:rsidRPr="00EB0B1D">
        <w:tab/>
        <w:t>NIH Peer Review Committee, Clinical Nutrition Research Centers, ad hoc reviewer</w:t>
      </w:r>
    </w:p>
    <w:p w14:paraId="507D0619" w14:textId="77777777" w:rsidR="00C3499F" w:rsidRPr="00EB0B1D" w:rsidRDefault="00C3499F" w:rsidP="00C3499F">
      <w:pPr>
        <w:pStyle w:val="DataField11pt-Single"/>
        <w:tabs>
          <w:tab w:val="left" w:pos="1080"/>
        </w:tabs>
      </w:pPr>
      <w:r w:rsidRPr="00EB0B1D">
        <w:t>2007-1</w:t>
      </w:r>
      <w:r>
        <w:t>5</w:t>
      </w:r>
      <w:r w:rsidRPr="00EB0B1D">
        <w:tab/>
        <w:t>NIH Clinical Integrative Diabetes and Obesity (CIDO) Study Section, ad hoc reviewer</w:t>
      </w:r>
    </w:p>
    <w:p w14:paraId="675FC34E" w14:textId="77777777" w:rsidR="00C3499F" w:rsidRDefault="00C3499F" w:rsidP="00C3499F">
      <w:pPr>
        <w:pStyle w:val="DataField11pt-Single"/>
        <w:tabs>
          <w:tab w:val="left" w:pos="1080"/>
        </w:tabs>
      </w:pPr>
      <w:r w:rsidRPr="00EB0B1D">
        <w:t>2008</w:t>
      </w:r>
      <w:r w:rsidRPr="00EB0B1D">
        <w:tab/>
        <w:t>NIH Special Emphasis Panel: Adiposity, Aging and Stem Cells, chairperson</w:t>
      </w:r>
    </w:p>
    <w:p w14:paraId="5FD482AB" w14:textId="77777777" w:rsidR="00C3499F" w:rsidRDefault="00C3499F" w:rsidP="00C3499F">
      <w:pPr>
        <w:pStyle w:val="DataField11pt-Single"/>
        <w:tabs>
          <w:tab w:val="left" w:pos="1080"/>
        </w:tabs>
      </w:pPr>
      <w:r>
        <w:t>2012</w:t>
      </w:r>
      <w:r>
        <w:tab/>
        <w:t>VA Middleton Award Review Committee, member</w:t>
      </w:r>
    </w:p>
    <w:p w14:paraId="76A5B335" w14:textId="77777777" w:rsidR="00C3499F" w:rsidRDefault="00C3499F" w:rsidP="00C3499F">
      <w:pPr>
        <w:pStyle w:val="DataField11pt-Single"/>
        <w:tabs>
          <w:tab w:val="left" w:pos="1080"/>
        </w:tabs>
      </w:pPr>
      <w:r>
        <w:t>2013</w:t>
      </w:r>
      <w:r>
        <w:tab/>
      </w:r>
      <w:r w:rsidRPr="00BC7A89">
        <w:t xml:space="preserve">NIH </w:t>
      </w:r>
      <w:r w:rsidRPr="00BC7A89">
        <w:rPr>
          <w:szCs w:val="22"/>
        </w:rPr>
        <w:t xml:space="preserve">Special Emphasis Panel: </w:t>
      </w:r>
      <w:r w:rsidRPr="00BC7A89">
        <w:t xml:space="preserve">Collaborative </w:t>
      </w:r>
      <w:r>
        <w:t>Interdisciplinary Team Science</w:t>
      </w:r>
    </w:p>
    <w:p w14:paraId="4DD8F755" w14:textId="77777777" w:rsidR="00C3499F" w:rsidRDefault="00C3499F" w:rsidP="00C3499F">
      <w:pPr>
        <w:pStyle w:val="DataField11pt-Single"/>
        <w:tabs>
          <w:tab w:val="left" w:pos="1080"/>
        </w:tabs>
      </w:pPr>
      <w:r>
        <w:t>2014</w:t>
      </w:r>
      <w:r>
        <w:tab/>
        <w:t>NIH Hepatobiliary Pathophysiology (HBPP) Study Section, ad hoc reviewer</w:t>
      </w:r>
    </w:p>
    <w:p w14:paraId="1795541E" w14:textId="77777777" w:rsidR="00C3499F" w:rsidRDefault="00C3499F" w:rsidP="00C3499F">
      <w:pPr>
        <w:pStyle w:val="DataField11pt-Single"/>
        <w:tabs>
          <w:tab w:val="left" w:pos="1080"/>
        </w:tabs>
      </w:pPr>
      <w:r>
        <w:t>2014</w:t>
      </w:r>
      <w:r>
        <w:tab/>
        <w:t>NIH Special Emphasis Panel: Members Conflict, reviewer</w:t>
      </w:r>
    </w:p>
    <w:p w14:paraId="56C8CD60" w14:textId="77777777" w:rsidR="003D2B79" w:rsidRDefault="00C3499F" w:rsidP="00C3499F">
      <w:pPr>
        <w:pStyle w:val="DataField11pt-Single"/>
        <w:tabs>
          <w:tab w:val="left" w:pos="1080"/>
        </w:tabs>
      </w:pPr>
      <w:r>
        <w:t>2014</w:t>
      </w:r>
      <w:r>
        <w:tab/>
        <w:t>NIH PAR Panel: NIDDK Translational Research, ad hoc reviewer</w:t>
      </w:r>
    </w:p>
    <w:p w14:paraId="707BCAD7" w14:textId="77777777" w:rsidR="008A559C" w:rsidRDefault="003D2B79" w:rsidP="00C3499F">
      <w:pPr>
        <w:pStyle w:val="DataField11pt-Single"/>
        <w:tabs>
          <w:tab w:val="left" w:pos="1080"/>
        </w:tabs>
      </w:pPr>
      <w:r>
        <w:t>2014-</w:t>
      </w:r>
      <w:r>
        <w:tab/>
        <w:t>Editorial Board, Journal of Lipid Research</w:t>
      </w:r>
    </w:p>
    <w:p w14:paraId="58219AAE" w14:textId="29C7747A" w:rsidR="00574C3B" w:rsidRDefault="008A559C" w:rsidP="00C3499F">
      <w:pPr>
        <w:pStyle w:val="DataField11pt-Single"/>
        <w:tabs>
          <w:tab w:val="left" w:pos="1080"/>
        </w:tabs>
      </w:pPr>
      <w:r>
        <w:t>2015</w:t>
      </w:r>
      <w:r w:rsidR="00004944">
        <w:t>-</w:t>
      </w:r>
      <w:r>
        <w:tab/>
        <w:t>ADA Peer Review Committee</w:t>
      </w:r>
    </w:p>
    <w:p w14:paraId="1C37F9BA" w14:textId="77777777" w:rsidR="00C3499F" w:rsidRDefault="00574C3B" w:rsidP="00C3499F">
      <w:pPr>
        <w:pStyle w:val="DataField11pt-Single"/>
        <w:tabs>
          <w:tab w:val="left" w:pos="1080"/>
        </w:tabs>
        <w:rPr>
          <w:rFonts w:cs="Tahoma"/>
          <w:color w:val="000000" w:themeColor="text1"/>
          <w:szCs w:val="26"/>
        </w:rPr>
      </w:pPr>
      <w:r>
        <w:t>2015</w:t>
      </w:r>
      <w:r>
        <w:tab/>
        <w:t xml:space="preserve">Peer Review </w:t>
      </w:r>
      <w:r w:rsidRPr="00574C3B">
        <w:rPr>
          <w:rFonts w:cs="Tahoma"/>
          <w:color w:val="000000" w:themeColor="text1"/>
          <w:szCs w:val="26"/>
        </w:rPr>
        <w:t>Department of Defense Congressionally Directed Medical Research Programs</w:t>
      </w:r>
    </w:p>
    <w:p w14:paraId="2A74195B" w14:textId="77777777" w:rsidR="003927EE" w:rsidRDefault="003927EE" w:rsidP="003927EE">
      <w:pPr>
        <w:pStyle w:val="DataField11pt-Single"/>
        <w:tabs>
          <w:tab w:val="left" w:pos="1080"/>
        </w:tabs>
        <w:rPr>
          <w:rFonts w:cs="Tahoma"/>
          <w:color w:val="000000" w:themeColor="text1"/>
          <w:szCs w:val="26"/>
        </w:rPr>
      </w:pPr>
      <w:r>
        <w:rPr>
          <w:rFonts w:cs="Tahoma"/>
          <w:color w:val="000000" w:themeColor="text1"/>
          <w:szCs w:val="26"/>
        </w:rPr>
        <w:t>2016</w:t>
      </w:r>
      <w:r>
        <w:rPr>
          <w:rFonts w:cs="Tahoma"/>
          <w:color w:val="000000" w:themeColor="text1"/>
          <w:szCs w:val="26"/>
        </w:rPr>
        <w:tab/>
        <w:t>NIH Molecular and Cellular Endocrinology (MCE) Study Section, ad hoc reviewer</w:t>
      </w:r>
    </w:p>
    <w:p w14:paraId="42FD8828" w14:textId="1FD71537" w:rsidR="003927EE" w:rsidRDefault="003927EE" w:rsidP="003927EE">
      <w:pPr>
        <w:pStyle w:val="DataField11pt-Single"/>
        <w:tabs>
          <w:tab w:val="left" w:pos="1080"/>
        </w:tabs>
        <w:rPr>
          <w:rFonts w:cs="Tahoma"/>
          <w:color w:val="000000" w:themeColor="text1"/>
          <w:szCs w:val="26"/>
        </w:rPr>
      </w:pPr>
      <w:r>
        <w:rPr>
          <w:rFonts w:cs="Tahoma"/>
          <w:color w:val="000000" w:themeColor="text1"/>
          <w:szCs w:val="26"/>
        </w:rPr>
        <w:t>2016</w:t>
      </w:r>
      <w:r>
        <w:rPr>
          <w:rFonts w:cs="Tahoma"/>
          <w:color w:val="000000" w:themeColor="text1"/>
          <w:szCs w:val="26"/>
        </w:rPr>
        <w:tab/>
        <w:t xml:space="preserve">NIH Cellular Aspects of Diabetes and Obesity (CADO) Study Section, ad hoc reviewer </w:t>
      </w:r>
    </w:p>
    <w:p w14:paraId="03BDBA39" w14:textId="77777777" w:rsidR="00004944" w:rsidRDefault="00004944" w:rsidP="00004944">
      <w:pPr>
        <w:pStyle w:val="DataField11pt-Single"/>
        <w:tabs>
          <w:tab w:val="left" w:pos="1080"/>
        </w:tabs>
      </w:pPr>
      <w:r>
        <w:rPr>
          <w:rFonts w:cs="Tahoma"/>
          <w:color w:val="000000" w:themeColor="text1"/>
          <w:szCs w:val="26"/>
        </w:rPr>
        <w:t>2017</w:t>
      </w:r>
      <w:r>
        <w:rPr>
          <w:rFonts w:cs="Tahoma"/>
          <w:color w:val="000000" w:themeColor="text1"/>
          <w:szCs w:val="26"/>
        </w:rPr>
        <w:tab/>
      </w:r>
      <w:r>
        <w:t>NIH Special Emphasis Panel: Members Conflict, reviewer</w:t>
      </w:r>
    </w:p>
    <w:p w14:paraId="209DC552" w14:textId="77777777" w:rsidR="00004944" w:rsidRDefault="00004944" w:rsidP="00004944">
      <w:pPr>
        <w:pStyle w:val="DataField11pt-Single"/>
        <w:tabs>
          <w:tab w:val="left" w:pos="1080"/>
        </w:tabs>
      </w:pPr>
      <w:r>
        <w:t>2018</w:t>
      </w:r>
      <w:r>
        <w:tab/>
        <w:t>NHLBI Program Project Review, reviewer</w:t>
      </w:r>
    </w:p>
    <w:p w14:paraId="5FA79F7F" w14:textId="77777777" w:rsidR="00004944" w:rsidRDefault="00004944" w:rsidP="00004944">
      <w:pPr>
        <w:pStyle w:val="DataField11pt-Single"/>
        <w:tabs>
          <w:tab w:val="left" w:pos="1080"/>
        </w:tabs>
      </w:pPr>
      <w:r>
        <w:t>2018</w:t>
      </w:r>
      <w:r>
        <w:tab/>
        <w:t>NIH Special Emphasis Panel: Members Conflict, reviewer</w:t>
      </w:r>
    </w:p>
    <w:p w14:paraId="3C9EBAA1" w14:textId="77777777" w:rsidR="00004944" w:rsidRPr="00A2352D" w:rsidRDefault="00004944" w:rsidP="00004944">
      <w:pPr>
        <w:pStyle w:val="DataField11pt-Single"/>
        <w:tabs>
          <w:tab w:val="left" w:pos="1080"/>
        </w:tabs>
      </w:pPr>
      <w:r>
        <w:t>2018</w:t>
      </w:r>
      <w:r>
        <w:tab/>
        <w:t>NHLBI Program Project Review, reviewer</w:t>
      </w:r>
    </w:p>
    <w:p w14:paraId="135D470B" w14:textId="77777777" w:rsidR="00C3499F" w:rsidRPr="00EB0B1D" w:rsidRDefault="00C3499F" w:rsidP="00BD67FA">
      <w:pPr>
        <w:pStyle w:val="Subtitle2"/>
        <w:spacing w:before="120"/>
      </w:pPr>
      <w:r w:rsidRPr="00EB0B1D">
        <w:t>Honors</w:t>
      </w:r>
    </w:p>
    <w:p w14:paraId="7C7B22AC" w14:textId="77777777" w:rsidR="00C3499F" w:rsidRPr="00EB0B1D" w:rsidRDefault="00C3499F" w:rsidP="00C3499F">
      <w:pPr>
        <w:tabs>
          <w:tab w:val="left" w:pos="1080"/>
        </w:tabs>
      </w:pPr>
      <w:r w:rsidRPr="00EB0B1D">
        <w:t>1982-87</w:t>
      </w:r>
      <w:r w:rsidRPr="00EB0B1D">
        <w:tab/>
        <w:t>Special Emphasis Research Career Award, National Institutes of Health</w:t>
      </w:r>
    </w:p>
    <w:p w14:paraId="1AEE0ABC" w14:textId="77777777" w:rsidR="00C3499F" w:rsidRPr="00EB0B1D" w:rsidRDefault="00C3499F" w:rsidP="00C3499F">
      <w:pPr>
        <w:tabs>
          <w:tab w:val="left" w:pos="1080"/>
        </w:tabs>
      </w:pPr>
      <w:r w:rsidRPr="00EB0B1D">
        <w:t>1983-84</w:t>
      </w:r>
      <w:r w:rsidRPr="00EB0B1D">
        <w:tab/>
        <w:t>Mellon Foundation Fellow</w:t>
      </w:r>
    </w:p>
    <w:p w14:paraId="391E97A7" w14:textId="77777777" w:rsidR="00C3499F" w:rsidRPr="00EB0B1D" w:rsidRDefault="00C3499F" w:rsidP="00C3499F">
      <w:pPr>
        <w:tabs>
          <w:tab w:val="left" w:pos="1080"/>
        </w:tabs>
      </w:pPr>
      <w:r w:rsidRPr="00EB0B1D">
        <w:t>1984-88</w:t>
      </w:r>
      <w:r w:rsidRPr="00EB0B1D">
        <w:tab/>
        <w:t>Hume Faculty Scholar</w:t>
      </w:r>
    </w:p>
    <w:p w14:paraId="65ACB4D6" w14:textId="77777777" w:rsidR="00C3499F" w:rsidRPr="00EB0B1D" w:rsidRDefault="00C3499F" w:rsidP="00C3499F">
      <w:pPr>
        <w:tabs>
          <w:tab w:val="left" w:pos="1080"/>
        </w:tabs>
      </w:pPr>
      <w:r w:rsidRPr="00EB0B1D">
        <w:t>1998</w:t>
      </w:r>
      <w:r w:rsidRPr="00EB0B1D">
        <w:tab/>
        <w:t>SmithKline Beecham Junior Faculty Award in Diabetes</w:t>
      </w:r>
    </w:p>
    <w:p w14:paraId="2DA26769" w14:textId="77777777" w:rsidR="00C3499F" w:rsidRPr="00EB0B1D" w:rsidRDefault="00C3499F" w:rsidP="00C3499F">
      <w:pPr>
        <w:tabs>
          <w:tab w:val="left" w:pos="1080"/>
        </w:tabs>
      </w:pPr>
      <w:r w:rsidRPr="00EB0B1D">
        <w:t>1999</w:t>
      </w:r>
      <w:r w:rsidRPr="00EB0B1D">
        <w:tab/>
        <w:t>Physician Volunteer of the Year, American Heart Association, Western States Affiliate</w:t>
      </w:r>
    </w:p>
    <w:p w14:paraId="4A65EFAD" w14:textId="77777777" w:rsidR="00C3499F" w:rsidRPr="00EB0B1D" w:rsidRDefault="00C3499F" w:rsidP="00C3499F">
      <w:pPr>
        <w:pStyle w:val="DataField11pt-Single"/>
        <w:tabs>
          <w:tab w:val="left" w:pos="1080"/>
        </w:tabs>
      </w:pPr>
      <w:r w:rsidRPr="00EB0B1D">
        <w:t>2005</w:t>
      </w:r>
      <w:r w:rsidRPr="00EB0B1D">
        <w:tab/>
        <w:t>Arteriosclerosis Special Recognition Award, Council on ATVB</w:t>
      </w:r>
    </w:p>
    <w:p w14:paraId="43A89318" w14:textId="5D70E453" w:rsidR="008C233E" w:rsidRDefault="00C3499F" w:rsidP="003B5AB5">
      <w:pPr>
        <w:pStyle w:val="Subtitle"/>
        <w:spacing w:before="240"/>
        <w:rPr>
          <w:b w:val="0"/>
        </w:rPr>
      </w:pPr>
      <w:r w:rsidRPr="00EB0B1D">
        <w:t xml:space="preserve">C. </w:t>
      </w:r>
      <w:r>
        <w:t>Contribution to Science</w:t>
      </w:r>
      <w:r w:rsidRPr="00EB0B1D">
        <w:t xml:space="preserve"> </w:t>
      </w:r>
      <w:r w:rsidRPr="00EB0B1D">
        <w:rPr>
          <w:b w:val="0"/>
        </w:rPr>
        <w:t xml:space="preserve">(Selected from </w:t>
      </w:r>
      <w:r>
        <w:rPr>
          <w:b w:val="0"/>
        </w:rPr>
        <w:t>1</w:t>
      </w:r>
      <w:r w:rsidR="00004944">
        <w:rPr>
          <w:b w:val="0"/>
        </w:rPr>
        <w:t>72</w:t>
      </w:r>
      <w:r w:rsidRPr="00EB0B1D">
        <w:rPr>
          <w:b w:val="0"/>
        </w:rPr>
        <w:t xml:space="preserve"> peer-reviewed publications)</w:t>
      </w:r>
    </w:p>
    <w:p w14:paraId="351FD1FE" w14:textId="68FBFEB0" w:rsidR="00C3499F" w:rsidRPr="008C233E" w:rsidRDefault="00D17A5C" w:rsidP="008C233E">
      <w:r>
        <w:t xml:space="preserve">My research career began with a focus on insulin resistance and glucose metabolism during which I contributed to some of the early studies </w:t>
      </w:r>
      <w:r w:rsidR="00414AD5">
        <w:t xml:space="preserve">utilizing insulin clamps and </w:t>
      </w:r>
      <w:r>
        <w:t xml:space="preserve">examining the effects of differences in </w:t>
      </w:r>
      <w:r w:rsidR="00414AD5">
        <w:t xml:space="preserve">the </w:t>
      </w:r>
      <w:r>
        <w:t xml:space="preserve">sources of carbohydrates on </w:t>
      </w:r>
      <w:r w:rsidR="00414AD5">
        <w:t>insulin and glucose responses in humans.</w:t>
      </w:r>
      <w:r>
        <w:t xml:space="preserve"> </w:t>
      </w:r>
      <w:r w:rsidR="00414AD5">
        <w:t>Although continuing to be interested in insulin and glucose metabolism</w:t>
      </w:r>
      <w:r>
        <w:t xml:space="preserve">, the major focus of </w:t>
      </w:r>
      <w:r w:rsidR="00414AD5">
        <w:t xml:space="preserve">most of </w:t>
      </w:r>
      <w:r>
        <w:t xml:space="preserve">my </w:t>
      </w:r>
      <w:r w:rsidR="00414AD5">
        <w:t>research has been directed at understanding various aspects of cellular lipid metabolism.</w:t>
      </w:r>
      <w:r w:rsidR="00CC7F00">
        <w:t xml:space="preserve"> </w:t>
      </w:r>
    </w:p>
    <w:p w14:paraId="20C7C1AF" w14:textId="77777777" w:rsidR="008C233E" w:rsidRDefault="00C54632" w:rsidP="00BD67FA">
      <w:pPr>
        <w:pStyle w:val="Subtitle2"/>
        <w:spacing w:before="120"/>
      </w:pPr>
      <w:r>
        <w:t>Hormone Sensitive Lipase</w:t>
      </w:r>
    </w:p>
    <w:p w14:paraId="2A5E2A32" w14:textId="580D9F77" w:rsidR="00C3499F" w:rsidRPr="00CC7F00" w:rsidRDefault="00CC7F00" w:rsidP="00CC7F00">
      <w:pPr>
        <w:spacing w:after="120"/>
      </w:pPr>
      <w:r>
        <w:t>Hormone sensitive lipase (HSL) was identified in the early 1960’s as the hormonally responsive (cAMP, PKA-mediated) enzyme expressed in adipose tissue that was responsible for hydrolyzing stored triacylglycerols.  Following the initial cloning of HSL in 1988</w:t>
      </w:r>
      <w:r w:rsidR="004307D7">
        <w:t xml:space="preserve">, my colleagues and I published a series of papers describing the tissue distribution of HSL, its developmental regulation, and the regulation of its expression under several physiological conditions.  Using a yeast-2-hybrid screen, we were the first to </w:t>
      </w:r>
      <w:r w:rsidR="00F667DC">
        <w:t>discover</w:t>
      </w:r>
      <w:r w:rsidR="004307D7">
        <w:t xml:space="preserve"> the </w:t>
      </w:r>
      <w:r w:rsidR="00F667DC">
        <w:t xml:space="preserve">physical interaction of HSL with adipocyte lipid binding protein, also known as aP2 or FABP4 (1), and went on to characterize </w:t>
      </w:r>
      <w:r w:rsidR="00991FA4">
        <w:t xml:space="preserve">the molecular basis for </w:t>
      </w:r>
      <w:r w:rsidR="00F667DC">
        <w:t xml:space="preserve">this interaction and to demonstrate its importance in modulating lipolysis.  Along with colleagues from Japan (2), I was the first to report the effects of knockout of HSL in mice, showing that it was not the rate-limiting enzyme for lipolysis and suggesting the existence of another rate-limiting enzyme, which was later identified by others to be ATGL. We were the first to document that HSL functions as a dimer (3) and </w:t>
      </w:r>
      <w:r w:rsidR="00041A6C">
        <w:t xml:space="preserve">characterized the molecular basis for dimerization.  In addition, we were the first to show that a portion of the lipolytic response to hormonal stimulation and activation of HSL was mediated via ERK </w:t>
      </w:r>
      <w:r w:rsidR="00991FA4">
        <w:t xml:space="preserve">signaling </w:t>
      </w:r>
      <w:r w:rsidR="00041A6C">
        <w:t xml:space="preserve">(4).  </w:t>
      </w:r>
    </w:p>
    <w:p w14:paraId="79858EE9" w14:textId="77777777" w:rsidR="0064065C" w:rsidRDefault="00AA2AF2" w:rsidP="0064065C">
      <w:pPr>
        <w:pStyle w:val="BodyTextIndent2"/>
        <w:numPr>
          <w:ilvl w:val="0"/>
          <w:numId w:val="24"/>
        </w:numPr>
        <w:spacing w:after="0" w:line="240" w:lineRule="auto"/>
      </w:pPr>
      <w:r w:rsidRPr="00AA2AF2">
        <w:lastRenderedPageBreak/>
        <w:t xml:space="preserve">Shen W-J, Sridhar K, </w:t>
      </w:r>
      <w:proofErr w:type="spellStart"/>
      <w:r w:rsidRPr="00AA2AF2">
        <w:t>Bernhlor</w:t>
      </w:r>
      <w:proofErr w:type="spellEnd"/>
      <w:r w:rsidRPr="00AA2AF2">
        <w:t xml:space="preserve"> DA, Kraemer FB.  Interaction of hormone-sensitive lipase with adipocyte lipid binding protein.  </w:t>
      </w:r>
      <w:r w:rsidRPr="00AA2AF2">
        <w:rPr>
          <w:b/>
        </w:rPr>
        <w:t xml:space="preserve">Proc Natl </w:t>
      </w:r>
      <w:proofErr w:type="spellStart"/>
      <w:r w:rsidRPr="00AA2AF2">
        <w:rPr>
          <w:b/>
        </w:rPr>
        <w:t>Acad</w:t>
      </w:r>
      <w:proofErr w:type="spellEnd"/>
      <w:r w:rsidRPr="00AA2AF2">
        <w:rPr>
          <w:b/>
        </w:rPr>
        <w:t xml:space="preserve"> Sci USA</w:t>
      </w:r>
      <w:r w:rsidRPr="00AA2AF2">
        <w:t xml:space="preserve"> 96:5528-5532, 1999</w:t>
      </w:r>
      <w:r w:rsidR="00F20CE1">
        <w:t>.  PMCID: PMC21893</w:t>
      </w:r>
    </w:p>
    <w:p w14:paraId="13C87D2E" w14:textId="77777777" w:rsidR="0064065C" w:rsidRDefault="00AA2AF2" w:rsidP="0064065C">
      <w:pPr>
        <w:pStyle w:val="BodyTextIndent2"/>
        <w:numPr>
          <w:ilvl w:val="0"/>
          <w:numId w:val="24"/>
        </w:numPr>
        <w:spacing w:after="0" w:line="240" w:lineRule="auto"/>
      </w:pPr>
      <w:proofErr w:type="spellStart"/>
      <w:r w:rsidRPr="00AA2AF2">
        <w:t>Osuga</w:t>
      </w:r>
      <w:proofErr w:type="spellEnd"/>
      <w:r w:rsidRPr="00AA2AF2">
        <w:t xml:space="preserve"> J-</w:t>
      </w:r>
      <w:proofErr w:type="spellStart"/>
      <w:r w:rsidRPr="00AA2AF2">
        <w:t>i</w:t>
      </w:r>
      <w:proofErr w:type="spellEnd"/>
      <w:r w:rsidRPr="00AA2AF2">
        <w:t xml:space="preserve">, Ishibashi S, Oka T, </w:t>
      </w:r>
      <w:proofErr w:type="spellStart"/>
      <w:r w:rsidRPr="00AA2AF2">
        <w:t>Yagyu</w:t>
      </w:r>
      <w:proofErr w:type="spellEnd"/>
      <w:r w:rsidRPr="00AA2AF2">
        <w:t xml:space="preserve"> H, </w:t>
      </w:r>
      <w:proofErr w:type="spellStart"/>
      <w:r w:rsidRPr="00AA2AF2">
        <w:t>Tozawa</w:t>
      </w:r>
      <w:proofErr w:type="spellEnd"/>
      <w:r w:rsidRPr="00AA2AF2">
        <w:t xml:space="preserve"> R, Fujimoto A, </w:t>
      </w:r>
      <w:proofErr w:type="spellStart"/>
      <w:r w:rsidRPr="00AA2AF2">
        <w:t>Shionoira</w:t>
      </w:r>
      <w:proofErr w:type="spellEnd"/>
      <w:r w:rsidRPr="00AA2AF2">
        <w:t xml:space="preserve"> F, Yahagi N, Kraemer FB, </w:t>
      </w:r>
      <w:proofErr w:type="spellStart"/>
      <w:r w:rsidRPr="00AA2AF2">
        <w:t>Tsutsumi</w:t>
      </w:r>
      <w:proofErr w:type="spellEnd"/>
      <w:r w:rsidRPr="00AA2AF2">
        <w:t xml:space="preserve"> O, Yamada N.  Targeted disruption of hormone-sensitive lipase results in male sterility and adipocyte hypertrophy, but not in obesity.  </w:t>
      </w:r>
      <w:r w:rsidRPr="00AA2AF2">
        <w:rPr>
          <w:b/>
        </w:rPr>
        <w:t xml:space="preserve">Proc Natl </w:t>
      </w:r>
      <w:proofErr w:type="spellStart"/>
      <w:r w:rsidRPr="00AA2AF2">
        <w:rPr>
          <w:b/>
        </w:rPr>
        <w:t>Acad</w:t>
      </w:r>
      <w:proofErr w:type="spellEnd"/>
      <w:r w:rsidRPr="00AA2AF2">
        <w:rPr>
          <w:b/>
        </w:rPr>
        <w:t xml:space="preserve"> Sci</w:t>
      </w:r>
      <w:r w:rsidRPr="00AA2AF2">
        <w:t xml:space="preserve"> </w:t>
      </w:r>
      <w:r w:rsidRPr="00AA2AF2">
        <w:rPr>
          <w:b/>
        </w:rPr>
        <w:t>USA</w:t>
      </w:r>
      <w:r w:rsidRPr="00AA2AF2">
        <w:t xml:space="preserve"> 97:787-792, 2000</w:t>
      </w:r>
      <w:r w:rsidR="00F20CE1">
        <w:t>.  PMCID: PMC15409</w:t>
      </w:r>
    </w:p>
    <w:p w14:paraId="0D76FCFE" w14:textId="77777777" w:rsidR="0064065C" w:rsidRDefault="00AA2AF2" w:rsidP="0064065C">
      <w:pPr>
        <w:pStyle w:val="BodyTextIndent2"/>
        <w:numPr>
          <w:ilvl w:val="0"/>
          <w:numId w:val="24"/>
        </w:numPr>
        <w:spacing w:after="0" w:line="240" w:lineRule="auto"/>
      </w:pPr>
      <w:r w:rsidRPr="00AA2AF2">
        <w:t xml:space="preserve">Shen W-J, Patel S, Hong R Kraemer FB.  Hormone-sensitive lipase functions as an oligomer.  </w:t>
      </w:r>
      <w:r w:rsidRPr="0064065C">
        <w:rPr>
          <w:b/>
        </w:rPr>
        <w:t>Biochemistry</w:t>
      </w:r>
      <w:r w:rsidRPr="00AA2AF2">
        <w:t xml:space="preserve"> 39:2392-2398, 2000</w:t>
      </w:r>
      <w:r w:rsidR="00F20CE1">
        <w:t>.  PMID: 10694408</w:t>
      </w:r>
    </w:p>
    <w:p w14:paraId="28D4675A" w14:textId="77777777" w:rsidR="00C3499F" w:rsidRPr="00AA2AF2" w:rsidRDefault="00AA2AF2" w:rsidP="0064065C">
      <w:pPr>
        <w:pStyle w:val="BodyTextIndent2"/>
        <w:numPr>
          <w:ilvl w:val="0"/>
          <w:numId w:val="24"/>
        </w:numPr>
        <w:spacing w:after="0" w:line="240" w:lineRule="auto"/>
      </w:pPr>
      <w:r w:rsidRPr="00AA2AF2">
        <w:t xml:space="preserve">Greenberg AS, Shen WJ, </w:t>
      </w:r>
      <w:proofErr w:type="spellStart"/>
      <w:r w:rsidRPr="00AA2AF2">
        <w:t>Muliro</w:t>
      </w:r>
      <w:proofErr w:type="spellEnd"/>
      <w:r w:rsidRPr="00AA2AF2">
        <w:t xml:space="preserve"> K, Patel S, Souza SC, Roth RA, Kraemer FB.  Stimulation of lipolysis and hormone-sensitive lipase via the extracellular signal-regulated kinase pathway.  </w:t>
      </w:r>
      <w:r w:rsidRPr="0064065C">
        <w:rPr>
          <w:b/>
        </w:rPr>
        <w:t xml:space="preserve">J </w:t>
      </w:r>
      <w:proofErr w:type="spellStart"/>
      <w:r w:rsidRPr="0064065C">
        <w:rPr>
          <w:b/>
        </w:rPr>
        <w:t>Biol</w:t>
      </w:r>
      <w:proofErr w:type="spellEnd"/>
      <w:r w:rsidRPr="0064065C">
        <w:rPr>
          <w:b/>
        </w:rPr>
        <w:t xml:space="preserve"> </w:t>
      </w:r>
      <w:proofErr w:type="spellStart"/>
      <w:r w:rsidRPr="0064065C">
        <w:rPr>
          <w:b/>
        </w:rPr>
        <w:t>Chem</w:t>
      </w:r>
      <w:proofErr w:type="spellEnd"/>
      <w:r w:rsidRPr="00AA2AF2">
        <w:t xml:space="preserve"> 276:45456-45461, 2001</w:t>
      </w:r>
      <w:r w:rsidR="00F20CE1">
        <w:t>.  PMID: 11581251</w:t>
      </w:r>
    </w:p>
    <w:p w14:paraId="4E20B855" w14:textId="77777777" w:rsidR="00CA1533" w:rsidRDefault="00CA1533" w:rsidP="00CA1533">
      <w:pPr>
        <w:pStyle w:val="Subtitle2"/>
        <w:spacing w:before="120"/>
      </w:pPr>
      <w:r>
        <w:t>Lipolysis/Lipid Droplets</w:t>
      </w:r>
    </w:p>
    <w:p w14:paraId="584C8246" w14:textId="77777777" w:rsidR="00CA1533" w:rsidRPr="00125FFF" w:rsidRDefault="00CA1533" w:rsidP="00CA1533">
      <w:pPr>
        <w:spacing w:after="120"/>
      </w:pPr>
      <w:r>
        <w:t>My studies on HSL naturally moved me to study lipolysis and lipid droplets.  In a series of studies with collaborators, we explored the functional interplay between HSL and perilipin (</w:t>
      </w:r>
      <w:proofErr w:type="spellStart"/>
      <w:r>
        <w:t>Plin</w:t>
      </w:r>
      <w:proofErr w:type="spellEnd"/>
      <w:r>
        <w:t xml:space="preserve">), the major protein surrounding lipid droplets in adipose cells.  We were the first to identify specific regions of </w:t>
      </w:r>
      <w:proofErr w:type="spellStart"/>
      <w:r>
        <w:t>Plin</w:t>
      </w:r>
      <w:proofErr w:type="spellEnd"/>
      <w:r>
        <w:t xml:space="preserve"> that were responsible for preventing the ability of HSL to access lipid droplets, thus blocking lipolysis, as well as other regions that facilitated hormone-stimulated lipolysis (1).  Moreover, we discovered that a specific phosphorylation site on </w:t>
      </w:r>
      <w:proofErr w:type="spellStart"/>
      <w:r>
        <w:t>Plin</w:t>
      </w:r>
      <w:proofErr w:type="spellEnd"/>
      <w:r>
        <w:t xml:space="preserve"> mediated the trafficking of ATGL on the lipid droplet, allowing the initiation of lipolysis (2).  In further studies of lipid droplets in adipose we were the first to demonstrate that FSP27, also known as </w:t>
      </w:r>
      <w:proofErr w:type="spellStart"/>
      <w:r>
        <w:t>Cidec</w:t>
      </w:r>
      <w:proofErr w:type="spellEnd"/>
      <w:r>
        <w:t>, physically interacted with protein partners, such as NFAT5, which modulated the transcriptional activity of this transcription factor during cellular stress (3).  We were the first investigators to characterize the proteome of cholesteryl ester rich lipid droplets in steroidogenic cells (4), which provided insights into the mechanisms of cholesterol movement in steroidogenesis (see below).</w:t>
      </w:r>
    </w:p>
    <w:p w14:paraId="0A2E98C4" w14:textId="77777777" w:rsidR="00CA1533" w:rsidRDefault="00CA1533" w:rsidP="00CA1533">
      <w:pPr>
        <w:pStyle w:val="BodyTextIndent2"/>
        <w:numPr>
          <w:ilvl w:val="0"/>
          <w:numId w:val="23"/>
        </w:numPr>
        <w:spacing w:after="0" w:line="240" w:lineRule="auto"/>
      </w:pPr>
      <w:r w:rsidRPr="00A2352D">
        <w:t xml:space="preserve">Zhang HH, Souza SC, </w:t>
      </w:r>
      <w:proofErr w:type="spellStart"/>
      <w:r w:rsidRPr="00A2352D">
        <w:t>Muliro</w:t>
      </w:r>
      <w:proofErr w:type="spellEnd"/>
      <w:r w:rsidRPr="00A2352D">
        <w:t xml:space="preserve"> K, Wang X, Kraemer FB, </w:t>
      </w:r>
      <w:proofErr w:type="spellStart"/>
      <w:r w:rsidRPr="00A2352D">
        <w:t>Obin</w:t>
      </w:r>
      <w:proofErr w:type="spellEnd"/>
      <w:r w:rsidRPr="00A2352D">
        <w:t xml:space="preserve"> M, Greenberg AS.  Lipase-selective functional domains of perilipin A differentially regulate constitutive and protein kinase A-stimulated lipolysis.  </w:t>
      </w:r>
      <w:r w:rsidRPr="00A2352D">
        <w:rPr>
          <w:b/>
        </w:rPr>
        <w:t xml:space="preserve">J </w:t>
      </w:r>
      <w:proofErr w:type="spellStart"/>
      <w:r w:rsidRPr="00A2352D">
        <w:rPr>
          <w:b/>
        </w:rPr>
        <w:t>Biol</w:t>
      </w:r>
      <w:proofErr w:type="spellEnd"/>
      <w:r w:rsidRPr="00A2352D">
        <w:rPr>
          <w:b/>
        </w:rPr>
        <w:t xml:space="preserve"> </w:t>
      </w:r>
      <w:proofErr w:type="spellStart"/>
      <w:r w:rsidRPr="00A2352D">
        <w:rPr>
          <w:b/>
        </w:rPr>
        <w:t>Chem</w:t>
      </w:r>
      <w:proofErr w:type="spellEnd"/>
      <w:r w:rsidRPr="00A2352D">
        <w:t xml:space="preserve"> 278: 51535-51542, 2003.</w:t>
      </w:r>
      <w:r w:rsidRPr="00A2352D">
        <w:rPr>
          <w:rStyle w:val="rprtid"/>
        </w:rPr>
        <w:t xml:space="preserve"> PMID: 14527948</w:t>
      </w:r>
    </w:p>
    <w:p w14:paraId="38A748CE" w14:textId="77777777" w:rsidR="00CA1533" w:rsidRDefault="00CA1533" w:rsidP="00CA1533">
      <w:pPr>
        <w:pStyle w:val="BodyTextIndent2"/>
        <w:numPr>
          <w:ilvl w:val="0"/>
          <w:numId w:val="23"/>
        </w:numPr>
        <w:spacing w:after="0" w:line="240" w:lineRule="auto"/>
      </w:pPr>
      <w:r w:rsidRPr="004779DA">
        <w:t xml:space="preserve">Miyoshi H, </w:t>
      </w:r>
      <w:proofErr w:type="spellStart"/>
      <w:r w:rsidRPr="004779DA">
        <w:t>Perfield</w:t>
      </w:r>
      <w:proofErr w:type="spellEnd"/>
      <w:r w:rsidRPr="004779DA">
        <w:t xml:space="preserve"> II JW, Souza SC, Shen W-J, Zhang H-H, </w:t>
      </w:r>
      <w:proofErr w:type="spellStart"/>
      <w:r w:rsidRPr="004779DA">
        <w:t>Stancheva</w:t>
      </w:r>
      <w:proofErr w:type="spellEnd"/>
      <w:r w:rsidRPr="004779DA">
        <w:t xml:space="preserve"> ZS, Kraemer FB, </w:t>
      </w:r>
      <w:proofErr w:type="spellStart"/>
      <w:r w:rsidRPr="004779DA">
        <w:t>Obin</w:t>
      </w:r>
      <w:proofErr w:type="spellEnd"/>
      <w:r w:rsidRPr="004779DA">
        <w:t xml:space="preserve"> MS, Greenberg AS.  Control of ATGL action by serine 517 of perilipin A globally regulates PKA-stimulated lipolysis in adipocytes.  </w:t>
      </w:r>
      <w:r w:rsidRPr="004779DA">
        <w:rPr>
          <w:b/>
        </w:rPr>
        <w:t xml:space="preserve">J </w:t>
      </w:r>
      <w:proofErr w:type="spellStart"/>
      <w:r w:rsidRPr="004779DA">
        <w:rPr>
          <w:b/>
        </w:rPr>
        <w:t>Biol</w:t>
      </w:r>
      <w:proofErr w:type="spellEnd"/>
      <w:r w:rsidRPr="004779DA">
        <w:rPr>
          <w:b/>
        </w:rPr>
        <w:t xml:space="preserve"> </w:t>
      </w:r>
      <w:proofErr w:type="spellStart"/>
      <w:r w:rsidRPr="004779DA">
        <w:rPr>
          <w:b/>
        </w:rPr>
        <w:t>Chem</w:t>
      </w:r>
      <w:proofErr w:type="spellEnd"/>
      <w:r w:rsidRPr="004779DA">
        <w:t xml:space="preserve"> </w:t>
      </w:r>
      <w:r w:rsidRPr="004779DA">
        <w:rPr>
          <w:szCs w:val="26"/>
        </w:rPr>
        <w:t>282:996-1002, 2007</w:t>
      </w:r>
      <w:r w:rsidRPr="004779DA">
        <w:t>.</w:t>
      </w:r>
      <w:r w:rsidRPr="004779DA">
        <w:rPr>
          <w:rStyle w:val="rprtid"/>
        </w:rPr>
        <w:t xml:space="preserve"> PMID: 17114792</w:t>
      </w:r>
    </w:p>
    <w:p w14:paraId="04A0EA1F" w14:textId="77777777" w:rsidR="00CA1533" w:rsidRDefault="00CA1533" w:rsidP="00CA1533">
      <w:pPr>
        <w:pStyle w:val="BodyTextIndent2"/>
        <w:numPr>
          <w:ilvl w:val="0"/>
          <w:numId w:val="23"/>
        </w:numPr>
        <w:spacing w:after="0" w:line="240" w:lineRule="auto"/>
      </w:pPr>
      <w:r w:rsidRPr="0064065C">
        <w:rPr>
          <w:rFonts w:ascii="Helvetica" w:hAnsi="Helvetica"/>
          <w:sz w:val="24"/>
        </w:rPr>
        <w:t>U</w:t>
      </w:r>
      <w:r w:rsidRPr="00B1452F">
        <w:t xml:space="preserve">eno M, Shen W-J, Patel S, Greenberg AS, </w:t>
      </w:r>
      <w:proofErr w:type="spellStart"/>
      <w:r w:rsidRPr="00B1452F">
        <w:t>Azhar</w:t>
      </w:r>
      <w:proofErr w:type="spellEnd"/>
      <w:r w:rsidRPr="00B1452F">
        <w:t xml:space="preserve"> S, Kraemer FB.  Fat specific protein 27 modulates nuclear factor of activated-T cells 5 and the cellular response to stress.  </w:t>
      </w:r>
      <w:r w:rsidRPr="0064065C">
        <w:rPr>
          <w:b/>
        </w:rPr>
        <w:t>J Lipid Res</w:t>
      </w:r>
      <w:r w:rsidRPr="00B1452F">
        <w:t xml:space="preserve"> 54:734-743, 2013.  PMCID: PMC3617947</w:t>
      </w:r>
    </w:p>
    <w:p w14:paraId="2C424E3A" w14:textId="77777777" w:rsidR="00CA1533" w:rsidRDefault="00CA1533" w:rsidP="00CA1533">
      <w:pPr>
        <w:pStyle w:val="BodyTextIndent2"/>
        <w:numPr>
          <w:ilvl w:val="0"/>
          <w:numId w:val="23"/>
        </w:numPr>
        <w:spacing w:after="0" w:line="240" w:lineRule="auto"/>
      </w:pPr>
      <w:r w:rsidRPr="0064065C">
        <w:rPr>
          <w:rFonts w:cs="Helvetica"/>
        </w:rPr>
        <w:t xml:space="preserve">Khor VK, </w:t>
      </w:r>
      <w:proofErr w:type="spellStart"/>
      <w:r w:rsidRPr="0064065C">
        <w:rPr>
          <w:rFonts w:cs="Helvetica"/>
        </w:rPr>
        <w:t>Ahrends</w:t>
      </w:r>
      <w:proofErr w:type="spellEnd"/>
      <w:r w:rsidRPr="0064065C">
        <w:rPr>
          <w:rFonts w:cs="Helvetica"/>
        </w:rPr>
        <w:t xml:space="preserve"> R, Lin Y, Shen W-J, Adams CM, Roseman AN, Cortez Y, </w:t>
      </w:r>
      <w:proofErr w:type="spellStart"/>
      <w:r w:rsidRPr="0064065C">
        <w:rPr>
          <w:rFonts w:cs="Helvetica"/>
        </w:rPr>
        <w:t>Teruel</w:t>
      </w:r>
      <w:proofErr w:type="spellEnd"/>
      <w:r w:rsidRPr="0064065C">
        <w:rPr>
          <w:rFonts w:cs="Helvetica"/>
        </w:rPr>
        <w:t xml:space="preserve"> MN, </w:t>
      </w:r>
      <w:proofErr w:type="spellStart"/>
      <w:r w:rsidRPr="0064065C">
        <w:rPr>
          <w:rFonts w:cs="Helvetica"/>
        </w:rPr>
        <w:t>Azhar</w:t>
      </w:r>
      <w:proofErr w:type="spellEnd"/>
      <w:r w:rsidRPr="0064065C">
        <w:rPr>
          <w:rFonts w:cs="Helvetica"/>
        </w:rPr>
        <w:t xml:space="preserve"> S, Kraemer FB. The proteome of cholesteryl-ester-enriched versus triacylglycerol-enriched lipid droplets. </w:t>
      </w:r>
      <w:proofErr w:type="spellStart"/>
      <w:r w:rsidRPr="0064065C">
        <w:rPr>
          <w:rFonts w:cs="Helvetica"/>
          <w:b/>
          <w:iCs/>
        </w:rPr>
        <w:t>PLoS</w:t>
      </w:r>
      <w:proofErr w:type="spellEnd"/>
      <w:r w:rsidRPr="0064065C">
        <w:rPr>
          <w:rFonts w:cs="Helvetica"/>
          <w:b/>
          <w:iCs/>
        </w:rPr>
        <w:t xml:space="preserve"> One</w:t>
      </w:r>
      <w:r w:rsidRPr="0064065C">
        <w:rPr>
          <w:rFonts w:cs="Helvetica"/>
        </w:rPr>
        <w:t xml:space="preserve"> 9:e105047, 2014.</w:t>
      </w:r>
      <w:r w:rsidRPr="0064065C">
        <w:rPr>
          <w:color w:val="454545"/>
          <w:sz w:val="24"/>
        </w:rPr>
        <w:t xml:space="preserve"> </w:t>
      </w:r>
      <w:r w:rsidRPr="0064065C">
        <w:rPr>
          <w:color w:val="454545"/>
        </w:rPr>
        <w:t>PMCID: PMC4128735</w:t>
      </w:r>
    </w:p>
    <w:p w14:paraId="06BFCBEF" w14:textId="77777777" w:rsidR="00CA1533" w:rsidRDefault="00CA1533" w:rsidP="00CA1533">
      <w:pPr>
        <w:pStyle w:val="Subtitle2"/>
        <w:spacing w:before="120"/>
      </w:pPr>
      <w:r>
        <w:t>Adipose Metabolism</w:t>
      </w:r>
    </w:p>
    <w:p w14:paraId="06FF4088" w14:textId="77777777" w:rsidR="00CA1533" w:rsidRPr="00125FFF" w:rsidRDefault="00CA1533" w:rsidP="00CA1533">
      <w:pPr>
        <w:spacing w:after="120"/>
      </w:pPr>
      <w:r>
        <w:t xml:space="preserve">In addition to lipolysis and lipid droplets, my work naturally explored more general aspects of adipose metabolism.  Thus, utilizing HSL knockout mice we were the first to demonstrate that the absence of HSL made mice resistant to obesity and resulted in defects in adipogenesis and adipose differentiation (1).  We were the first researchers to suggest that the defect in adipose differentiation was due to the loss of HSL-mediated generation of ligands for </w:t>
      </w:r>
      <w:r w:rsidRPr="00EB0B1D">
        <w:t>PPAR</w:t>
      </w:r>
      <w:r w:rsidRPr="00EB0B1D">
        <w:rPr>
          <w:rFonts w:ascii="Symbol" w:hAnsi="Symbol"/>
        </w:rPr>
        <w:t></w:t>
      </w:r>
      <w:r>
        <w:rPr>
          <w:rFonts w:ascii="Symbol" w:hAnsi="Symbol"/>
        </w:rPr>
        <w:t></w:t>
      </w:r>
      <w:r>
        <w:t>(2), a concept that has been extended by other investigators to other lipases.  In other studies we were the first to characterize the RNA expression patterns of bone marrow adipocytes, a unique adipose depot, and the changes observed with aging (3) and with high fat diets.  Along with collaborators, we developed new methodology for quantifying nuclear proteins and documented important differences in the expression of nuclear transcription factors in adipose cells from insulin resistant animals (4).</w:t>
      </w:r>
    </w:p>
    <w:p w14:paraId="095B576F" w14:textId="77777777" w:rsidR="00CA1533" w:rsidRDefault="00CA1533" w:rsidP="00CA1533">
      <w:pPr>
        <w:pStyle w:val="BodyTextIndent2"/>
        <w:widowControl w:val="0"/>
        <w:numPr>
          <w:ilvl w:val="0"/>
          <w:numId w:val="20"/>
        </w:numPr>
        <w:spacing w:after="0" w:line="240" w:lineRule="auto"/>
      </w:pPr>
      <w:r w:rsidRPr="00EB0B1D">
        <w:rPr>
          <w:color w:val="000000"/>
        </w:rPr>
        <w:t xml:space="preserve">Harada K, Shen W-J. Patel S, </w:t>
      </w:r>
      <w:proofErr w:type="spellStart"/>
      <w:r w:rsidRPr="00EB0B1D">
        <w:rPr>
          <w:color w:val="000000"/>
        </w:rPr>
        <w:t>Natu</w:t>
      </w:r>
      <w:proofErr w:type="spellEnd"/>
      <w:r w:rsidRPr="00EB0B1D">
        <w:rPr>
          <w:color w:val="000000"/>
        </w:rPr>
        <w:t xml:space="preserve"> V, Wang J, </w:t>
      </w:r>
      <w:proofErr w:type="spellStart"/>
      <w:r w:rsidRPr="00EB0B1D">
        <w:rPr>
          <w:color w:val="000000"/>
        </w:rPr>
        <w:t>Osuga</w:t>
      </w:r>
      <w:proofErr w:type="spellEnd"/>
      <w:r w:rsidRPr="00EB0B1D">
        <w:rPr>
          <w:color w:val="000000"/>
        </w:rPr>
        <w:t xml:space="preserve"> J-</w:t>
      </w:r>
      <w:proofErr w:type="spellStart"/>
      <w:r w:rsidRPr="00EB0B1D">
        <w:rPr>
          <w:color w:val="000000"/>
        </w:rPr>
        <w:t>i</w:t>
      </w:r>
      <w:proofErr w:type="spellEnd"/>
      <w:r w:rsidRPr="00EB0B1D">
        <w:rPr>
          <w:color w:val="000000"/>
        </w:rPr>
        <w:t xml:space="preserve">, Ishibashi S, Kraemer FB.  </w:t>
      </w:r>
      <w:r w:rsidRPr="00EB0B1D">
        <w:rPr>
          <w:color w:val="000000"/>
          <w:lang w:val="en-GB"/>
        </w:rPr>
        <w:t xml:space="preserve">Resistance to high fat diet-induced obesity with altered expression of adipose specific genes in hormone-sensitive lipase deficient mice.  </w:t>
      </w:r>
      <w:r w:rsidRPr="00EB0B1D">
        <w:rPr>
          <w:b/>
          <w:color w:val="000000"/>
          <w:lang w:val="en-GB"/>
        </w:rPr>
        <w:t xml:space="preserve">Am J </w:t>
      </w:r>
      <w:proofErr w:type="spellStart"/>
      <w:r w:rsidRPr="00EB0B1D">
        <w:rPr>
          <w:b/>
          <w:color w:val="000000"/>
          <w:lang w:val="en-GB"/>
        </w:rPr>
        <w:t>Physiol</w:t>
      </w:r>
      <w:proofErr w:type="spellEnd"/>
      <w:r w:rsidRPr="00EB0B1D">
        <w:rPr>
          <w:b/>
          <w:color w:val="000000"/>
          <w:lang w:val="en-GB"/>
        </w:rPr>
        <w:t xml:space="preserve"> </w:t>
      </w:r>
      <w:r w:rsidRPr="00EB0B1D">
        <w:rPr>
          <w:color w:val="000000"/>
          <w:lang w:val="en-GB"/>
        </w:rPr>
        <w:t>285:E1182-1195, 2003.</w:t>
      </w:r>
      <w:r>
        <w:rPr>
          <w:color w:val="000000"/>
          <w:lang w:val="en-GB"/>
        </w:rPr>
        <w:t xml:space="preserve"> PMID:</w:t>
      </w:r>
      <w:r w:rsidRPr="005A157F">
        <w:t xml:space="preserve"> </w:t>
      </w:r>
      <w:r>
        <w:t>12954598</w:t>
      </w:r>
    </w:p>
    <w:p w14:paraId="1035EF61" w14:textId="77777777" w:rsidR="00CA1533" w:rsidRDefault="00CA1533" w:rsidP="00CA1533">
      <w:pPr>
        <w:pStyle w:val="BodyTextIndent2"/>
        <w:widowControl w:val="0"/>
        <w:numPr>
          <w:ilvl w:val="0"/>
          <w:numId w:val="20"/>
        </w:numPr>
        <w:spacing w:after="0" w:line="240" w:lineRule="auto"/>
      </w:pPr>
      <w:r w:rsidRPr="00EB0B1D">
        <w:t xml:space="preserve">Shen W-J, Yu Z, Patel S, </w:t>
      </w:r>
      <w:proofErr w:type="spellStart"/>
      <w:r w:rsidRPr="00EB0B1D">
        <w:t>Jue</w:t>
      </w:r>
      <w:proofErr w:type="spellEnd"/>
      <w:r w:rsidRPr="00EB0B1D">
        <w:t xml:space="preserve"> D, Liu L-F, Kraemer FB.  Hormone-sensitive lipase modulates adipose metabolism through PPAR</w:t>
      </w:r>
      <w:r w:rsidRPr="00EB0B1D">
        <w:rPr>
          <w:rFonts w:ascii="Symbol" w:hAnsi="Symbol"/>
        </w:rPr>
        <w:t></w:t>
      </w:r>
      <w:r w:rsidRPr="00EB0B1D">
        <w:t xml:space="preserve">.  </w:t>
      </w:r>
      <w:proofErr w:type="spellStart"/>
      <w:r w:rsidRPr="00EB0B1D">
        <w:rPr>
          <w:b/>
        </w:rPr>
        <w:t>Biochim</w:t>
      </w:r>
      <w:proofErr w:type="spellEnd"/>
      <w:r w:rsidRPr="00EB0B1D">
        <w:rPr>
          <w:b/>
        </w:rPr>
        <w:t xml:space="preserve"> </w:t>
      </w:r>
      <w:proofErr w:type="spellStart"/>
      <w:r w:rsidRPr="00EB0B1D">
        <w:rPr>
          <w:b/>
        </w:rPr>
        <w:t>Biophys</w:t>
      </w:r>
      <w:proofErr w:type="spellEnd"/>
      <w:r w:rsidRPr="00EB0B1D">
        <w:rPr>
          <w:b/>
        </w:rPr>
        <w:t xml:space="preserve"> Acta</w:t>
      </w:r>
      <w:r w:rsidRPr="00EB0B1D">
        <w:t xml:space="preserve"> </w:t>
      </w:r>
      <w:r w:rsidRPr="00EB0B1D">
        <w:rPr>
          <w:rStyle w:val="src"/>
        </w:rPr>
        <w:t>1811:9-16, 2011</w:t>
      </w:r>
      <w:r w:rsidRPr="00EB0B1D">
        <w:t>.</w:t>
      </w:r>
      <w:r>
        <w:t xml:space="preserve"> PMCID:</w:t>
      </w:r>
      <w:r w:rsidRPr="00014EBA">
        <w:t xml:space="preserve"> </w:t>
      </w:r>
      <w:r>
        <w:t>PMC2998198</w:t>
      </w:r>
    </w:p>
    <w:p w14:paraId="002D1C9B" w14:textId="77777777" w:rsidR="00CA1533" w:rsidRPr="00A83687" w:rsidRDefault="00CA1533" w:rsidP="00CA1533">
      <w:pPr>
        <w:pStyle w:val="BodyTextIndent2"/>
        <w:widowControl w:val="0"/>
        <w:numPr>
          <w:ilvl w:val="0"/>
          <w:numId w:val="20"/>
        </w:numPr>
        <w:spacing w:after="0" w:line="240" w:lineRule="auto"/>
      </w:pPr>
      <w:r w:rsidRPr="00294CAC">
        <w:t xml:space="preserve">Liu L-F, Shen W-J, Ueno M, Patel S, </w:t>
      </w:r>
      <w:proofErr w:type="spellStart"/>
      <w:r w:rsidRPr="00294CAC">
        <w:t>Azhar</w:t>
      </w:r>
      <w:proofErr w:type="spellEnd"/>
      <w:r w:rsidRPr="00294CAC">
        <w:t xml:space="preserve"> S, Kraemer FB. Age-related modulation of the effects of obesity on gene expression profiles of mouse bone marrow and epididymal adipocytes.  </w:t>
      </w:r>
      <w:proofErr w:type="spellStart"/>
      <w:r w:rsidRPr="00294CAC">
        <w:rPr>
          <w:b/>
        </w:rPr>
        <w:t>PLoS</w:t>
      </w:r>
      <w:proofErr w:type="spellEnd"/>
      <w:r w:rsidRPr="00294CAC">
        <w:rPr>
          <w:b/>
        </w:rPr>
        <w:t xml:space="preserve"> One</w:t>
      </w:r>
      <w:r w:rsidRPr="00294CAC">
        <w:t xml:space="preserve"> </w:t>
      </w:r>
      <w:r w:rsidRPr="00294CAC">
        <w:rPr>
          <w:color w:val="262626"/>
          <w:szCs w:val="26"/>
        </w:rPr>
        <w:t>8(8): e72367</w:t>
      </w:r>
      <w:r w:rsidRPr="00E21E40">
        <w:rPr>
          <w:color w:val="262626"/>
          <w:szCs w:val="26"/>
        </w:rPr>
        <w:t xml:space="preserve"> </w:t>
      </w:r>
      <w:r w:rsidRPr="00294CAC">
        <w:rPr>
          <w:color w:val="262626"/>
          <w:szCs w:val="26"/>
        </w:rPr>
        <w:t>doi:10.1371/journal.pone.0072367, 2013.  PMCID: PMC3743818</w:t>
      </w:r>
    </w:p>
    <w:p w14:paraId="5DAF1AE8" w14:textId="77777777" w:rsidR="00CA1533" w:rsidRPr="00EB0B1D" w:rsidRDefault="00CA1533" w:rsidP="00CA1533">
      <w:pPr>
        <w:pStyle w:val="BodyTextIndent2"/>
        <w:widowControl w:val="0"/>
        <w:numPr>
          <w:ilvl w:val="0"/>
          <w:numId w:val="20"/>
        </w:numPr>
        <w:spacing w:after="0" w:line="240" w:lineRule="auto"/>
      </w:pPr>
      <w:r>
        <w:rPr>
          <w:rFonts w:cs="Helvetica"/>
        </w:rPr>
        <w:t xml:space="preserve">Ota A, </w:t>
      </w:r>
      <w:proofErr w:type="spellStart"/>
      <w:r>
        <w:rPr>
          <w:rFonts w:cs="Helvetica"/>
        </w:rPr>
        <w:t>Kovary</w:t>
      </w:r>
      <w:proofErr w:type="spellEnd"/>
      <w:r>
        <w:rPr>
          <w:rFonts w:cs="Helvetica"/>
        </w:rPr>
        <w:t xml:space="preserve"> KM, Wu OH, </w:t>
      </w:r>
      <w:proofErr w:type="spellStart"/>
      <w:r>
        <w:rPr>
          <w:rFonts w:cs="Helvetica"/>
        </w:rPr>
        <w:t>Ahrends</w:t>
      </w:r>
      <w:proofErr w:type="spellEnd"/>
      <w:r>
        <w:rPr>
          <w:rFonts w:cs="Helvetica"/>
        </w:rPr>
        <w:t xml:space="preserve"> R, Shen W-J, Costa MJ, Feldman BJ, Kraemer FB, </w:t>
      </w:r>
      <w:proofErr w:type="spellStart"/>
      <w:r>
        <w:rPr>
          <w:rFonts w:cs="Helvetica"/>
        </w:rPr>
        <w:t>Teruel</w:t>
      </w:r>
      <w:proofErr w:type="spellEnd"/>
      <w:r>
        <w:rPr>
          <w:rFonts w:cs="Helvetica"/>
        </w:rPr>
        <w:t xml:space="preserve"> MN.  </w:t>
      </w:r>
      <w:r>
        <w:rPr>
          <w:rFonts w:cs="Helvetica"/>
        </w:rPr>
        <w:lastRenderedPageBreak/>
        <w:t xml:space="preserve">Using SRM mass spectrometry to quantify nuclear protein abundance differences between adipose tissue depots of insulin-resistant mice.  </w:t>
      </w:r>
      <w:r w:rsidRPr="002B1DD4">
        <w:rPr>
          <w:rFonts w:cs="Helvetica"/>
          <w:b/>
        </w:rPr>
        <w:t>J Lipid Res</w:t>
      </w:r>
      <w:r>
        <w:rPr>
          <w:rFonts w:cs="Helvetica"/>
        </w:rPr>
        <w:t xml:space="preserve"> 56:1068-1078, 2015.  PMCID: PMC4409283</w:t>
      </w:r>
    </w:p>
    <w:p w14:paraId="21A823C1" w14:textId="77777777" w:rsidR="00CA1533" w:rsidRDefault="00CA1533" w:rsidP="00CA1533">
      <w:pPr>
        <w:pStyle w:val="Subtitle2"/>
        <w:spacing w:before="120"/>
      </w:pPr>
      <w:r>
        <w:t>Steroidogenesis</w:t>
      </w:r>
    </w:p>
    <w:p w14:paraId="4A707370" w14:textId="77777777" w:rsidR="00CA1533" w:rsidRPr="00125FFF" w:rsidRDefault="00CA1533" w:rsidP="00CA1533">
      <w:pPr>
        <w:spacing w:after="120"/>
      </w:pPr>
      <w:r>
        <w:t>In studies of lipid metabolism that extend beyond adipose cells, we were the first to discover that HSL physically interacts with steroidogenic acute regulatory protein (</w:t>
      </w:r>
      <w:proofErr w:type="spellStart"/>
      <w:r>
        <w:t>StAR</w:t>
      </w:r>
      <w:proofErr w:type="spellEnd"/>
      <w:r>
        <w:t xml:space="preserve">) and that this interaction was important in the movement of cholesterol for adrenal steroid hormone production.  In other studies we showed that HSL was responsible for mediating the hydrolysis of cholesteryl esters in the adrenal and was critical for the utilization of HDL cholesterol for steroidogenesis.  Furthermore, we were the first to demonstrate that vimentin was important in steroidogenesis, as it participates in the trafficking of cholesterol to mitochondria (1).  In other studies our collaborators and we demonstrated that HSL hydrolysis of cholesteryl esters increased oxysterol production and stimulated the transcription of </w:t>
      </w:r>
      <w:proofErr w:type="spellStart"/>
      <w:r>
        <w:t>StAR</w:t>
      </w:r>
      <w:proofErr w:type="spellEnd"/>
      <w:r>
        <w:t xml:space="preserve"> via LXR in a feed-forward manner (2).  Using a mitochondrial reconstitution assay and knockdown studies, we were the first to demonstrate the involvement of specific SNAREs in the trafficking of cholesterol for steroidogenesis (3). More recently, we described the effects of miR-132 on steroidogenesis (4).</w:t>
      </w:r>
    </w:p>
    <w:p w14:paraId="57095EBC" w14:textId="77777777" w:rsidR="00CA1533" w:rsidRPr="00636BC1" w:rsidRDefault="00CA1533" w:rsidP="00CA1533">
      <w:pPr>
        <w:pStyle w:val="BodyTextIndent2"/>
        <w:numPr>
          <w:ilvl w:val="0"/>
          <w:numId w:val="21"/>
        </w:numPr>
        <w:spacing w:after="0" w:line="240" w:lineRule="auto"/>
      </w:pPr>
      <w:r>
        <w:t xml:space="preserve">Shen W-J, Zaidi SK, Patel S, Cortez Y, Ueno M, </w:t>
      </w:r>
      <w:proofErr w:type="spellStart"/>
      <w:r>
        <w:t>Azhar</w:t>
      </w:r>
      <w:proofErr w:type="spellEnd"/>
      <w:r>
        <w:t xml:space="preserve"> R, </w:t>
      </w:r>
      <w:proofErr w:type="spellStart"/>
      <w:r>
        <w:t>Azhar</w:t>
      </w:r>
      <w:proofErr w:type="spellEnd"/>
      <w:r>
        <w:t xml:space="preserve"> S, Kraemer FB.  Ablation of vimentin results in defective steroidogenesis. </w:t>
      </w:r>
      <w:r w:rsidRPr="00564044">
        <w:rPr>
          <w:b/>
        </w:rPr>
        <w:t>Endocrinology</w:t>
      </w:r>
      <w:r>
        <w:rPr>
          <w:b/>
        </w:rPr>
        <w:t xml:space="preserve"> </w:t>
      </w:r>
      <w:r>
        <w:t>153:3249-3257, 2012.  PMCID: PMC3380307</w:t>
      </w:r>
    </w:p>
    <w:p w14:paraId="1D844457" w14:textId="77777777" w:rsidR="00CA1533" w:rsidRDefault="00CA1533" w:rsidP="00CA1533">
      <w:pPr>
        <w:pStyle w:val="BodyTextIndent2"/>
        <w:numPr>
          <w:ilvl w:val="0"/>
          <w:numId w:val="21"/>
        </w:numPr>
        <w:spacing w:after="0" w:line="240" w:lineRule="auto"/>
      </w:pPr>
      <w:r>
        <w:t>Manna PR, Cohen-</w:t>
      </w:r>
      <w:proofErr w:type="spellStart"/>
      <w:r>
        <w:t>Tannoudji</w:t>
      </w:r>
      <w:proofErr w:type="spellEnd"/>
      <w:r>
        <w:t xml:space="preserve"> J, </w:t>
      </w:r>
      <w:proofErr w:type="spellStart"/>
      <w:r>
        <w:t>Counis</w:t>
      </w:r>
      <w:proofErr w:type="spellEnd"/>
      <w:r>
        <w:t xml:space="preserve"> R, Gamer CW, </w:t>
      </w:r>
      <w:proofErr w:type="spellStart"/>
      <w:r>
        <w:t>Huhtaniemi</w:t>
      </w:r>
      <w:proofErr w:type="spellEnd"/>
      <w:r>
        <w:t xml:space="preserve"> I, Kraemer FB, </w:t>
      </w:r>
      <w:proofErr w:type="spellStart"/>
      <w:r>
        <w:t>Stocco</w:t>
      </w:r>
      <w:proofErr w:type="spellEnd"/>
      <w:r>
        <w:t xml:space="preserve"> D</w:t>
      </w:r>
      <w:r w:rsidRPr="006C1B5D">
        <w:t xml:space="preserve">M.  Mechanisms of action of hormone-sensitive in mouse Leydig cells: its role in the regulation of the steroidogenic acute regulatory protein.  </w:t>
      </w:r>
      <w:r>
        <w:rPr>
          <w:b/>
        </w:rPr>
        <w:t xml:space="preserve">J </w:t>
      </w:r>
      <w:proofErr w:type="spellStart"/>
      <w:r>
        <w:rPr>
          <w:b/>
        </w:rPr>
        <w:t>Biol</w:t>
      </w:r>
      <w:proofErr w:type="spellEnd"/>
      <w:r w:rsidRPr="006C1B5D">
        <w:rPr>
          <w:b/>
        </w:rPr>
        <w:t xml:space="preserve"> </w:t>
      </w:r>
      <w:proofErr w:type="spellStart"/>
      <w:r w:rsidRPr="006C1B5D">
        <w:rPr>
          <w:b/>
        </w:rPr>
        <w:t>Chem</w:t>
      </w:r>
      <w:proofErr w:type="spellEnd"/>
      <w:r w:rsidRPr="006C1B5D">
        <w:t xml:space="preserve"> 288:8505-8518, 2013</w:t>
      </w:r>
      <w:r>
        <w:t>.  PMCID: PMC3605665</w:t>
      </w:r>
    </w:p>
    <w:p w14:paraId="763E829D" w14:textId="77777777" w:rsidR="00CA1533" w:rsidRPr="00CF6808" w:rsidRDefault="00CA1533" w:rsidP="00CA1533">
      <w:pPr>
        <w:pStyle w:val="BodyTextIndent2"/>
        <w:numPr>
          <w:ilvl w:val="0"/>
          <w:numId w:val="21"/>
        </w:numPr>
        <w:spacing w:after="0" w:line="240" w:lineRule="auto"/>
      </w:pPr>
      <w:r>
        <w:rPr>
          <w:rFonts w:cs="Helvetica"/>
        </w:rPr>
        <w:t xml:space="preserve">Lin Y, </w:t>
      </w:r>
      <w:proofErr w:type="spellStart"/>
      <w:r>
        <w:rPr>
          <w:rFonts w:cs="Helvetica"/>
        </w:rPr>
        <w:t>Hou</w:t>
      </w:r>
      <w:proofErr w:type="spellEnd"/>
      <w:r>
        <w:rPr>
          <w:rFonts w:cs="Helvetica"/>
        </w:rPr>
        <w:t xml:space="preserve"> X, Shen W-J, Hanssen R, Khor VK, Cortez Y, Roseman AN, </w:t>
      </w:r>
      <w:proofErr w:type="spellStart"/>
      <w:r>
        <w:rPr>
          <w:rFonts w:cs="Helvetica"/>
        </w:rPr>
        <w:t>Azhar</w:t>
      </w:r>
      <w:proofErr w:type="spellEnd"/>
      <w:r>
        <w:rPr>
          <w:rFonts w:cs="Helvetica"/>
        </w:rPr>
        <w:t xml:space="preserve"> S, Kraemer FB. SNARE-mediated cholesterol movement to mitochondria supports steroidogenesis in rodent cells. </w:t>
      </w:r>
      <w:proofErr w:type="spellStart"/>
      <w:r w:rsidRPr="00005F60">
        <w:rPr>
          <w:rFonts w:cs="Helvetica"/>
          <w:b/>
        </w:rPr>
        <w:t>Mol</w:t>
      </w:r>
      <w:proofErr w:type="spellEnd"/>
      <w:r w:rsidRPr="00005F60">
        <w:rPr>
          <w:rFonts w:cs="Helvetica"/>
          <w:b/>
        </w:rPr>
        <w:t xml:space="preserve"> Endocrinol</w:t>
      </w:r>
      <w:r w:rsidRPr="003B4E3A">
        <w:rPr>
          <w:rFonts w:cs="Helvetica"/>
        </w:rPr>
        <w:t xml:space="preserve"> </w:t>
      </w:r>
      <w:r>
        <w:rPr>
          <w:rFonts w:cs="Helvetica"/>
        </w:rPr>
        <w:t>30:234-247, 2016</w:t>
      </w:r>
      <w:r w:rsidRPr="003B4E3A">
        <w:rPr>
          <w:rFonts w:cs="Helvetica"/>
        </w:rPr>
        <w:t>.</w:t>
      </w:r>
      <w:r>
        <w:rPr>
          <w:rFonts w:cs="Helvetica"/>
          <w:b/>
        </w:rPr>
        <w:t xml:space="preserve"> </w:t>
      </w:r>
      <w:r w:rsidRPr="003B4E3A">
        <w:rPr>
          <w:rFonts w:cs="Helvetica"/>
        </w:rPr>
        <w:t>PM</w:t>
      </w:r>
      <w:r>
        <w:rPr>
          <w:rFonts w:cs="Helvetica"/>
        </w:rPr>
        <w:t>C</w:t>
      </w:r>
      <w:r w:rsidRPr="003B4E3A">
        <w:rPr>
          <w:rFonts w:cs="Helvetica"/>
        </w:rPr>
        <w:t xml:space="preserve">ID: </w:t>
      </w:r>
      <w:r w:rsidRPr="00BC28AF">
        <w:rPr>
          <w:rFonts w:cs="Arial"/>
          <w:szCs w:val="22"/>
        </w:rPr>
        <w:t>PMC4792230</w:t>
      </w:r>
    </w:p>
    <w:p w14:paraId="5725A60A" w14:textId="77777777" w:rsidR="00CA1533" w:rsidRPr="005C5A05" w:rsidRDefault="00CA1533" w:rsidP="00CA1533">
      <w:pPr>
        <w:pStyle w:val="BodyTextIndent2"/>
        <w:numPr>
          <w:ilvl w:val="0"/>
          <w:numId w:val="21"/>
        </w:numPr>
        <w:spacing w:after="0" w:line="240" w:lineRule="auto"/>
      </w:pPr>
      <w:r>
        <w:rPr>
          <w:rFonts w:cs="Arial"/>
          <w:szCs w:val="22"/>
        </w:rPr>
        <w:t xml:space="preserve">Hu Z, Shen W-J, Kraemer FB, </w:t>
      </w:r>
      <w:proofErr w:type="spellStart"/>
      <w:r>
        <w:rPr>
          <w:rFonts w:cs="Arial"/>
          <w:szCs w:val="22"/>
        </w:rPr>
        <w:t>Azhar</w:t>
      </w:r>
      <w:proofErr w:type="spellEnd"/>
      <w:r>
        <w:rPr>
          <w:rFonts w:cs="Arial"/>
          <w:szCs w:val="22"/>
        </w:rPr>
        <w:t xml:space="preserve"> S. Regulation of adrenal and ovarian steroidogenesis by miR-132. </w:t>
      </w:r>
      <w:r w:rsidRPr="005C5A05">
        <w:rPr>
          <w:rFonts w:cs="Arial"/>
          <w:b/>
          <w:szCs w:val="22"/>
        </w:rPr>
        <w:t xml:space="preserve">J </w:t>
      </w:r>
      <w:proofErr w:type="spellStart"/>
      <w:r w:rsidRPr="005C5A05">
        <w:rPr>
          <w:rFonts w:cs="Arial"/>
          <w:b/>
          <w:szCs w:val="22"/>
        </w:rPr>
        <w:t>Mol</w:t>
      </w:r>
      <w:proofErr w:type="spellEnd"/>
      <w:r w:rsidRPr="005C5A05">
        <w:rPr>
          <w:rFonts w:cs="Arial"/>
          <w:b/>
          <w:szCs w:val="22"/>
        </w:rPr>
        <w:t xml:space="preserve"> Endocrinol</w:t>
      </w:r>
      <w:r>
        <w:rPr>
          <w:rFonts w:cs="Arial"/>
          <w:szCs w:val="22"/>
        </w:rPr>
        <w:t xml:space="preserve"> 59:269-283, 2017. PMID: </w:t>
      </w:r>
      <w:r w:rsidRPr="00CF6808">
        <w:rPr>
          <w:rFonts w:cs="Arial"/>
          <w:color w:val="575757"/>
          <w:szCs w:val="22"/>
        </w:rPr>
        <w:t>28729436</w:t>
      </w:r>
    </w:p>
    <w:p w14:paraId="5A5FA1C7" w14:textId="77777777" w:rsidR="00CA1533" w:rsidRDefault="00CA1533" w:rsidP="00CA1533">
      <w:pPr>
        <w:pStyle w:val="Subtitle2"/>
      </w:pPr>
      <w:r>
        <w:t>Scavenger Receptor Class B, Type 1</w:t>
      </w:r>
    </w:p>
    <w:p w14:paraId="21CE2876" w14:textId="77777777" w:rsidR="00CA1533" w:rsidRPr="00125FFF" w:rsidRDefault="00CA1533" w:rsidP="00CA1533">
      <w:pPr>
        <w:spacing w:after="120"/>
      </w:pPr>
      <w:r>
        <w:t>Since HDL cholesterol is the major source of cholesterol for adrenal and ovarian steroid hormone production in rodents and scavenger receptor class B, type 1 (SR-B1) is the receptor for HDL, we have undertaken a number of studies on the function and regulation of SR-B1.  Along with collaborators, we demonstrated that the absence of HSL resulted in an upregulation of SR-B1 expression in the testis.  We were the first to identify microRNAs that regulate the expression of SR-B1 in steroidogenic cells (2) and thus modulate steroid production.  Additionally, we were the first to identify the post-transcriptional regulation of SR-B1 expression in steroidogenic cells through interaction with accessory proteins (3), as well as through its phosphorylation by salt-inducible kinase 1 (4).  Thus, our work in this area has substantially contributed to the understanding of how cholesterol is delivered for steroidogenesis.</w:t>
      </w:r>
    </w:p>
    <w:p w14:paraId="7CF2F02F" w14:textId="77777777" w:rsidR="00CA1533" w:rsidRDefault="00CA1533" w:rsidP="00CA1533">
      <w:pPr>
        <w:pStyle w:val="BodyTextIndent2"/>
        <w:numPr>
          <w:ilvl w:val="0"/>
          <w:numId w:val="22"/>
        </w:numPr>
        <w:spacing w:after="0" w:line="240" w:lineRule="auto"/>
      </w:pPr>
      <w:r>
        <w:t>Casado A, Huerta L, Ortiz A</w:t>
      </w:r>
      <w:r w:rsidRPr="006C1B5D">
        <w:t>I, Pérez-Crespo M, Gutiérrez-</w:t>
      </w:r>
      <w:proofErr w:type="spellStart"/>
      <w:r w:rsidRPr="006C1B5D">
        <w:t>Adán</w:t>
      </w:r>
      <w:proofErr w:type="spellEnd"/>
      <w:r w:rsidRPr="006C1B5D">
        <w:t xml:space="preserve"> A, Kraemer FB, </w:t>
      </w:r>
      <w:proofErr w:type="spellStart"/>
      <w:r w:rsidRPr="006C1B5D">
        <w:t>Lasunción</w:t>
      </w:r>
      <w:proofErr w:type="spellEnd"/>
      <w:r w:rsidRPr="006C1B5D">
        <w:t xml:space="preserve"> MA, Busto R, Martin-Hidalgo A.  HSL-knockout mouse testis exhibits class B scavenger receptor up-regulation and disrupted lipid raft microdomains.  </w:t>
      </w:r>
      <w:r w:rsidRPr="006C1B5D">
        <w:rPr>
          <w:b/>
        </w:rPr>
        <w:t>J Lipid Res</w:t>
      </w:r>
      <w:r w:rsidRPr="006C1B5D">
        <w:t xml:space="preserve"> 53:2586-2597, 2012</w:t>
      </w:r>
      <w:r>
        <w:t>.  PMCID: PMC3494238</w:t>
      </w:r>
    </w:p>
    <w:p w14:paraId="0EF5398E" w14:textId="77777777" w:rsidR="00CA1533" w:rsidRDefault="00CA1533" w:rsidP="00CA1533">
      <w:pPr>
        <w:pStyle w:val="BodyTextIndent2"/>
        <w:numPr>
          <w:ilvl w:val="0"/>
          <w:numId w:val="22"/>
        </w:numPr>
        <w:spacing w:after="0" w:line="240" w:lineRule="auto"/>
      </w:pPr>
      <w:r w:rsidRPr="00B1452F">
        <w:t xml:space="preserve">Hu Z, Shen W-J, Kraemer FB, </w:t>
      </w:r>
      <w:proofErr w:type="spellStart"/>
      <w:r w:rsidRPr="00B1452F">
        <w:t>Azhar</w:t>
      </w:r>
      <w:proofErr w:type="spellEnd"/>
      <w:r w:rsidRPr="00B1452F">
        <w:t xml:space="preserve"> S.  MicroRNAs-125a and 455 repress lipoprotein-supported steroidogenesis by targeting scavenger receptor class B, type I (SR-BI) in steroidogenic cells.  </w:t>
      </w:r>
      <w:proofErr w:type="spellStart"/>
      <w:r w:rsidRPr="00B1452F">
        <w:rPr>
          <w:b/>
        </w:rPr>
        <w:t>Mol</w:t>
      </w:r>
      <w:proofErr w:type="spellEnd"/>
      <w:r w:rsidRPr="00B1452F">
        <w:rPr>
          <w:b/>
        </w:rPr>
        <w:t xml:space="preserve"> Cell </w:t>
      </w:r>
      <w:proofErr w:type="spellStart"/>
      <w:r w:rsidRPr="00B1452F">
        <w:rPr>
          <w:b/>
        </w:rPr>
        <w:t>Biol</w:t>
      </w:r>
      <w:proofErr w:type="spellEnd"/>
      <w:r w:rsidRPr="00B1452F">
        <w:t xml:space="preserve"> 32:5035-5045, 2012.  PMCID: PMC3510537</w:t>
      </w:r>
    </w:p>
    <w:p w14:paraId="70ADC770" w14:textId="77777777" w:rsidR="00CA1533" w:rsidRDefault="00CA1533" w:rsidP="00CA1533">
      <w:pPr>
        <w:pStyle w:val="BodyTextIndent2"/>
        <w:numPr>
          <w:ilvl w:val="0"/>
          <w:numId w:val="22"/>
        </w:numPr>
        <w:spacing w:after="0" w:line="240" w:lineRule="auto"/>
      </w:pPr>
      <w:r w:rsidRPr="00294CAC">
        <w:t xml:space="preserve">Hu Z, Hu J, Shen W-J, Yun CC, </w:t>
      </w:r>
      <w:proofErr w:type="spellStart"/>
      <w:r w:rsidRPr="00294CAC">
        <w:t>Berlot</w:t>
      </w:r>
      <w:proofErr w:type="spellEnd"/>
      <w:r w:rsidRPr="00294CAC">
        <w:t xml:space="preserve"> CH, Kraemer FB, </w:t>
      </w:r>
      <w:proofErr w:type="spellStart"/>
      <w:r w:rsidRPr="00294CAC">
        <w:t>Azhar</w:t>
      </w:r>
      <w:proofErr w:type="spellEnd"/>
      <w:r w:rsidRPr="00294CAC">
        <w:t xml:space="preserve"> S. Regulation of expression and function of scavenger receptor class B, type 1 (SR-BI) by Na</w:t>
      </w:r>
      <w:r w:rsidRPr="00294CAC">
        <w:rPr>
          <w:vertAlign w:val="superscript"/>
        </w:rPr>
        <w:t>+</w:t>
      </w:r>
      <w:r w:rsidRPr="00294CAC">
        <w:t>/H</w:t>
      </w:r>
      <w:r w:rsidRPr="00294CAC">
        <w:rPr>
          <w:vertAlign w:val="superscript"/>
        </w:rPr>
        <w:t>+</w:t>
      </w:r>
      <w:r w:rsidRPr="00294CAC">
        <w:t xml:space="preserve"> exchanger regulatory factors (NHERFs). </w:t>
      </w:r>
      <w:r w:rsidRPr="00294CAC">
        <w:rPr>
          <w:b/>
        </w:rPr>
        <w:t xml:space="preserve">J </w:t>
      </w:r>
      <w:proofErr w:type="spellStart"/>
      <w:r w:rsidRPr="00294CAC">
        <w:rPr>
          <w:b/>
        </w:rPr>
        <w:t>Biol</w:t>
      </w:r>
      <w:proofErr w:type="spellEnd"/>
      <w:r w:rsidRPr="00294CAC">
        <w:rPr>
          <w:b/>
        </w:rPr>
        <w:t xml:space="preserve"> </w:t>
      </w:r>
      <w:proofErr w:type="spellStart"/>
      <w:r w:rsidRPr="00294CAC">
        <w:rPr>
          <w:b/>
        </w:rPr>
        <w:t>Chem</w:t>
      </w:r>
      <w:proofErr w:type="spellEnd"/>
      <w:r w:rsidRPr="00294CAC">
        <w:t xml:space="preserve"> 288:11416-11435, 2013.  PMCID: PMC3630890</w:t>
      </w:r>
    </w:p>
    <w:p w14:paraId="55C8FF22" w14:textId="77777777" w:rsidR="00CA1533" w:rsidRPr="004A5566" w:rsidRDefault="00CA1533" w:rsidP="00CA1533">
      <w:pPr>
        <w:pStyle w:val="ListParagraph"/>
        <w:widowControl w:val="0"/>
        <w:numPr>
          <w:ilvl w:val="0"/>
          <w:numId w:val="22"/>
        </w:numPr>
        <w:adjustRightInd w:val="0"/>
        <w:rPr>
          <w:rFonts w:cs="Helvetica"/>
          <w:sz w:val="22"/>
          <w:szCs w:val="22"/>
        </w:rPr>
      </w:pPr>
      <w:r w:rsidRPr="004A5566">
        <w:rPr>
          <w:rFonts w:cs="Helvetica"/>
          <w:sz w:val="22"/>
          <w:szCs w:val="22"/>
        </w:rPr>
        <w:t xml:space="preserve">Hu Z, Hu J, Shen W-J, Kraemer FB, </w:t>
      </w:r>
      <w:proofErr w:type="spellStart"/>
      <w:r w:rsidRPr="004A5566">
        <w:rPr>
          <w:rFonts w:cs="Helvetica"/>
          <w:sz w:val="22"/>
          <w:szCs w:val="22"/>
        </w:rPr>
        <w:t>Azhar</w:t>
      </w:r>
      <w:proofErr w:type="spellEnd"/>
      <w:r w:rsidRPr="004A5566">
        <w:rPr>
          <w:rFonts w:cs="Helvetica"/>
          <w:sz w:val="22"/>
          <w:szCs w:val="22"/>
        </w:rPr>
        <w:t xml:space="preserve"> S. A novel role of salt-inducible kinase 1 (SIK1) in the post-translational regulation of scavenger receptor class B type 1 activity.  </w:t>
      </w:r>
      <w:r w:rsidRPr="004A5566">
        <w:rPr>
          <w:rFonts w:cs="Helvetica"/>
          <w:b/>
          <w:sz w:val="22"/>
          <w:szCs w:val="22"/>
        </w:rPr>
        <w:t>Biochemistry</w:t>
      </w:r>
      <w:r w:rsidRPr="004A5566">
        <w:rPr>
          <w:rFonts w:cs="Helvetica"/>
          <w:sz w:val="22"/>
          <w:szCs w:val="22"/>
        </w:rPr>
        <w:t xml:space="preserve"> 54:6917-6930, 2015.  PMID: 26567857</w:t>
      </w:r>
    </w:p>
    <w:p w14:paraId="3A977811" w14:textId="77777777" w:rsidR="00DC17C9" w:rsidRDefault="00DC17C9" w:rsidP="00DC17C9">
      <w:pPr>
        <w:widowControl w:val="0"/>
        <w:adjustRightInd w:val="0"/>
        <w:spacing w:before="120"/>
        <w:rPr>
          <w:rStyle w:val="rprtid"/>
        </w:rPr>
      </w:pPr>
    </w:p>
    <w:p w14:paraId="5FE5FB64" w14:textId="77777777" w:rsidR="00DC17C9" w:rsidRPr="004A5BF5" w:rsidRDefault="00DC17C9" w:rsidP="00DC17C9">
      <w:pPr>
        <w:pStyle w:val="BodyTextIndent2"/>
        <w:spacing w:after="0" w:line="240" w:lineRule="auto"/>
        <w:ind w:left="0"/>
        <w:rPr>
          <w:rFonts w:cs="Helvetica"/>
          <w:szCs w:val="22"/>
        </w:rPr>
      </w:pPr>
      <w:r w:rsidRPr="004A5BF5">
        <w:rPr>
          <w:rFonts w:cs="Helvetica"/>
          <w:szCs w:val="22"/>
        </w:rPr>
        <w:t>Link to complete list of publications:</w:t>
      </w:r>
    </w:p>
    <w:p w14:paraId="14EA15A8" w14:textId="77777777" w:rsidR="00DC17C9" w:rsidRPr="004A5BF5" w:rsidRDefault="00DC17C9" w:rsidP="00DC17C9">
      <w:pPr>
        <w:pStyle w:val="BodyTextIndent2"/>
        <w:spacing w:after="0" w:line="240" w:lineRule="auto"/>
        <w:ind w:left="0"/>
        <w:rPr>
          <w:szCs w:val="22"/>
        </w:rPr>
      </w:pPr>
      <w:r w:rsidRPr="004A5BF5">
        <w:rPr>
          <w:rFonts w:cs="Arial"/>
          <w:color w:val="243778"/>
          <w:szCs w:val="22"/>
          <w:u w:val="single" w:color="243778"/>
        </w:rPr>
        <w:t>http://www.ncbi.nlm.nih.gov/sites/myncbi/fredric.kraemer.1/bibliograpahy/40495262/public/?sort=date&amp;direction=ascending</w:t>
      </w:r>
    </w:p>
    <w:p w14:paraId="734D77D7" w14:textId="77777777" w:rsidR="00C3499F" w:rsidRPr="00EB0B1D" w:rsidRDefault="00C3499F" w:rsidP="003B5AB5">
      <w:pPr>
        <w:pStyle w:val="Subtitle"/>
        <w:spacing w:before="240" w:after="0"/>
      </w:pPr>
      <w:r w:rsidRPr="00EB0B1D">
        <w:lastRenderedPageBreak/>
        <w:t>D. Research Support</w:t>
      </w:r>
    </w:p>
    <w:p w14:paraId="7DFB5A94" w14:textId="77777777" w:rsidR="00C3499F" w:rsidRPr="00EB0B1D" w:rsidRDefault="00C3499F" w:rsidP="00BD67FA">
      <w:pPr>
        <w:pStyle w:val="Subtitle2"/>
        <w:spacing w:before="120"/>
      </w:pPr>
      <w:r w:rsidRPr="00EB0B1D">
        <w:t>Ongoing Research Support</w:t>
      </w:r>
    </w:p>
    <w:p w14:paraId="2ECEDA20" w14:textId="77777777" w:rsidR="00C3499F" w:rsidRDefault="00C3499F" w:rsidP="00C3499F">
      <w:pPr>
        <w:pStyle w:val="BodyTextIndent"/>
        <w:tabs>
          <w:tab w:val="left" w:pos="4320"/>
          <w:tab w:val="left" w:pos="8640"/>
        </w:tabs>
        <w:ind w:left="0"/>
        <w:rPr>
          <w:color w:val="000000"/>
          <w:sz w:val="22"/>
        </w:rPr>
      </w:pPr>
    </w:p>
    <w:p w14:paraId="034CE8CD" w14:textId="3EB86DAE" w:rsidR="00681138" w:rsidRPr="00A2352D" w:rsidRDefault="00681138" w:rsidP="00681138">
      <w:pPr>
        <w:pStyle w:val="BodyTextIndent"/>
        <w:tabs>
          <w:tab w:val="left" w:pos="4320"/>
          <w:tab w:val="left" w:pos="8640"/>
        </w:tabs>
        <w:ind w:left="0"/>
        <w:rPr>
          <w:color w:val="000000"/>
          <w:sz w:val="22"/>
        </w:rPr>
      </w:pPr>
      <w:r>
        <w:rPr>
          <w:color w:val="000000"/>
          <w:sz w:val="22"/>
        </w:rPr>
        <w:t>I01 BX000398</w:t>
      </w:r>
      <w:r w:rsidRPr="00A2352D">
        <w:rPr>
          <w:color w:val="000000"/>
          <w:sz w:val="22"/>
        </w:rPr>
        <w:t xml:space="preserve"> (Kraemer)</w:t>
      </w:r>
      <w:r w:rsidRPr="00A2352D">
        <w:rPr>
          <w:color w:val="000000"/>
          <w:sz w:val="22"/>
        </w:rPr>
        <w:tab/>
        <w:t>04/1/</w:t>
      </w:r>
      <w:r>
        <w:rPr>
          <w:color w:val="000000"/>
          <w:sz w:val="22"/>
        </w:rPr>
        <w:t>17 – 03/31/21</w:t>
      </w:r>
    </w:p>
    <w:p w14:paraId="388BC1BC" w14:textId="41B4C56A" w:rsidR="00681138" w:rsidRPr="00A2352D" w:rsidRDefault="00681138" w:rsidP="00681138">
      <w:pPr>
        <w:pStyle w:val="BodyTextIndent"/>
        <w:tabs>
          <w:tab w:val="left" w:pos="4320"/>
          <w:tab w:val="left" w:pos="8640"/>
        </w:tabs>
        <w:ind w:left="0"/>
        <w:rPr>
          <w:color w:val="000000"/>
          <w:sz w:val="22"/>
        </w:rPr>
      </w:pPr>
      <w:r w:rsidRPr="00A2352D">
        <w:rPr>
          <w:color w:val="000000"/>
          <w:sz w:val="22"/>
        </w:rPr>
        <w:t>VA</w:t>
      </w:r>
    </w:p>
    <w:p w14:paraId="64942B27" w14:textId="77777777" w:rsidR="00681138" w:rsidRPr="00673A9C" w:rsidRDefault="00681138" w:rsidP="00681138">
      <w:pPr>
        <w:pStyle w:val="BodyTextIndent"/>
        <w:tabs>
          <w:tab w:val="left" w:pos="4320"/>
          <w:tab w:val="left" w:pos="8640"/>
        </w:tabs>
        <w:ind w:left="0"/>
        <w:rPr>
          <w:color w:val="000000"/>
          <w:sz w:val="22"/>
        </w:rPr>
      </w:pPr>
      <w:r w:rsidRPr="00673A9C">
        <w:rPr>
          <w:color w:val="000000"/>
          <w:sz w:val="22"/>
        </w:rPr>
        <w:t xml:space="preserve">Lipid </w:t>
      </w:r>
      <w:r>
        <w:rPr>
          <w:color w:val="000000"/>
          <w:sz w:val="22"/>
        </w:rPr>
        <w:t>Trafficking for Steroidogenesis</w:t>
      </w:r>
    </w:p>
    <w:p w14:paraId="2348708E" w14:textId="77777777" w:rsidR="00681138" w:rsidRPr="00A2352D" w:rsidRDefault="00681138" w:rsidP="00681138">
      <w:pPr>
        <w:pStyle w:val="BodyTextIndent"/>
        <w:tabs>
          <w:tab w:val="left" w:pos="4320"/>
          <w:tab w:val="left" w:pos="8640"/>
        </w:tabs>
        <w:ind w:left="0"/>
        <w:rPr>
          <w:color w:val="auto"/>
          <w:sz w:val="22"/>
        </w:rPr>
      </w:pPr>
      <w:r w:rsidRPr="00FF467C">
        <w:rPr>
          <w:color w:val="000000"/>
          <w:sz w:val="22"/>
          <w:szCs w:val="22"/>
        </w:rPr>
        <w:t>The overall goal of this proposal is to elucidate the mechanisms underlying the trafficking of cholesterol for steroidogenesis</w:t>
      </w:r>
      <w:r w:rsidRPr="00A2352D">
        <w:rPr>
          <w:color w:val="auto"/>
          <w:sz w:val="22"/>
        </w:rPr>
        <w:t>.</w:t>
      </w:r>
    </w:p>
    <w:p w14:paraId="2D12B4F4" w14:textId="77777777" w:rsidR="00681138" w:rsidRPr="00A2352D" w:rsidRDefault="00681138" w:rsidP="00681138">
      <w:pPr>
        <w:pStyle w:val="BodyTextIndent"/>
        <w:tabs>
          <w:tab w:val="left" w:pos="4320"/>
          <w:tab w:val="left" w:pos="8640"/>
        </w:tabs>
        <w:ind w:left="0"/>
        <w:rPr>
          <w:color w:val="000000"/>
          <w:sz w:val="22"/>
        </w:rPr>
      </w:pPr>
      <w:r w:rsidRPr="00A2352D">
        <w:rPr>
          <w:color w:val="000000"/>
          <w:sz w:val="22"/>
        </w:rPr>
        <w:t>Role: PI</w:t>
      </w:r>
    </w:p>
    <w:p w14:paraId="658D92FD" w14:textId="77777777" w:rsidR="00681138" w:rsidRDefault="00681138" w:rsidP="00C3499F">
      <w:pPr>
        <w:pStyle w:val="BodyTextIndent"/>
        <w:tabs>
          <w:tab w:val="left" w:pos="4320"/>
          <w:tab w:val="left" w:pos="8640"/>
        </w:tabs>
        <w:ind w:left="0"/>
        <w:rPr>
          <w:color w:val="000000"/>
          <w:sz w:val="22"/>
        </w:rPr>
      </w:pPr>
    </w:p>
    <w:p w14:paraId="1057AA9D" w14:textId="77777777" w:rsidR="00681138" w:rsidRPr="00D34494" w:rsidRDefault="00681138" w:rsidP="00681138">
      <w:pPr>
        <w:pStyle w:val="BodyTextIndent"/>
        <w:tabs>
          <w:tab w:val="left" w:pos="4320"/>
          <w:tab w:val="left" w:pos="8640"/>
        </w:tabs>
        <w:ind w:left="0"/>
        <w:rPr>
          <w:color w:val="000000"/>
          <w:sz w:val="22"/>
        </w:rPr>
      </w:pPr>
      <w:r w:rsidRPr="00D34494">
        <w:rPr>
          <w:color w:val="000000"/>
          <w:sz w:val="22"/>
        </w:rPr>
        <w:t>P30 DK116074 (Kim)</w:t>
      </w:r>
      <w:r w:rsidRPr="00D34494">
        <w:rPr>
          <w:color w:val="000000"/>
          <w:sz w:val="22"/>
        </w:rPr>
        <w:tab/>
        <w:t>09/15/2017 – 06/30/22</w:t>
      </w:r>
      <w:r w:rsidRPr="00D34494">
        <w:rPr>
          <w:color w:val="000000"/>
          <w:sz w:val="22"/>
        </w:rPr>
        <w:tab/>
        <w:t>0.6 calendar</w:t>
      </w:r>
    </w:p>
    <w:p w14:paraId="0E38F59F" w14:textId="77777777" w:rsidR="00681138" w:rsidRPr="00D34494" w:rsidRDefault="00681138" w:rsidP="00681138">
      <w:pPr>
        <w:pStyle w:val="BodyTextIndent"/>
        <w:tabs>
          <w:tab w:val="left" w:pos="4320"/>
          <w:tab w:val="left" w:pos="8640"/>
        </w:tabs>
        <w:ind w:left="0"/>
        <w:rPr>
          <w:color w:val="000000"/>
          <w:sz w:val="22"/>
        </w:rPr>
      </w:pPr>
      <w:r w:rsidRPr="00D34494">
        <w:rPr>
          <w:color w:val="000000"/>
          <w:sz w:val="22"/>
        </w:rPr>
        <w:t>NIH</w:t>
      </w:r>
      <w:r>
        <w:rPr>
          <w:color w:val="000000"/>
          <w:sz w:val="22"/>
        </w:rPr>
        <w:tab/>
        <w:t>$999,020</w:t>
      </w:r>
    </w:p>
    <w:p w14:paraId="3A338B29" w14:textId="77777777" w:rsidR="00681138" w:rsidRPr="00D34494" w:rsidRDefault="00681138" w:rsidP="00681138">
      <w:pPr>
        <w:pStyle w:val="BodyTextIndent"/>
        <w:tabs>
          <w:tab w:val="left" w:pos="4320"/>
          <w:tab w:val="left" w:pos="8640"/>
        </w:tabs>
        <w:ind w:left="0"/>
        <w:rPr>
          <w:color w:val="000000"/>
          <w:sz w:val="22"/>
        </w:rPr>
      </w:pPr>
      <w:r w:rsidRPr="00D34494">
        <w:rPr>
          <w:color w:val="000000"/>
          <w:sz w:val="22"/>
        </w:rPr>
        <w:t>Stanford Diabetes Research Center</w:t>
      </w:r>
    </w:p>
    <w:p w14:paraId="666E78C9" w14:textId="77777777" w:rsidR="00681138" w:rsidRPr="00D34494" w:rsidRDefault="00681138" w:rsidP="00681138">
      <w:pPr>
        <w:rPr>
          <w:color w:val="000000"/>
        </w:rPr>
      </w:pPr>
      <w:r w:rsidRPr="002C6793">
        <w:rPr>
          <w:rFonts w:cs="Arial"/>
          <w:szCs w:val="22"/>
        </w:rPr>
        <w:t>The mission of the Stanford Diabetes Research Center (SDRC) is to foster knowledge, support training, and</w:t>
      </w:r>
      <w:r>
        <w:rPr>
          <w:rFonts w:cs="Arial"/>
          <w:szCs w:val="22"/>
        </w:rPr>
        <w:t xml:space="preserve"> </w:t>
      </w:r>
      <w:r w:rsidRPr="002C6793">
        <w:rPr>
          <w:rFonts w:cs="Arial"/>
          <w:szCs w:val="22"/>
        </w:rPr>
        <w:t>promote innovative basic and translational research in biomedical, epidemiological, and behavioral research in</w:t>
      </w:r>
      <w:r>
        <w:rPr>
          <w:rFonts w:cs="Arial"/>
          <w:szCs w:val="22"/>
        </w:rPr>
        <w:t xml:space="preserve"> </w:t>
      </w:r>
      <w:r w:rsidRPr="002C6793">
        <w:rPr>
          <w:rFonts w:cs="Arial"/>
          <w:szCs w:val="22"/>
        </w:rPr>
        <w:t xml:space="preserve">diabetes. </w:t>
      </w:r>
    </w:p>
    <w:p w14:paraId="371CAF81" w14:textId="77777777" w:rsidR="00681138" w:rsidRPr="00D34494" w:rsidRDefault="00681138" w:rsidP="00681138">
      <w:pPr>
        <w:pStyle w:val="BodyTextIndent"/>
        <w:tabs>
          <w:tab w:val="left" w:pos="4320"/>
          <w:tab w:val="left" w:pos="8640"/>
        </w:tabs>
        <w:ind w:left="0"/>
        <w:rPr>
          <w:color w:val="000000"/>
          <w:sz w:val="22"/>
        </w:rPr>
      </w:pPr>
      <w:r w:rsidRPr="00D34494">
        <w:rPr>
          <w:color w:val="000000"/>
          <w:sz w:val="22"/>
        </w:rPr>
        <w:t>Role: Project Leader of Pilot and Feasibility Program</w:t>
      </w:r>
    </w:p>
    <w:p w14:paraId="08C1DD69" w14:textId="77777777" w:rsidR="00681138" w:rsidRPr="00EB0B1D" w:rsidRDefault="00681138" w:rsidP="00C3499F">
      <w:pPr>
        <w:pStyle w:val="BodyTextIndent"/>
        <w:tabs>
          <w:tab w:val="left" w:pos="4320"/>
          <w:tab w:val="left" w:pos="8640"/>
        </w:tabs>
        <w:ind w:left="0"/>
        <w:rPr>
          <w:color w:val="000000"/>
          <w:sz w:val="22"/>
        </w:rPr>
      </w:pPr>
    </w:p>
    <w:p w14:paraId="38103D00" w14:textId="77777777" w:rsidR="00C3499F" w:rsidRPr="00EB0B1D" w:rsidRDefault="00C3499F" w:rsidP="00BD67FA">
      <w:pPr>
        <w:pStyle w:val="Subtitle2"/>
        <w:spacing w:before="120"/>
      </w:pPr>
      <w:r w:rsidRPr="00EB0B1D">
        <w:t>Completed Research Support</w:t>
      </w:r>
    </w:p>
    <w:p w14:paraId="62010130" w14:textId="77777777" w:rsidR="00C3499F" w:rsidRPr="00EB0B1D" w:rsidRDefault="00C3499F" w:rsidP="00C3499F"/>
    <w:p w14:paraId="5B97869F" w14:textId="77777777" w:rsidR="00DC17C9" w:rsidRDefault="00DC17C9" w:rsidP="00DC17C9">
      <w:pPr>
        <w:tabs>
          <w:tab w:val="left" w:pos="4320"/>
          <w:tab w:val="left" w:pos="8640"/>
        </w:tabs>
        <w:rPr>
          <w:rFonts w:cs="Helvetica"/>
        </w:rPr>
      </w:pPr>
      <w:r w:rsidRPr="001A43F1">
        <w:rPr>
          <w:rFonts w:cs="Helvetica"/>
        </w:rPr>
        <w:t>1-12-BS-103</w:t>
      </w:r>
      <w:r>
        <w:rPr>
          <w:rFonts w:cs="Helvetica"/>
        </w:rPr>
        <w:t xml:space="preserve"> Kraemer (PI)</w:t>
      </w:r>
      <w:r>
        <w:rPr>
          <w:rFonts w:cs="Helvetica"/>
        </w:rPr>
        <w:tab/>
        <w:t>01/15/13 – 07/14/16</w:t>
      </w:r>
    </w:p>
    <w:p w14:paraId="5F146916" w14:textId="77777777" w:rsidR="00DC17C9" w:rsidRDefault="00DC17C9" w:rsidP="00DC17C9">
      <w:pPr>
        <w:tabs>
          <w:tab w:val="left" w:pos="4320"/>
          <w:tab w:val="left" w:pos="8640"/>
        </w:tabs>
        <w:rPr>
          <w:rFonts w:cs="Helvetica"/>
        </w:rPr>
      </w:pPr>
      <w:r>
        <w:rPr>
          <w:rFonts w:cs="Helvetica"/>
        </w:rPr>
        <w:t>American Diabetes Association</w:t>
      </w:r>
    </w:p>
    <w:p w14:paraId="2D105D57" w14:textId="77777777" w:rsidR="00DC17C9" w:rsidRDefault="00DC17C9" w:rsidP="00DC17C9">
      <w:pPr>
        <w:tabs>
          <w:tab w:val="left" w:pos="4320"/>
          <w:tab w:val="left" w:pos="8640"/>
        </w:tabs>
        <w:rPr>
          <w:rFonts w:cs="Helvetica"/>
        </w:rPr>
      </w:pPr>
      <w:r w:rsidRPr="001A43F1">
        <w:rPr>
          <w:rFonts w:cs="Helvetica"/>
        </w:rPr>
        <w:t xml:space="preserve">Modulation of </w:t>
      </w:r>
      <w:r>
        <w:rPr>
          <w:rFonts w:cs="Helvetica"/>
        </w:rPr>
        <w:t>I</w:t>
      </w:r>
      <w:r w:rsidRPr="001A43F1">
        <w:rPr>
          <w:rFonts w:cs="Helvetica"/>
        </w:rPr>
        <w:t xml:space="preserve">nflammation by a </w:t>
      </w:r>
      <w:r>
        <w:rPr>
          <w:rFonts w:cs="Helvetica"/>
        </w:rPr>
        <w:t>D</w:t>
      </w:r>
      <w:r w:rsidRPr="001A43F1">
        <w:rPr>
          <w:rFonts w:cs="Helvetica"/>
        </w:rPr>
        <w:t>roplet-</w:t>
      </w:r>
      <w:r>
        <w:rPr>
          <w:rFonts w:cs="Helvetica"/>
        </w:rPr>
        <w:t>A</w:t>
      </w:r>
      <w:r w:rsidRPr="001A43F1">
        <w:rPr>
          <w:rFonts w:cs="Helvetica"/>
        </w:rPr>
        <w:t xml:space="preserve">ssociated </w:t>
      </w:r>
      <w:r>
        <w:rPr>
          <w:rFonts w:cs="Helvetica"/>
        </w:rPr>
        <w:t>P</w:t>
      </w:r>
      <w:r w:rsidRPr="001A43F1">
        <w:rPr>
          <w:rFonts w:cs="Helvetica"/>
        </w:rPr>
        <w:t>rotein</w:t>
      </w:r>
    </w:p>
    <w:p w14:paraId="67D99F1B" w14:textId="77777777" w:rsidR="00DC17C9" w:rsidRDefault="00DC17C9" w:rsidP="00DC17C9">
      <w:pPr>
        <w:tabs>
          <w:tab w:val="left" w:pos="4320"/>
          <w:tab w:val="left" w:pos="8640"/>
        </w:tabs>
        <w:rPr>
          <w:rFonts w:cs="Helvetica"/>
        </w:rPr>
      </w:pPr>
      <w:r w:rsidRPr="001A43F1">
        <w:rPr>
          <w:bCs/>
        </w:rPr>
        <w:t>The goal of this proposal is to test the hypothesis that FSP27 directly interacts with and sequesters NFAT5 on the droplet, preventing its normal trafficking and dampening the transcriptional activation of NFAT5 target genes, such as MCP1 and TNF</w:t>
      </w:r>
      <w:r w:rsidRPr="001A43F1">
        <w:rPr>
          <w:rFonts w:ascii="Symbol" w:hAnsi="Symbol"/>
          <w:bCs/>
        </w:rPr>
        <w:t></w:t>
      </w:r>
      <w:r w:rsidRPr="000E2A01">
        <w:rPr>
          <w:rFonts w:ascii="Times New Roman" w:hAnsi="Times New Roman"/>
          <w:bCs/>
        </w:rPr>
        <w:t>.</w:t>
      </w:r>
    </w:p>
    <w:p w14:paraId="22B9BA1C" w14:textId="77777777" w:rsidR="00DC17C9" w:rsidRDefault="00DC17C9" w:rsidP="00DC17C9">
      <w:pPr>
        <w:tabs>
          <w:tab w:val="left" w:pos="4320"/>
          <w:tab w:val="left" w:pos="8640"/>
        </w:tabs>
        <w:rPr>
          <w:rFonts w:cs="Helvetica"/>
        </w:rPr>
      </w:pPr>
      <w:r>
        <w:rPr>
          <w:rFonts w:cs="Helvetica"/>
        </w:rPr>
        <w:t>Role: PI</w:t>
      </w:r>
    </w:p>
    <w:p w14:paraId="4A257BD8" w14:textId="77777777" w:rsidR="00C3499F" w:rsidRDefault="00C3499F" w:rsidP="00DC17C9">
      <w:pPr>
        <w:pStyle w:val="BodyTextIndent"/>
        <w:tabs>
          <w:tab w:val="left" w:pos="4320"/>
          <w:tab w:val="left" w:pos="8640"/>
        </w:tabs>
        <w:ind w:left="0"/>
        <w:rPr>
          <w:color w:val="000000"/>
          <w:sz w:val="22"/>
        </w:rPr>
      </w:pPr>
    </w:p>
    <w:p w14:paraId="382C07F1" w14:textId="77777777" w:rsidR="00681138" w:rsidRPr="00673A9C" w:rsidRDefault="00681138" w:rsidP="00681138">
      <w:pPr>
        <w:pStyle w:val="BodyTextIndent"/>
        <w:tabs>
          <w:tab w:val="left" w:pos="4320"/>
          <w:tab w:val="left" w:pos="8640"/>
        </w:tabs>
        <w:ind w:left="0"/>
        <w:rPr>
          <w:color w:val="000000"/>
          <w:sz w:val="22"/>
        </w:rPr>
      </w:pPr>
      <w:r w:rsidRPr="00EB0B1D">
        <w:rPr>
          <w:color w:val="000000"/>
          <w:sz w:val="22"/>
        </w:rPr>
        <w:t>Merit Review Kraemer (PI)</w:t>
      </w:r>
      <w:r w:rsidRPr="00EB0B1D">
        <w:rPr>
          <w:color w:val="000000"/>
          <w:sz w:val="22"/>
        </w:rPr>
        <w:tab/>
      </w:r>
      <w:r w:rsidRPr="00673A9C">
        <w:rPr>
          <w:color w:val="000000"/>
          <w:sz w:val="22"/>
        </w:rPr>
        <w:t>04/1/13 – 03/31/17</w:t>
      </w:r>
    </w:p>
    <w:p w14:paraId="0C398C35" w14:textId="77777777" w:rsidR="00681138" w:rsidRPr="00EB0B1D" w:rsidRDefault="00681138" w:rsidP="00681138">
      <w:pPr>
        <w:pStyle w:val="BodyTextIndent"/>
        <w:tabs>
          <w:tab w:val="left" w:pos="4320"/>
          <w:tab w:val="left" w:pos="8640"/>
        </w:tabs>
        <w:ind w:left="0"/>
        <w:rPr>
          <w:color w:val="000000"/>
          <w:sz w:val="22"/>
        </w:rPr>
      </w:pPr>
      <w:r w:rsidRPr="00EB0B1D">
        <w:rPr>
          <w:color w:val="000000"/>
          <w:sz w:val="22"/>
        </w:rPr>
        <w:t>VA</w:t>
      </w:r>
    </w:p>
    <w:p w14:paraId="16C49710" w14:textId="77777777" w:rsidR="00681138" w:rsidRPr="00673A9C" w:rsidRDefault="00681138" w:rsidP="00681138">
      <w:pPr>
        <w:pStyle w:val="BodyTextIndent"/>
        <w:tabs>
          <w:tab w:val="left" w:pos="4320"/>
          <w:tab w:val="left" w:pos="8640"/>
        </w:tabs>
        <w:ind w:left="0"/>
        <w:rPr>
          <w:color w:val="000000"/>
          <w:sz w:val="22"/>
        </w:rPr>
      </w:pPr>
      <w:r w:rsidRPr="00673A9C">
        <w:rPr>
          <w:color w:val="000000"/>
          <w:sz w:val="22"/>
        </w:rPr>
        <w:t>Lipid Droplet Metabolism</w:t>
      </w:r>
    </w:p>
    <w:p w14:paraId="0EE3F112" w14:textId="77777777" w:rsidR="00681138" w:rsidRPr="00673A9C" w:rsidRDefault="00681138" w:rsidP="00681138">
      <w:pPr>
        <w:pStyle w:val="BodyTextIndent"/>
        <w:tabs>
          <w:tab w:val="left" w:pos="4320"/>
          <w:tab w:val="left" w:pos="8640"/>
        </w:tabs>
        <w:ind w:left="0"/>
        <w:rPr>
          <w:color w:val="auto"/>
          <w:sz w:val="22"/>
        </w:rPr>
      </w:pPr>
      <w:r w:rsidRPr="00673A9C">
        <w:rPr>
          <w:color w:val="auto"/>
          <w:sz w:val="22"/>
        </w:rPr>
        <w:t xml:space="preserve">The objective of this proposal is to </w:t>
      </w:r>
      <w:r w:rsidRPr="00673A9C">
        <w:rPr>
          <w:color w:val="000000"/>
          <w:sz w:val="22"/>
        </w:rPr>
        <w:t>advance our understanding of the cell biology of</w:t>
      </w:r>
      <w:r w:rsidRPr="00673A9C">
        <w:rPr>
          <w:sz w:val="22"/>
        </w:rPr>
        <w:t xml:space="preserve"> </w:t>
      </w:r>
      <w:r w:rsidRPr="00673A9C">
        <w:rPr>
          <w:color w:val="auto"/>
          <w:sz w:val="22"/>
        </w:rPr>
        <w:t xml:space="preserve">lipid droplets.  We will test 2 hypotheses: 1) </w:t>
      </w:r>
      <w:r w:rsidRPr="00673A9C">
        <w:rPr>
          <w:color w:val="000000"/>
          <w:sz w:val="22"/>
        </w:rPr>
        <w:t xml:space="preserve">The physical properties of </w:t>
      </w:r>
      <w:r w:rsidRPr="00673A9C">
        <w:rPr>
          <w:color w:val="auto"/>
          <w:sz w:val="22"/>
        </w:rPr>
        <w:t>lipid droplets</w:t>
      </w:r>
      <w:r w:rsidRPr="00673A9C">
        <w:rPr>
          <w:color w:val="000000"/>
          <w:sz w:val="22"/>
        </w:rPr>
        <w:t xml:space="preserve"> are distinctively altered in quantifiably defined ways by specific droplet-associated proteins and these physical properties contribute to </w:t>
      </w:r>
      <w:r w:rsidRPr="00673A9C">
        <w:rPr>
          <w:color w:val="auto"/>
          <w:sz w:val="22"/>
        </w:rPr>
        <w:t>lipid droplet</w:t>
      </w:r>
      <w:r w:rsidRPr="00673A9C">
        <w:rPr>
          <w:color w:val="000000"/>
          <w:sz w:val="22"/>
        </w:rPr>
        <w:t xml:space="preserve"> size (growth and fusion) and metabolism.</w:t>
      </w:r>
      <w:r w:rsidRPr="00673A9C">
        <w:rPr>
          <w:color w:val="auto"/>
          <w:sz w:val="22"/>
        </w:rPr>
        <w:t xml:space="preserve">  2) </w:t>
      </w:r>
      <w:r w:rsidRPr="00673A9C">
        <w:rPr>
          <w:color w:val="000000"/>
          <w:sz w:val="22"/>
        </w:rPr>
        <w:t xml:space="preserve">The formation of cholesteryl ester-rich </w:t>
      </w:r>
      <w:r w:rsidRPr="00673A9C">
        <w:rPr>
          <w:color w:val="auto"/>
          <w:sz w:val="22"/>
        </w:rPr>
        <w:t>lipid droplets</w:t>
      </w:r>
      <w:r w:rsidRPr="00673A9C">
        <w:rPr>
          <w:color w:val="000000"/>
          <w:sz w:val="22"/>
        </w:rPr>
        <w:t xml:space="preserve"> differs in important and identifiable ways from triacylglycerol-rich </w:t>
      </w:r>
      <w:r w:rsidRPr="00673A9C">
        <w:rPr>
          <w:color w:val="auto"/>
          <w:sz w:val="22"/>
        </w:rPr>
        <w:t>lipid droplets</w:t>
      </w:r>
      <w:r w:rsidRPr="00673A9C">
        <w:rPr>
          <w:color w:val="000000"/>
          <w:sz w:val="22"/>
        </w:rPr>
        <w:t xml:space="preserve"> and that cholesteryl ester-rich </w:t>
      </w:r>
      <w:r w:rsidRPr="00673A9C">
        <w:rPr>
          <w:color w:val="auto"/>
          <w:sz w:val="22"/>
        </w:rPr>
        <w:t>lipid droplets</w:t>
      </w:r>
      <w:r w:rsidRPr="00673A9C">
        <w:rPr>
          <w:color w:val="000000"/>
          <w:sz w:val="22"/>
        </w:rPr>
        <w:t xml:space="preserve"> have a complement of droplet-associated proteins that specifically facilitates their utilization for steroidogenesis</w:t>
      </w:r>
      <w:r w:rsidRPr="00673A9C">
        <w:rPr>
          <w:color w:val="auto"/>
          <w:sz w:val="22"/>
        </w:rPr>
        <w:t>.</w:t>
      </w:r>
    </w:p>
    <w:p w14:paraId="59A3F21D" w14:textId="77777777" w:rsidR="00681138" w:rsidRPr="00EB0B1D" w:rsidRDefault="00681138" w:rsidP="00681138">
      <w:pPr>
        <w:pStyle w:val="BodyTextIndent"/>
        <w:tabs>
          <w:tab w:val="left" w:pos="4320"/>
          <w:tab w:val="left" w:pos="8640"/>
        </w:tabs>
        <w:ind w:left="0"/>
        <w:rPr>
          <w:color w:val="000000"/>
          <w:sz w:val="22"/>
        </w:rPr>
      </w:pPr>
      <w:r w:rsidRPr="00EB0B1D">
        <w:rPr>
          <w:color w:val="000000"/>
          <w:sz w:val="22"/>
        </w:rPr>
        <w:t>Role: PI</w:t>
      </w:r>
    </w:p>
    <w:p w14:paraId="018C33AE" w14:textId="77777777" w:rsidR="00681138" w:rsidRDefault="00681138" w:rsidP="00681138">
      <w:pPr>
        <w:pStyle w:val="BodyTextIndent"/>
        <w:tabs>
          <w:tab w:val="left" w:pos="4320"/>
          <w:tab w:val="left" w:pos="8640"/>
        </w:tabs>
        <w:ind w:left="0"/>
        <w:rPr>
          <w:color w:val="000000"/>
          <w:sz w:val="22"/>
        </w:rPr>
      </w:pPr>
    </w:p>
    <w:p w14:paraId="7AA75853" w14:textId="5C120C76" w:rsidR="00681138" w:rsidRDefault="00681138" w:rsidP="00681138">
      <w:pPr>
        <w:pStyle w:val="BodyTextIndent"/>
        <w:tabs>
          <w:tab w:val="left" w:pos="4320"/>
          <w:tab w:val="left" w:pos="8640"/>
        </w:tabs>
        <w:ind w:left="0"/>
        <w:rPr>
          <w:color w:val="000000"/>
          <w:sz w:val="22"/>
        </w:rPr>
      </w:pPr>
      <w:r w:rsidRPr="00681138">
        <w:rPr>
          <w:color w:val="000000" w:themeColor="text1"/>
          <w:sz w:val="22"/>
        </w:rPr>
        <w:t xml:space="preserve">I21 RX002175 </w:t>
      </w:r>
      <w:proofErr w:type="spellStart"/>
      <w:r>
        <w:rPr>
          <w:color w:val="000000"/>
          <w:sz w:val="22"/>
        </w:rPr>
        <w:t>SPiRE</w:t>
      </w:r>
      <w:proofErr w:type="spellEnd"/>
      <w:r>
        <w:rPr>
          <w:color w:val="000000"/>
          <w:sz w:val="22"/>
        </w:rPr>
        <w:t xml:space="preserve"> Kraemer (PI)</w:t>
      </w:r>
      <w:r>
        <w:rPr>
          <w:color w:val="000000"/>
          <w:sz w:val="22"/>
        </w:rPr>
        <w:tab/>
        <w:t>04/01/2016 – 03/31/18</w:t>
      </w:r>
    </w:p>
    <w:p w14:paraId="00F45840" w14:textId="77777777" w:rsidR="00681138" w:rsidRDefault="00681138" w:rsidP="00681138">
      <w:pPr>
        <w:pStyle w:val="BodyTextIndent"/>
        <w:tabs>
          <w:tab w:val="left" w:pos="4320"/>
          <w:tab w:val="left" w:pos="8640"/>
        </w:tabs>
        <w:ind w:left="0"/>
        <w:rPr>
          <w:color w:val="000000"/>
          <w:sz w:val="22"/>
        </w:rPr>
      </w:pPr>
      <w:r>
        <w:rPr>
          <w:color w:val="000000"/>
          <w:sz w:val="22"/>
        </w:rPr>
        <w:t>VA</w:t>
      </w:r>
    </w:p>
    <w:p w14:paraId="38EA4413" w14:textId="77777777" w:rsidR="00681138" w:rsidRDefault="00681138" w:rsidP="00681138">
      <w:pPr>
        <w:pStyle w:val="BodyTextIndent"/>
        <w:tabs>
          <w:tab w:val="left" w:pos="4320"/>
          <w:tab w:val="left" w:pos="8640"/>
        </w:tabs>
        <w:ind w:left="0"/>
        <w:rPr>
          <w:color w:val="000000"/>
          <w:sz w:val="22"/>
        </w:rPr>
      </w:pPr>
      <w:r>
        <w:rPr>
          <w:color w:val="000000"/>
          <w:sz w:val="22"/>
        </w:rPr>
        <w:t>Manipulating Adipose Genes to Improve Bone Healing</w:t>
      </w:r>
    </w:p>
    <w:p w14:paraId="0E4268EB" w14:textId="77777777" w:rsidR="00681138" w:rsidRDefault="00681138" w:rsidP="00681138">
      <w:pPr>
        <w:pStyle w:val="BodyTextIndent"/>
        <w:tabs>
          <w:tab w:val="left" w:pos="4320"/>
          <w:tab w:val="left" w:pos="8640"/>
        </w:tabs>
        <w:ind w:left="0"/>
        <w:rPr>
          <w:color w:val="000000" w:themeColor="text1"/>
          <w:sz w:val="22"/>
        </w:rPr>
      </w:pPr>
      <w:r w:rsidRPr="003002A1">
        <w:rPr>
          <w:color w:val="000000" w:themeColor="text1"/>
          <w:sz w:val="22"/>
        </w:rPr>
        <w:t xml:space="preserve">The overall goal of this proposal is to take advantage of the known interplay between adipose cells and osteoblasts by manipulating specific genes involved in adipose metabolism to favor the differentiation of </w:t>
      </w:r>
      <w:r>
        <w:rPr>
          <w:color w:val="000000" w:themeColor="text1"/>
          <w:sz w:val="22"/>
        </w:rPr>
        <w:t>mesenchymal stem cells</w:t>
      </w:r>
      <w:r w:rsidRPr="003002A1">
        <w:rPr>
          <w:color w:val="000000" w:themeColor="text1"/>
          <w:sz w:val="22"/>
        </w:rPr>
        <w:t xml:space="preserve"> into bone and, thus, accelerate bone healing following injury.</w:t>
      </w:r>
    </w:p>
    <w:p w14:paraId="24BFC069" w14:textId="77777777" w:rsidR="00681138" w:rsidRPr="003002A1" w:rsidRDefault="00681138" w:rsidP="00681138">
      <w:pPr>
        <w:pStyle w:val="BodyTextIndent"/>
        <w:tabs>
          <w:tab w:val="left" w:pos="4320"/>
          <w:tab w:val="left" w:pos="8640"/>
        </w:tabs>
        <w:ind w:left="0"/>
        <w:rPr>
          <w:color w:val="000000" w:themeColor="text1"/>
          <w:sz w:val="22"/>
        </w:rPr>
      </w:pPr>
      <w:r>
        <w:rPr>
          <w:color w:val="000000" w:themeColor="text1"/>
          <w:sz w:val="22"/>
        </w:rPr>
        <w:t>Role: PI</w:t>
      </w:r>
    </w:p>
    <w:p w14:paraId="33CF70ED" w14:textId="77777777" w:rsidR="00681138" w:rsidRDefault="00681138" w:rsidP="00DC17C9">
      <w:pPr>
        <w:pStyle w:val="BodyTextIndent"/>
        <w:tabs>
          <w:tab w:val="left" w:pos="4320"/>
          <w:tab w:val="left" w:pos="8640"/>
        </w:tabs>
        <w:ind w:left="0"/>
        <w:rPr>
          <w:color w:val="000000"/>
          <w:sz w:val="22"/>
        </w:rPr>
      </w:pPr>
    </w:p>
    <w:p w14:paraId="4CF1D97D" w14:textId="1AF0A77A" w:rsidR="00681138" w:rsidRPr="00A303CD" w:rsidRDefault="00681138" w:rsidP="00681138">
      <w:pPr>
        <w:pStyle w:val="BodyTextIndent"/>
        <w:tabs>
          <w:tab w:val="left" w:pos="4320"/>
          <w:tab w:val="left" w:pos="8640"/>
        </w:tabs>
        <w:ind w:left="0"/>
        <w:rPr>
          <w:color w:val="000000"/>
          <w:sz w:val="22"/>
        </w:rPr>
      </w:pPr>
      <w:r w:rsidRPr="00A303CD">
        <w:rPr>
          <w:color w:val="000000"/>
          <w:sz w:val="22"/>
        </w:rPr>
        <w:t>R01 NS070308 (Kraemer, Zhou)</w:t>
      </w:r>
      <w:r w:rsidRPr="00A303CD">
        <w:rPr>
          <w:color w:val="000000"/>
          <w:sz w:val="22"/>
        </w:rPr>
        <w:tab/>
        <w:t>04/01/11 – 03/31/1</w:t>
      </w:r>
      <w:r>
        <w:rPr>
          <w:color w:val="000000"/>
          <w:sz w:val="22"/>
        </w:rPr>
        <w:t>8</w:t>
      </w:r>
      <w:r w:rsidRPr="00A303CD">
        <w:rPr>
          <w:color w:val="000000"/>
          <w:sz w:val="22"/>
        </w:rPr>
        <w:t xml:space="preserve"> </w:t>
      </w:r>
    </w:p>
    <w:p w14:paraId="753161C8" w14:textId="1D55AAEB" w:rsidR="00681138" w:rsidRPr="00A303CD" w:rsidRDefault="00681138" w:rsidP="00681138">
      <w:pPr>
        <w:pStyle w:val="BodyTextIndent"/>
        <w:tabs>
          <w:tab w:val="left" w:pos="4320"/>
          <w:tab w:val="left" w:pos="8640"/>
        </w:tabs>
        <w:ind w:left="0"/>
        <w:rPr>
          <w:color w:val="000000"/>
          <w:sz w:val="22"/>
        </w:rPr>
      </w:pPr>
      <w:r w:rsidRPr="00A303CD">
        <w:rPr>
          <w:color w:val="000000"/>
          <w:sz w:val="22"/>
        </w:rPr>
        <w:t>NIH</w:t>
      </w:r>
      <w:r w:rsidRPr="00A303CD">
        <w:rPr>
          <w:color w:val="000000"/>
          <w:sz w:val="22"/>
        </w:rPr>
        <w:tab/>
      </w:r>
    </w:p>
    <w:p w14:paraId="0281198A" w14:textId="77777777" w:rsidR="00681138" w:rsidRPr="00A303CD" w:rsidRDefault="00681138" w:rsidP="00681138">
      <w:pPr>
        <w:pStyle w:val="BodyTextIndent"/>
        <w:tabs>
          <w:tab w:val="left" w:pos="4320"/>
          <w:tab w:val="left" w:pos="8640"/>
        </w:tabs>
        <w:ind w:left="0"/>
        <w:rPr>
          <w:color w:val="000000"/>
          <w:sz w:val="22"/>
        </w:rPr>
      </w:pPr>
      <w:r w:rsidRPr="00A303CD">
        <w:rPr>
          <w:color w:val="000000"/>
          <w:sz w:val="22"/>
        </w:rPr>
        <w:t>Long-Term Cognitive Effects of Microembolization Associated with Carotid Stenting</w:t>
      </w:r>
    </w:p>
    <w:p w14:paraId="2DBD7B8E" w14:textId="7A8ACAAA" w:rsidR="00681138" w:rsidRPr="00E337CA" w:rsidRDefault="00681138" w:rsidP="00681138">
      <w:pPr>
        <w:pStyle w:val="p1"/>
        <w:rPr>
          <w:rFonts w:ascii="Arial" w:hAnsi="Arial" w:cs="Arial"/>
          <w:sz w:val="22"/>
          <w:szCs w:val="22"/>
        </w:rPr>
      </w:pPr>
      <w:r>
        <w:rPr>
          <w:rFonts w:ascii="Arial" w:hAnsi="Arial" w:cs="Arial"/>
          <w:sz w:val="22"/>
          <w:szCs w:val="22"/>
        </w:rPr>
        <w:t xml:space="preserve">This </w:t>
      </w:r>
      <w:r w:rsidRPr="00E337CA">
        <w:rPr>
          <w:rFonts w:ascii="Arial" w:hAnsi="Arial" w:cs="Arial"/>
          <w:sz w:val="22"/>
          <w:szCs w:val="22"/>
        </w:rPr>
        <w:t xml:space="preserve">is an intensive five-year longitudinal study of side-effects within a population that receives </w:t>
      </w:r>
      <w:r>
        <w:rPr>
          <w:rFonts w:ascii="Arial" w:hAnsi="Arial" w:cs="Arial"/>
          <w:sz w:val="22"/>
          <w:szCs w:val="22"/>
        </w:rPr>
        <w:t>carotid artery stenting for treatment of carotid artery stenosis</w:t>
      </w:r>
      <w:r w:rsidRPr="00E337CA">
        <w:rPr>
          <w:rFonts w:ascii="Arial" w:hAnsi="Arial" w:cs="Arial"/>
          <w:sz w:val="22"/>
          <w:szCs w:val="22"/>
        </w:rPr>
        <w:t>.</w:t>
      </w:r>
      <w:r>
        <w:rPr>
          <w:rFonts w:ascii="Arial" w:hAnsi="Arial" w:cs="Arial"/>
          <w:sz w:val="22"/>
          <w:szCs w:val="22"/>
        </w:rPr>
        <w:t xml:space="preserve"> </w:t>
      </w:r>
      <w:bookmarkStart w:id="0" w:name="_GoBack"/>
      <w:bookmarkEnd w:id="0"/>
    </w:p>
    <w:p w14:paraId="5939C7CF" w14:textId="77777777" w:rsidR="00681138" w:rsidRDefault="00681138" w:rsidP="00681138">
      <w:pPr>
        <w:pStyle w:val="p1"/>
        <w:rPr>
          <w:rFonts w:ascii="Arial" w:hAnsi="Arial" w:cs="Arial"/>
          <w:sz w:val="22"/>
          <w:szCs w:val="22"/>
        </w:rPr>
      </w:pPr>
      <w:r>
        <w:rPr>
          <w:rFonts w:ascii="Arial" w:hAnsi="Arial" w:cs="Arial"/>
          <w:sz w:val="22"/>
          <w:szCs w:val="22"/>
        </w:rPr>
        <w:t>Role: administrative PI (Dr. Kraemer assumed administrative PI responsibilities on this project. The original PI (Dr. Zhou) moved to another institution (University of Arizona).</w:t>
      </w:r>
    </w:p>
    <w:p w14:paraId="67193422" w14:textId="77777777" w:rsidR="00681138" w:rsidRPr="00673A9C" w:rsidRDefault="00681138" w:rsidP="00DC17C9">
      <w:pPr>
        <w:pStyle w:val="BodyTextIndent"/>
        <w:tabs>
          <w:tab w:val="left" w:pos="4320"/>
          <w:tab w:val="left" w:pos="8640"/>
        </w:tabs>
        <w:ind w:left="0"/>
        <w:rPr>
          <w:color w:val="000000"/>
          <w:sz w:val="22"/>
        </w:rPr>
      </w:pPr>
    </w:p>
    <w:sectPr w:rsidR="00681138" w:rsidRPr="00673A9C"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460F" w14:textId="77777777" w:rsidR="002662CD" w:rsidRDefault="002662CD">
      <w:r>
        <w:separator/>
      </w:r>
    </w:p>
  </w:endnote>
  <w:endnote w:type="continuationSeparator" w:id="0">
    <w:p w14:paraId="4C59BECA" w14:textId="77777777" w:rsidR="002662CD" w:rsidRDefault="002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299B" w14:textId="77777777" w:rsidR="002662CD" w:rsidRDefault="002662CD">
      <w:r>
        <w:separator/>
      </w:r>
    </w:p>
  </w:footnote>
  <w:footnote w:type="continuationSeparator" w:id="0">
    <w:p w14:paraId="7B4077D8" w14:textId="77777777" w:rsidR="002662CD" w:rsidRDefault="0026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62AE"/>
    <w:multiLevelType w:val="hybridMultilevel"/>
    <w:tmpl w:val="62C0E102"/>
    <w:lvl w:ilvl="0" w:tplc="7F72A1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15563E"/>
    <w:multiLevelType w:val="hybridMultilevel"/>
    <w:tmpl w:val="A204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E5D36"/>
    <w:multiLevelType w:val="hybridMultilevel"/>
    <w:tmpl w:val="DBBA319E"/>
    <w:lvl w:ilvl="0" w:tplc="897AA1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A504B"/>
    <w:multiLevelType w:val="hybridMultilevel"/>
    <w:tmpl w:val="4238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D5717"/>
    <w:multiLevelType w:val="hybridMultilevel"/>
    <w:tmpl w:val="7F34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594201D6"/>
    <w:multiLevelType w:val="hybridMultilevel"/>
    <w:tmpl w:val="6E18F424"/>
    <w:lvl w:ilvl="0" w:tplc="9EA0E20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74310"/>
    <w:multiLevelType w:val="hybridMultilevel"/>
    <w:tmpl w:val="2932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C595B"/>
    <w:multiLevelType w:val="hybridMultilevel"/>
    <w:tmpl w:val="2702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4"/>
  </w:num>
  <w:num w:numId="15">
    <w:abstractNumId w:val="20"/>
  </w:num>
  <w:num w:numId="16">
    <w:abstractNumId w:val="23"/>
  </w:num>
  <w:num w:numId="17">
    <w:abstractNumId w:val="10"/>
  </w:num>
  <w:num w:numId="18">
    <w:abstractNumId w:val="17"/>
  </w:num>
  <w:num w:numId="19">
    <w:abstractNumId w:val="11"/>
  </w:num>
  <w:num w:numId="20">
    <w:abstractNumId w:val="14"/>
  </w:num>
  <w:num w:numId="21">
    <w:abstractNumId w:val="15"/>
  </w:num>
  <w:num w:numId="22">
    <w:abstractNumId w:val="13"/>
  </w:num>
  <w:num w:numId="23">
    <w:abstractNumId w:val="16"/>
  </w:num>
  <w:num w:numId="24">
    <w:abstractNumId w:val="22"/>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2CAC"/>
    <w:rsid w:val="00004944"/>
    <w:rsid w:val="00007231"/>
    <w:rsid w:val="00023A7A"/>
    <w:rsid w:val="00041A6C"/>
    <w:rsid w:val="00067621"/>
    <w:rsid w:val="00084466"/>
    <w:rsid w:val="00086D81"/>
    <w:rsid w:val="000E3BEC"/>
    <w:rsid w:val="000F1C41"/>
    <w:rsid w:val="00122EB3"/>
    <w:rsid w:val="00125FFF"/>
    <w:rsid w:val="00132CA6"/>
    <w:rsid w:val="0014571A"/>
    <w:rsid w:val="00170D87"/>
    <w:rsid w:val="001711B6"/>
    <w:rsid w:val="00175DC0"/>
    <w:rsid w:val="00177D49"/>
    <w:rsid w:val="00190922"/>
    <w:rsid w:val="001C065C"/>
    <w:rsid w:val="001E0F6B"/>
    <w:rsid w:val="001F0363"/>
    <w:rsid w:val="001F32B2"/>
    <w:rsid w:val="0022420B"/>
    <w:rsid w:val="002506F6"/>
    <w:rsid w:val="002662CD"/>
    <w:rsid w:val="002711C7"/>
    <w:rsid w:val="0028051C"/>
    <w:rsid w:val="002B7443"/>
    <w:rsid w:val="002D7520"/>
    <w:rsid w:val="002E1372"/>
    <w:rsid w:val="002E5125"/>
    <w:rsid w:val="00304AB9"/>
    <w:rsid w:val="00321A19"/>
    <w:rsid w:val="0033163C"/>
    <w:rsid w:val="0035045F"/>
    <w:rsid w:val="0037667F"/>
    <w:rsid w:val="00380ADD"/>
    <w:rsid w:val="00382AB6"/>
    <w:rsid w:val="00383712"/>
    <w:rsid w:val="003927EE"/>
    <w:rsid w:val="003B53B9"/>
    <w:rsid w:val="003B5AB5"/>
    <w:rsid w:val="003B7B73"/>
    <w:rsid w:val="003C2647"/>
    <w:rsid w:val="003C62D6"/>
    <w:rsid w:val="003D2399"/>
    <w:rsid w:val="003D2B79"/>
    <w:rsid w:val="003E4A92"/>
    <w:rsid w:val="003F6A45"/>
    <w:rsid w:val="00414AD5"/>
    <w:rsid w:val="00421D83"/>
    <w:rsid w:val="004307D7"/>
    <w:rsid w:val="00432346"/>
    <w:rsid w:val="00433669"/>
    <w:rsid w:val="00447F3A"/>
    <w:rsid w:val="00455506"/>
    <w:rsid w:val="004759D9"/>
    <w:rsid w:val="0049068A"/>
    <w:rsid w:val="004A3FC8"/>
    <w:rsid w:val="004E787E"/>
    <w:rsid w:val="005002C8"/>
    <w:rsid w:val="00503B57"/>
    <w:rsid w:val="005145BB"/>
    <w:rsid w:val="00517BFD"/>
    <w:rsid w:val="0054471F"/>
    <w:rsid w:val="005461F3"/>
    <w:rsid w:val="00547118"/>
    <w:rsid w:val="00547AC9"/>
    <w:rsid w:val="00574C3B"/>
    <w:rsid w:val="00592740"/>
    <w:rsid w:val="005C2BDD"/>
    <w:rsid w:val="005C2CF8"/>
    <w:rsid w:val="005C47A8"/>
    <w:rsid w:val="005E406E"/>
    <w:rsid w:val="005F5F51"/>
    <w:rsid w:val="00601C69"/>
    <w:rsid w:val="00616BCC"/>
    <w:rsid w:val="00624261"/>
    <w:rsid w:val="00633870"/>
    <w:rsid w:val="00636BC1"/>
    <w:rsid w:val="0064065C"/>
    <w:rsid w:val="00646AF9"/>
    <w:rsid w:val="00656AB8"/>
    <w:rsid w:val="006609B6"/>
    <w:rsid w:val="00681138"/>
    <w:rsid w:val="0068699D"/>
    <w:rsid w:val="006A353C"/>
    <w:rsid w:val="006A4BD4"/>
    <w:rsid w:val="006A56FC"/>
    <w:rsid w:val="006A5ABB"/>
    <w:rsid w:val="006A7E84"/>
    <w:rsid w:val="006B2D1C"/>
    <w:rsid w:val="006C1E1F"/>
    <w:rsid w:val="006C2CB2"/>
    <w:rsid w:val="006C69AD"/>
    <w:rsid w:val="006E6FB5"/>
    <w:rsid w:val="007050F5"/>
    <w:rsid w:val="0071140F"/>
    <w:rsid w:val="00722C8F"/>
    <w:rsid w:val="00726456"/>
    <w:rsid w:val="00763DE9"/>
    <w:rsid w:val="00781234"/>
    <w:rsid w:val="007B7AF3"/>
    <w:rsid w:val="007C1DE7"/>
    <w:rsid w:val="008073EB"/>
    <w:rsid w:val="008248AC"/>
    <w:rsid w:val="00843027"/>
    <w:rsid w:val="00856BB3"/>
    <w:rsid w:val="008710CF"/>
    <w:rsid w:val="00874EBC"/>
    <w:rsid w:val="00892E6D"/>
    <w:rsid w:val="008A559C"/>
    <w:rsid w:val="008C233E"/>
    <w:rsid w:val="008D4505"/>
    <w:rsid w:val="009211D3"/>
    <w:rsid w:val="0092213D"/>
    <w:rsid w:val="00933173"/>
    <w:rsid w:val="00934124"/>
    <w:rsid w:val="00952A27"/>
    <w:rsid w:val="00975425"/>
    <w:rsid w:val="00977FA5"/>
    <w:rsid w:val="00991FA4"/>
    <w:rsid w:val="009D7E97"/>
    <w:rsid w:val="009E52CA"/>
    <w:rsid w:val="009E662A"/>
    <w:rsid w:val="009F72E5"/>
    <w:rsid w:val="00A03FFA"/>
    <w:rsid w:val="00A04942"/>
    <w:rsid w:val="00A04B52"/>
    <w:rsid w:val="00A1469B"/>
    <w:rsid w:val="00A14EF5"/>
    <w:rsid w:val="00A26D0F"/>
    <w:rsid w:val="00A333A1"/>
    <w:rsid w:val="00A42D9B"/>
    <w:rsid w:val="00A55D1D"/>
    <w:rsid w:val="00A63D7C"/>
    <w:rsid w:val="00A7514C"/>
    <w:rsid w:val="00A8122C"/>
    <w:rsid w:val="00A83312"/>
    <w:rsid w:val="00A83687"/>
    <w:rsid w:val="00AA2AF2"/>
    <w:rsid w:val="00AC09F8"/>
    <w:rsid w:val="00AE41C4"/>
    <w:rsid w:val="00AF341B"/>
    <w:rsid w:val="00B7653D"/>
    <w:rsid w:val="00BD67FA"/>
    <w:rsid w:val="00BE4305"/>
    <w:rsid w:val="00C05245"/>
    <w:rsid w:val="00C05C55"/>
    <w:rsid w:val="00C076C6"/>
    <w:rsid w:val="00C1247F"/>
    <w:rsid w:val="00C137DA"/>
    <w:rsid w:val="00C3113F"/>
    <w:rsid w:val="00C3499F"/>
    <w:rsid w:val="00C4536F"/>
    <w:rsid w:val="00C46ADA"/>
    <w:rsid w:val="00C54632"/>
    <w:rsid w:val="00C85025"/>
    <w:rsid w:val="00C918BD"/>
    <w:rsid w:val="00C94E59"/>
    <w:rsid w:val="00CA1533"/>
    <w:rsid w:val="00CA680A"/>
    <w:rsid w:val="00CC7F00"/>
    <w:rsid w:val="00CD5AF9"/>
    <w:rsid w:val="00CE0951"/>
    <w:rsid w:val="00CF68A2"/>
    <w:rsid w:val="00D17A5C"/>
    <w:rsid w:val="00D3779E"/>
    <w:rsid w:val="00D679E5"/>
    <w:rsid w:val="00D74391"/>
    <w:rsid w:val="00D83360"/>
    <w:rsid w:val="00DB7B85"/>
    <w:rsid w:val="00DC17C9"/>
    <w:rsid w:val="00DD31B4"/>
    <w:rsid w:val="00DF7645"/>
    <w:rsid w:val="00E047AD"/>
    <w:rsid w:val="00E127A1"/>
    <w:rsid w:val="00E20E6D"/>
    <w:rsid w:val="00E355C2"/>
    <w:rsid w:val="00E53B95"/>
    <w:rsid w:val="00E67A05"/>
    <w:rsid w:val="00E74AB7"/>
    <w:rsid w:val="00E81FE1"/>
    <w:rsid w:val="00E90203"/>
    <w:rsid w:val="00E949C2"/>
    <w:rsid w:val="00EA0405"/>
    <w:rsid w:val="00EC534B"/>
    <w:rsid w:val="00ED35D7"/>
    <w:rsid w:val="00EF4C32"/>
    <w:rsid w:val="00EF69CD"/>
    <w:rsid w:val="00F02126"/>
    <w:rsid w:val="00F07AB3"/>
    <w:rsid w:val="00F17F96"/>
    <w:rsid w:val="00F20CE1"/>
    <w:rsid w:val="00F262AB"/>
    <w:rsid w:val="00F37D4E"/>
    <w:rsid w:val="00F510D7"/>
    <w:rsid w:val="00F55FD7"/>
    <w:rsid w:val="00F667DC"/>
    <w:rsid w:val="00F7284D"/>
    <w:rsid w:val="00F92E90"/>
    <w:rsid w:val="00FA00C6"/>
    <w:rsid w:val="00FC0AEB"/>
    <w:rsid w:val="00FE52B9"/>
    <w:rsid w:val="00FF1D5B"/>
    <w:rsid w:val="00FF6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E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55FD7"/>
    <w:pPr>
      <w:numPr>
        <w:numId w:val="1"/>
      </w:numPr>
    </w:pPr>
    <w:rPr>
      <w:rFonts w:ascii="Times" w:hAnsi="Times" w:cs="Times"/>
    </w:rPr>
  </w:style>
  <w:style w:type="paragraph" w:styleId="ListBullet2">
    <w:name w:val="List Bullet 2"/>
    <w:basedOn w:val="Normal"/>
    <w:autoRedefine/>
    <w:rsid w:val="00F55FD7"/>
    <w:pPr>
      <w:numPr>
        <w:numId w:val="2"/>
      </w:numPr>
    </w:pPr>
    <w:rPr>
      <w:rFonts w:ascii="Times" w:hAnsi="Times" w:cs="Times"/>
    </w:rPr>
  </w:style>
  <w:style w:type="paragraph" w:styleId="ListBullet3">
    <w:name w:val="List Bullet 3"/>
    <w:basedOn w:val="Normal"/>
    <w:autoRedefine/>
    <w:rsid w:val="00F55FD7"/>
    <w:pPr>
      <w:numPr>
        <w:numId w:val="3"/>
      </w:numPr>
    </w:pPr>
    <w:rPr>
      <w:rFonts w:ascii="Times" w:hAnsi="Times" w:cs="Times"/>
    </w:rPr>
  </w:style>
  <w:style w:type="paragraph" w:styleId="ListBullet4">
    <w:name w:val="List Bullet 4"/>
    <w:basedOn w:val="Normal"/>
    <w:autoRedefine/>
    <w:rsid w:val="00F55FD7"/>
    <w:pPr>
      <w:numPr>
        <w:numId w:val="4"/>
      </w:numPr>
    </w:pPr>
    <w:rPr>
      <w:rFonts w:ascii="Times" w:hAnsi="Times" w:cs="Times"/>
    </w:rPr>
  </w:style>
  <w:style w:type="paragraph" w:styleId="ListBullet5">
    <w:name w:val="List Bullet 5"/>
    <w:basedOn w:val="Normal"/>
    <w:autoRedefine/>
    <w:rsid w:val="00F55FD7"/>
    <w:pPr>
      <w:numPr>
        <w:numId w:val="5"/>
      </w:numPr>
    </w:pPr>
    <w:rPr>
      <w:rFonts w:ascii="Times" w:hAnsi="Times" w:cs="Times"/>
    </w:rPr>
  </w:style>
  <w:style w:type="paragraph" w:styleId="ListNumber">
    <w:name w:val="List Number"/>
    <w:basedOn w:val="Normal"/>
    <w:rsid w:val="00F55FD7"/>
    <w:pPr>
      <w:numPr>
        <w:numId w:val="6"/>
      </w:numPr>
    </w:pPr>
    <w:rPr>
      <w:rFonts w:ascii="Times" w:hAnsi="Times" w:cs="Times"/>
    </w:rPr>
  </w:style>
  <w:style w:type="paragraph" w:styleId="ListNumber2">
    <w:name w:val="List Number 2"/>
    <w:basedOn w:val="Normal"/>
    <w:rsid w:val="00F55FD7"/>
    <w:pPr>
      <w:numPr>
        <w:numId w:val="7"/>
      </w:numPr>
    </w:pPr>
    <w:rPr>
      <w:rFonts w:ascii="Times" w:hAnsi="Times" w:cs="Times"/>
    </w:rPr>
  </w:style>
  <w:style w:type="paragraph" w:styleId="ListNumber3">
    <w:name w:val="List Number 3"/>
    <w:basedOn w:val="Normal"/>
    <w:rsid w:val="00F55FD7"/>
    <w:pPr>
      <w:numPr>
        <w:numId w:val="8"/>
      </w:numPr>
    </w:pPr>
    <w:rPr>
      <w:rFonts w:ascii="Times" w:hAnsi="Times" w:cs="Times"/>
    </w:rPr>
  </w:style>
  <w:style w:type="paragraph" w:styleId="ListNumber4">
    <w:name w:val="List Number 4"/>
    <w:basedOn w:val="Normal"/>
    <w:rsid w:val="00F55FD7"/>
    <w:pPr>
      <w:numPr>
        <w:numId w:val="9"/>
      </w:numPr>
    </w:pPr>
    <w:rPr>
      <w:rFonts w:ascii="Times" w:hAnsi="Times" w:cs="Times"/>
    </w:rPr>
  </w:style>
  <w:style w:type="paragraph" w:styleId="ListNumber5">
    <w:name w:val="List Number 5"/>
    <w:basedOn w:val="Normal"/>
    <w:rsid w:val="00F55FD7"/>
    <w:pPr>
      <w:numPr>
        <w:numId w:val="10"/>
      </w:numPr>
    </w:pPr>
    <w:rPr>
      <w:rFonts w:ascii="Times" w:hAnsi="Times" w:cs="Times"/>
    </w:rPr>
  </w:style>
  <w:style w:type="paragraph" w:styleId="BodyTextIndent">
    <w:name w:val="Body Text Indent"/>
    <w:basedOn w:val="Normal"/>
    <w:link w:val="BodyTextIndentChar"/>
    <w:rsid w:val="00F55FD7"/>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F55FD7"/>
    <w:pPr>
      <w:autoSpaceDE/>
      <w:autoSpaceDN/>
      <w:spacing w:before="100" w:beforeAutospacing="1" w:after="100" w:afterAutospacing="1"/>
    </w:pPr>
    <w:rPr>
      <w:rFonts w:eastAsia="Arial Unicode MS"/>
    </w:rPr>
  </w:style>
  <w:style w:type="paragraph" w:styleId="Header">
    <w:name w:val="header"/>
    <w:basedOn w:val="Normal"/>
    <w:rsid w:val="00F55FD7"/>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F55FD7"/>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F55FD7"/>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1pt">
    <w:name w:val="Data Field 11pt"/>
    <w:basedOn w:val="Normal"/>
    <w:rsid w:val="00C3499F"/>
    <w:pPr>
      <w:spacing w:line="300" w:lineRule="exact"/>
    </w:pPr>
    <w:rPr>
      <w:szCs w:val="20"/>
    </w:rPr>
  </w:style>
  <w:style w:type="paragraph" w:styleId="BodyTextIndent2">
    <w:name w:val="Body Text Indent 2"/>
    <w:basedOn w:val="Normal"/>
    <w:link w:val="BodyTextIndent2Char"/>
    <w:rsid w:val="00C3499F"/>
    <w:pPr>
      <w:spacing w:after="120" w:line="480" w:lineRule="auto"/>
      <w:ind w:left="360"/>
    </w:pPr>
  </w:style>
  <w:style w:type="character" w:customStyle="1" w:styleId="BodyTextIndent2Char">
    <w:name w:val="Body Text Indent 2 Char"/>
    <w:basedOn w:val="DefaultParagraphFont"/>
    <w:link w:val="BodyTextIndent2"/>
    <w:rsid w:val="00C3499F"/>
    <w:rPr>
      <w:rFonts w:ascii="Arial" w:hAnsi="Arial"/>
      <w:sz w:val="22"/>
      <w:szCs w:val="24"/>
    </w:rPr>
  </w:style>
  <w:style w:type="character" w:customStyle="1" w:styleId="rprtid">
    <w:name w:val="rprtid"/>
    <w:basedOn w:val="DefaultParagraphFont"/>
    <w:rsid w:val="00C3499F"/>
  </w:style>
  <w:style w:type="character" w:customStyle="1" w:styleId="src">
    <w:name w:val="src"/>
    <w:basedOn w:val="DefaultParagraphFont"/>
    <w:rsid w:val="00C3499F"/>
  </w:style>
  <w:style w:type="paragraph" w:styleId="ListParagraph">
    <w:name w:val="List Paragraph"/>
    <w:basedOn w:val="Normal"/>
    <w:uiPriority w:val="34"/>
    <w:qFormat/>
    <w:rsid w:val="00892E6D"/>
    <w:pPr>
      <w:autoSpaceDE/>
      <w:autoSpaceDN/>
      <w:ind w:left="720"/>
      <w:contextualSpacing/>
    </w:pPr>
    <w:rPr>
      <w:rFonts w:eastAsiaTheme="minorHAnsi" w:cstheme="minorBidi"/>
      <w:sz w:val="24"/>
      <w:szCs w:val="20"/>
    </w:rPr>
  </w:style>
  <w:style w:type="paragraph" w:styleId="Footer">
    <w:name w:val="footer"/>
    <w:basedOn w:val="Normal"/>
    <w:link w:val="FooterChar"/>
    <w:rsid w:val="004E787E"/>
    <w:pPr>
      <w:tabs>
        <w:tab w:val="center" w:pos="4320"/>
        <w:tab w:val="right" w:pos="8640"/>
      </w:tabs>
    </w:pPr>
  </w:style>
  <w:style w:type="character" w:customStyle="1" w:styleId="FooterChar">
    <w:name w:val="Footer Char"/>
    <w:basedOn w:val="DefaultParagraphFont"/>
    <w:link w:val="Footer"/>
    <w:rsid w:val="004E787E"/>
    <w:rPr>
      <w:rFonts w:ascii="Arial" w:hAnsi="Arial"/>
      <w:sz w:val="22"/>
    </w:rPr>
  </w:style>
  <w:style w:type="paragraph" w:customStyle="1" w:styleId="p1">
    <w:name w:val="p1"/>
    <w:basedOn w:val="Normal"/>
    <w:rsid w:val="00681138"/>
    <w:pPr>
      <w:autoSpaceDE/>
      <w:autoSpaceDN/>
    </w:pPr>
    <w:rPr>
      <w:rFonts w:ascii="Helvetica" w:eastAsia="Cambri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19525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Fredric B Kraemer</cp:lastModifiedBy>
  <cp:revision>2</cp:revision>
  <cp:lastPrinted>2015-08-03T20:48:00Z</cp:lastPrinted>
  <dcterms:created xsi:type="dcterms:W3CDTF">2018-10-15T22:24:00Z</dcterms:created>
  <dcterms:modified xsi:type="dcterms:W3CDTF">2018-10-15T22:24:00Z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