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85D9F" w14:textId="77777777" w:rsidR="00E25E22" w:rsidRDefault="00E25E22" w:rsidP="00E25E22">
      <w:pPr>
        <w:pStyle w:val="likeheader"/>
      </w:pPr>
      <w:r>
        <w:t xml:space="preserve">OMB No. 0925-0001 and 0925-0002 (Rev. 09/17 Approved Through 03/31/2020) </w:t>
      </w:r>
    </w:p>
    <w:p w14:paraId="348375CC" w14:textId="77777777" w:rsidR="00E25E22" w:rsidRPr="00CE79BD" w:rsidRDefault="00E25E22" w:rsidP="00E25E22">
      <w:pPr>
        <w:pStyle w:val="Title"/>
      </w:pPr>
      <w:r w:rsidRPr="00CE79BD">
        <w:t>BIOGRAPHICAL SKETCH</w:t>
      </w:r>
    </w:p>
    <w:p w14:paraId="324AE036" w14:textId="77777777" w:rsidR="00E25E22" w:rsidRPr="00CE79BD" w:rsidRDefault="00E25E22" w:rsidP="00E25E22">
      <w:pPr>
        <w:pStyle w:val="Title"/>
        <w:pBdr>
          <w:top w:val="none" w:sz="0" w:space="0" w:color="auto"/>
        </w:pBdr>
        <w:spacing w:before="40" w:after="40"/>
        <w:rPr>
          <w:iCs/>
        </w:rPr>
      </w:pPr>
      <w:r w:rsidRPr="00CE79BD">
        <w:rPr>
          <w:iCs/>
        </w:rPr>
        <w:t>DO NOT EXCEED FIVE PAGES.</w:t>
      </w:r>
    </w:p>
    <w:p w14:paraId="7AC4501E" w14:textId="77777777" w:rsidR="002B7443" w:rsidRPr="00D3779E" w:rsidRDefault="002B7443" w:rsidP="007A223B">
      <w:pPr>
        <w:pStyle w:val="FormFieldCaption1"/>
        <w:pBdr>
          <w:top w:val="single" w:sz="4" w:space="1" w:color="auto"/>
          <w:between w:val="single" w:sz="4" w:space="1" w:color="auto"/>
        </w:pBdr>
        <w:rPr>
          <w:sz w:val="32"/>
        </w:rPr>
      </w:pPr>
      <w:r w:rsidRPr="00D3779E">
        <w:rPr>
          <w:sz w:val="22"/>
        </w:rPr>
        <w:t>NAME:</w:t>
      </w:r>
      <w:r w:rsidR="00580BDA">
        <w:rPr>
          <w:sz w:val="22"/>
        </w:rPr>
        <w:t xml:space="preserve"> </w:t>
      </w:r>
      <w:r w:rsidR="00580BDA" w:rsidRPr="00580BDA">
        <w:rPr>
          <w:rFonts w:cs="Times New Roman"/>
          <w:sz w:val="22"/>
          <w:szCs w:val="24"/>
        </w:rPr>
        <w:t xml:space="preserve"> </w:t>
      </w:r>
      <w:r w:rsidR="00580BDA">
        <w:rPr>
          <w:rFonts w:cs="Times New Roman"/>
          <w:sz w:val="22"/>
          <w:szCs w:val="24"/>
        </w:rPr>
        <w:t>Gar</w:t>
      </w:r>
      <w:r w:rsidR="00580BDA" w:rsidRPr="00580BDA">
        <w:rPr>
          <w:sz w:val="22"/>
        </w:rPr>
        <w:t>dner, Christopher D.</w:t>
      </w:r>
    </w:p>
    <w:p w14:paraId="5842825D" w14:textId="77777777" w:rsidR="002B7443" w:rsidRPr="00D3779E" w:rsidRDefault="00E047AD" w:rsidP="007A223B">
      <w:pPr>
        <w:pStyle w:val="FormFieldCaption1"/>
        <w:pBdr>
          <w:top w:val="single" w:sz="4" w:space="1" w:color="auto"/>
          <w:between w:val="single" w:sz="4" w:space="1" w:color="auto"/>
        </w:pBdr>
        <w:rPr>
          <w:sz w:val="32"/>
        </w:rPr>
      </w:pPr>
      <w:r w:rsidRPr="00D3779E">
        <w:rPr>
          <w:sz w:val="22"/>
        </w:rPr>
        <w:t>eRA COMMONS USER NAME (credential, e.g., agency login)</w:t>
      </w:r>
      <w:r w:rsidR="002B7443" w:rsidRPr="00D3779E">
        <w:rPr>
          <w:sz w:val="22"/>
        </w:rPr>
        <w:t>:</w:t>
      </w:r>
      <w:r w:rsidR="00580BDA">
        <w:rPr>
          <w:sz w:val="22"/>
        </w:rPr>
        <w:t xml:space="preserve">  </w:t>
      </w:r>
      <w:r w:rsidR="00580BDA" w:rsidRPr="00580BDA">
        <w:rPr>
          <w:sz w:val="22"/>
        </w:rPr>
        <w:t>gardner.christopher</w:t>
      </w:r>
    </w:p>
    <w:p w14:paraId="0A90002E" w14:textId="77777777" w:rsidR="002B7443" w:rsidRPr="00D3779E" w:rsidRDefault="00E047AD" w:rsidP="007A223B">
      <w:pPr>
        <w:pStyle w:val="FormFieldCaption1"/>
        <w:pBdr>
          <w:top w:val="single" w:sz="4" w:space="1" w:color="auto"/>
          <w:between w:val="single" w:sz="4" w:space="1" w:color="auto"/>
        </w:pBdr>
        <w:rPr>
          <w:sz w:val="32"/>
        </w:rPr>
      </w:pPr>
      <w:r w:rsidRPr="00D3779E">
        <w:rPr>
          <w:sz w:val="22"/>
        </w:rPr>
        <w:t>POSITION TITLE</w:t>
      </w:r>
      <w:r w:rsidR="002B7443" w:rsidRPr="00D3779E">
        <w:rPr>
          <w:sz w:val="22"/>
        </w:rPr>
        <w:t>:</w:t>
      </w:r>
      <w:r w:rsidR="00580BDA">
        <w:rPr>
          <w:sz w:val="22"/>
        </w:rPr>
        <w:t xml:space="preserve">  </w:t>
      </w:r>
      <w:r w:rsidR="00580BDA" w:rsidRPr="00580BDA">
        <w:rPr>
          <w:sz w:val="22"/>
        </w:rPr>
        <w:t>Professor of Medicine (Research)</w:t>
      </w:r>
    </w:p>
    <w:p w14:paraId="5163A8BF" w14:textId="77777777" w:rsidR="002B7443" w:rsidRPr="007F7B90" w:rsidRDefault="002B7443" w:rsidP="007A223B">
      <w:pPr>
        <w:pStyle w:val="FormFieldCaption1"/>
        <w:pBdr>
          <w:top w:val="single" w:sz="4" w:space="1" w:color="auto"/>
          <w:between w:val="single" w:sz="4" w:space="1" w:color="auto"/>
        </w:pBdr>
        <w:rPr>
          <w:sz w:val="18"/>
          <w:szCs w:val="18"/>
        </w:rPr>
      </w:pPr>
      <w:r w:rsidRPr="00D3779E">
        <w:rPr>
          <w:sz w:val="22"/>
        </w:rPr>
        <w:t xml:space="preserve">EDUCATION/TRAINING </w:t>
      </w:r>
      <w:r w:rsidRPr="007F7B90">
        <w:rPr>
          <w:rStyle w:val="Emphasis"/>
          <w:sz w:val="18"/>
          <w:szCs w:val="18"/>
        </w:rPr>
        <w:t>(Begin with baccalaureate or other initial professional education, such as nursing, include postdoctoral training and residency training if applicable.</w:t>
      </w:r>
      <w:r w:rsidR="00C1247F" w:rsidRPr="007F7B90">
        <w:rPr>
          <w:rStyle w:val="Emphasis"/>
          <w:sz w:val="18"/>
          <w:szCs w:val="18"/>
        </w:rPr>
        <w:t xml:space="preserve"> Add/delete rows as necessary.</w:t>
      </w:r>
      <w:r w:rsidRPr="007F7B90">
        <w:rPr>
          <w:rStyle w:val="Emphasis"/>
          <w:sz w:val="18"/>
          <w:szCs w:val="18"/>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5AF28CE5" w14:textId="77777777" w:rsidTr="00547118">
        <w:trPr>
          <w:cantSplit/>
          <w:tblHeader/>
        </w:trPr>
        <w:tc>
          <w:tcPr>
            <w:tcW w:w="5364" w:type="dxa"/>
            <w:tcBorders>
              <w:top w:val="single" w:sz="4" w:space="0" w:color="auto"/>
              <w:bottom w:val="single" w:sz="4" w:space="0" w:color="auto"/>
            </w:tcBorders>
            <w:vAlign w:val="center"/>
          </w:tcPr>
          <w:p w14:paraId="774D7E86" w14:textId="77777777" w:rsidR="00933173" w:rsidRPr="00D3779E" w:rsidRDefault="00933173" w:rsidP="00035136">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72FBE465" w14:textId="77777777" w:rsidR="00933173" w:rsidRPr="00D3779E" w:rsidRDefault="00933173" w:rsidP="00035136">
            <w:pPr>
              <w:pStyle w:val="FormFieldCaption"/>
              <w:jc w:val="center"/>
              <w:rPr>
                <w:sz w:val="22"/>
              </w:rPr>
            </w:pPr>
            <w:r w:rsidRPr="00D3779E">
              <w:rPr>
                <w:sz w:val="22"/>
              </w:rPr>
              <w:t>DEGREE</w:t>
            </w:r>
          </w:p>
          <w:p w14:paraId="4475F180" w14:textId="77777777" w:rsidR="00933173" w:rsidRPr="007F7B90" w:rsidRDefault="00933173" w:rsidP="007F7B90">
            <w:pPr>
              <w:pStyle w:val="FormFieldCaption"/>
              <w:jc w:val="center"/>
              <w:rPr>
                <w:i/>
                <w:iCs/>
                <w:sz w:val="22"/>
              </w:rPr>
            </w:pPr>
            <w:r w:rsidRPr="00D3779E">
              <w:rPr>
                <w:rStyle w:val="Emphasis"/>
                <w:sz w:val="22"/>
              </w:rPr>
              <w:t>(if applicable)</w:t>
            </w:r>
          </w:p>
        </w:tc>
        <w:tc>
          <w:tcPr>
            <w:tcW w:w="1440" w:type="dxa"/>
            <w:tcBorders>
              <w:top w:val="single" w:sz="4" w:space="0" w:color="auto"/>
              <w:bottom w:val="single" w:sz="4" w:space="0" w:color="auto"/>
            </w:tcBorders>
            <w:vAlign w:val="center"/>
          </w:tcPr>
          <w:p w14:paraId="7BBE8A3F" w14:textId="77777777" w:rsidR="00C1247F" w:rsidRPr="00D3779E" w:rsidRDefault="00C1247F" w:rsidP="00035136">
            <w:pPr>
              <w:pStyle w:val="FormFieldCaption"/>
              <w:jc w:val="center"/>
              <w:rPr>
                <w:sz w:val="22"/>
              </w:rPr>
            </w:pPr>
            <w:r w:rsidRPr="00E972EA">
              <w:rPr>
                <w:sz w:val="22"/>
              </w:rPr>
              <w:t>Completion Date</w:t>
            </w:r>
          </w:p>
          <w:p w14:paraId="57CA8F6B" w14:textId="77777777" w:rsidR="00933173" w:rsidRPr="00D3779E" w:rsidRDefault="00933173" w:rsidP="007F7B90">
            <w:pPr>
              <w:pStyle w:val="FormFieldCaption"/>
              <w:jc w:val="center"/>
              <w:rPr>
                <w:sz w:val="22"/>
              </w:rPr>
            </w:pPr>
            <w:r w:rsidRPr="00D3779E">
              <w:rPr>
                <w:sz w:val="22"/>
              </w:rPr>
              <w:t>MM/YYYY</w:t>
            </w:r>
          </w:p>
        </w:tc>
        <w:tc>
          <w:tcPr>
            <w:tcW w:w="2592" w:type="dxa"/>
            <w:tcBorders>
              <w:top w:val="single" w:sz="4" w:space="0" w:color="auto"/>
              <w:bottom w:val="single" w:sz="4" w:space="0" w:color="auto"/>
            </w:tcBorders>
            <w:vAlign w:val="center"/>
          </w:tcPr>
          <w:p w14:paraId="10ECD184" w14:textId="77777777" w:rsidR="00933173" w:rsidRPr="00D3779E" w:rsidRDefault="00933173" w:rsidP="00035136">
            <w:pPr>
              <w:pStyle w:val="FormFieldCaption"/>
              <w:jc w:val="center"/>
              <w:rPr>
                <w:sz w:val="22"/>
              </w:rPr>
            </w:pPr>
            <w:r w:rsidRPr="00D3779E">
              <w:rPr>
                <w:sz w:val="22"/>
              </w:rPr>
              <w:t>FIELD OF STUDY</w:t>
            </w:r>
          </w:p>
          <w:p w14:paraId="682E8007" w14:textId="77777777" w:rsidR="00933173" w:rsidRPr="00D3779E" w:rsidRDefault="00933173" w:rsidP="00035136">
            <w:pPr>
              <w:pStyle w:val="FormFieldCaption"/>
              <w:rPr>
                <w:sz w:val="22"/>
              </w:rPr>
            </w:pPr>
          </w:p>
        </w:tc>
      </w:tr>
      <w:tr w:rsidR="00933173" w:rsidRPr="00580BDA" w14:paraId="68E30BA4" w14:textId="77777777" w:rsidTr="00547118">
        <w:trPr>
          <w:cantSplit/>
          <w:trHeight w:val="395"/>
        </w:trPr>
        <w:tc>
          <w:tcPr>
            <w:tcW w:w="5364" w:type="dxa"/>
            <w:tcBorders>
              <w:top w:val="single" w:sz="4" w:space="0" w:color="auto"/>
            </w:tcBorders>
          </w:tcPr>
          <w:p w14:paraId="26140CCD" w14:textId="77777777" w:rsidR="00933173" w:rsidRPr="00580BDA" w:rsidRDefault="00580BDA" w:rsidP="00035136">
            <w:pPr>
              <w:pStyle w:val="FormFieldCaption"/>
              <w:rPr>
                <w:sz w:val="22"/>
                <w:szCs w:val="22"/>
              </w:rPr>
            </w:pPr>
            <w:r w:rsidRPr="00580BDA">
              <w:rPr>
                <w:sz w:val="22"/>
                <w:szCs w:val="22"/>
              </w:rPr>
              <w:t>Colgate University, Hamilton, NY</w:t>
            </w:r>
          </w:p>
        </w:tc>
        <w:tc>
          <w:tcPr>
            <w:tcW w:w="1440" w:type="dxa"/>
            <w:tcBorders>
              <w:top w:val="single" w:sz="4" w:space="0" w:color="auto"/>
            </w:tcBorders>
          </w:tcPr>
          <w:p w14:paraId="6A3BE59E" w14:textId="77777777" w:rsidR="00933173" w:rsidRPr="00580BDA" w:rsidRDefault="00580BDA" w:rsidP="00035136">
            <w:pPr>
              <w:pStyle w:val="FormFieldCaption"/>
              <w:rPr>
                <w:sz w:val="22"/>
                <w:szCs w:val="22"/>
              </w:rPr>
            </w:pPr>
            <w:r>
              <w:rPr>
                <w:sz w:val="22"/>
              </w:rPr>
              <w:t>B.A.</w:t>
            </w:r>
          </w:p>
        </w:tc>
        <w:tc>
          <w:tcPr>
            <w:tcW w:w="1440" w:type="dxa"/>
            <w:tcBorders>
              <w:top w:val="single" w:sz="4" w:space="0" w:color="auto"/>
            </w:tcBorders>
          </w:tcPr>
          <w:p w14:paraId="16E4D3BD" w14:textId="77777777" w:rsidR="00933173" w:rsidRPr="00580BDA" w:rsidRDefault="00E972EA" w:rsidP="00E972EA">
            <w:pPr>
              <w:pStyle w:val="FormFieldCaption"/>
              <w:jc w:val="center"/>
              <w:rPr>
                <w:sz w:val="22"/>
                <w:szCs w:val="22"/>
              </w:rPr>
            </w:pPr>
            <w:r>
              <w:rPr>
                <w:sz w:val="22"/>
              </w:rPr>
              <w:t>06/</w:t>
            </w:r>
            <w:r w:rsidR="00580BDA">
              <w:rPr>
                <w:sz w:val="22"/>
              </w:rPr>
              <w:t>81</w:t>
            </w:r>
          </w:p>
        </w:tc>
        <w:tc>
          <w:tcPr>
            <w:tcW w:w="2592" w:type="dxa"/>
            <w:tcBorders>
              <w:top w:val="single" w:sz="4" w:space="0" w:color="auto"/>
            </w:tcBorders>
          </w:tcPr>
          <w:p w14:paraId="639BBE5E" w14:textId="77777777" w:rsidR="00933173" w:rsidRPr="00580BDA" w:rsidRDefault="00580BDA" w:rsidP="00035136">
            <w:pPr>
              <w:pStyle w:val="FormFieldCaption"/>
              <w:rPr>
                <w:sz w:val="22"/>
                <w:szCs w:val="22"/>
              </w:rPr>
            </w:pPr>
            <w:r>
              <w:rPr>
                <w:sz w:val="22"/>
              </w:rPr>
              <w:t>Philosophy</w:t>
            </w:r>
          </w:p>
        </w:tc>
      </w:tr>
      <w:tr w:rsidR="00933173" w:rsidRPr="00580BDA" w14:paraId="4E870430" w14:textId="77777777" w:rsidTr="00A03FFA">
        <w:trPr>
          <w:cantSplit/>
          <w:trHeight w:val="395"/>
        </w:trPr>
        <w:tc>
          <w:tcPr>
            <w:tcW w:w="5364" w:type="dxa"/>
          </w:tcPr>
          <w:p w14:paraId="69427734" w14:textId="77777777" w:rsidR="00933173" w:rsidRPr="00580BDA" w:rsidRDefault="00580BDA" w:rsidP="00035136">
            <w:pPr>
              <w:pStyle w:val="FormFieldCaption"/>
              <w:rPr>
                <w:sz w:val="22"/>
                <w:szCs w:val="22"/>
              </w:rPr>
            </w:pPr>
            <w:r>
              <w:rPr>
                <w:sz w:val="22"/>
              </w:rPr>
              <w:t>University of California, Berkeley</w:t>
            </w:r>
          </w:p>
        </w:tc>
        <w:tc>
          <w:tcPr>
            <w:tcW w:w="1440" w:type="dxa"/>
          </w:tcPr>
          <w:p w14:paraId="35E403EC" w14:textId="77777777" w:rsidR="00933173" w:rsidRPr="00580BDA" w:rsidRDefault="00580BDA" w:rsidP="00035136">
            <w:pPr>
              <w:pStyle w:val="FormFieldCaption"/>
              <w:rPr>
                <w:sz w:val="22"/>
                <w:szCs w:val="22"/>
              </w:rPr>
            </w:pPr>
            <w:r>
              <w:rPr>
                <w:sz w:val="22"/>
              </w:rPr>
              <w:t>Ph.D.</w:t>
            </w:r>
          </w:p>
        </w:tc>
        <w:tc>
          <w:tcPr>
            <w:tcW w:w="1440" w:type="dxa"/>
          </w:tcPr>
          <w:p w14:paraId="07773C25" w14:textId="77777777" w:rsidR="00933173" w:rsidRPr="00580BDA" w:rsidRDefault="00E972EA" w:rsidP="00E972EA">
            <w:pPr>
              <w:pStyle w:val="FormFieldCaption"/>
              <w:jc w:val="center"/>
              <w:rPr>
                <w:sz w:val="22"/>
                <w:szCs w:val="22"/>
              </w:rPr>
            </w:pPr>
            <w:r>
              <w:rPr>
                <w:sz w:val="22"/>
              </w:rPr>
              <w:t>06/</w:t>
            </w:r>
            <w:r w:rsidR="00580BDA">
              <w:rPr>
                <w:sz w:val="22"/>
              </w:rPr>
              <w:t>93</w:t>
            </w:r>
          </w:p>
        </w:tc>
        <w:tc>
          <w:tcPr>
            <w:tcW w:w="2592" w:type="dxa"/>
          </w:tcPr>
          <w:p w14:paraId="044B0EE4" w14:textId="77777777" w:rsidR="00933173" w:rsidRPr="00580BDA" w:rsidRDefault="00580BDA" w:rsidP="00035136">
            <w:pPr>
              <w:pStyle w:val="FormFieldCaption"/>
              <w:rPr>
                <w:sz w:val="22"/>
                <w:szCs w:val="22"/>
              </w:rPr>
            </w:pPr>
            <w:r>
              <w:rPr>
                <w:sz w:val="22"/>
              </w:rPr>
              <w:t>Nutrition Science</w:t>
            </w:r>
          </w:p>
        </w:tc>
      </w:tr>
      <w:tr w:rsidR="00933173" w:rsidRPr="00580BDA" w14:paraId="7B68D161" w14:textId="77777777" w:rsidTr="00A03FFA">
        <w:trPr>
          <w:cantSplit/>
          <w:trHeight w:val="395"/>
        </w:trPr>
        <w:tc>
          <w:tcPr>
            <w:tcW w:w="5364" w:type="dxa"/>
          </w:tcPr>
          <w:p w14:paraId="2CB88A98" w14:textId="77777777" w:rsidR="00933173" w:rsidRPr="00580BDA" w:rsidRDefault="00580BDA" w:rsidP="00035136">
            <w:pPr>
              <w:pStyle w:val="FormFieldCaption"/>
              <w:rPr>
                <w:sz w:val="22"/>
                <w:szCs w:val="22"/>
              </w:rPr>
            </w:pPr>
            <w:r>
              <w:rPr>
                <w:sz w:val="22"/>
              </w:rPr>
              <w:t>Stanford University, Stanford, California</w:t>
            </w:r>
          </w:p>
        </w:tc>
        <w:tc>
          <w:tcPr>
            <w:tcW w:w="1440" w:type="dxa"/>
          </w:tcPr>
          <w:p w14:paraId="3EA9A4F0" w14:textId="77777777" w:rsidR="00933173" w:rsidRPr="00580BDA" w:rsidRDefault="00580BDA" w:rsidP="00035136">
            <w:pPr>
              <w:pStyle w:val="FormFieldCaption"/>
              <w:rPr>
                <w:sz w:val="22"/>
                <w:szCs w:val="22"/>
              </w:rPr>
            </w:pPr>
            <w:r>
              <w:rPr>
                <w:sz w:val="22"/>
              </w:rPr>
              <w:t>Post. Doc.</w:t>
            </w:r>
          </w:p>
        </w:tc>
        <w:tc>
          <w:tcPr>
            <w:tcW w:w="1440" w:type="dxa"/>
          </w:tcPr>
          <w:p w14:paraId="0D295C1D" w14:textId="77777777" w:rsidR="00933173" w:rsidRPr="00580BDA" w:rsidRDefault="00E972EA" w:rsidP="00E972EA">
            <w:pPr>
              <w:pStyle w:val="FormFieldCaption"/>
              <w:jc w:val="center"/>
              <w:rPr>
                <w:sz w:val="22"/>
                <w:szCs w:val="22"/>
              </w:rPr>
            </w:pPr>
            <w:r>
              <w:rPr>
                <w:sz w:val="22"/>
              </w:rPr>
              <w:t>08/</w:t>
            </w:r>
            <w:r w:rsidR="00580BDA">
              <w:rPr>
                <w:sz w:val="22"/>
              </w:rPr>
              <w:t>97</w:t>
            </w:r>
          </w:p>
        </w:tc>
        <w:tc>
          <w:tcPr>
            <w:tcW w:w="2592" w:type="dxa"/>
          </w:tcPr>
          <w:p w14:paraId="06BF7E9C" w14:textId="77777777" w:rsidR="00933173" w:rsidRPr="00580BDA" w:rsidRDefault="00580BDA" w:rsidP="00035136">
            <w:pPr>
              <w:pStyle w:val="FormFieldCaption"/>
              <w:rPr>
                <w:sz w:val="22"/>
                <w:szCs w:val="22"/>
              </w:rPr>
            </w:pPr>
            <w:r>
              <w:rPr>
                <w:sz w:val="22"/>
              </w:rPr>
              <w:t>CVD Epidemiology</w:t>
            </w:r>
          </w:p>
        </w:tc>
      </w:tr>
    </w:tbl>
    <w:p w14:paraId="7F35649B" w14:textId="77777777" w:rsidR="009E52CA" w:rsidRDefault="009E52CA">
      <w:pPr>
        <w:pStyle w:val="DataField11pt-Single"/>
      </w:pPr>
    </w:p>
    <w:p w14:paraId="3E617D94" w14:textId="77777777" w:rsidR="00580BDA" w:rsidRPr="00DE3878" w:rsidRDefault="00580BDA" w:rsidP="00580BDA">
      <w:pPr>
        <w:pStyle w:val="DataField11pt-Single"/>
        <w:numPr>
          <w:ilvl w:val="0"/>
          <w:numId w:val="19"/>
        </w:numPr>
        <w:rPr>
          <w:rStyle w:val="Strong"/>
        </w:rPr>
      </w:pPr>
      <w:r w:rsidRPr="00DE3878">
        <w:rPr>
          <w:rStyle w:val="Strong"/>
        </w:rPr>
        <w:t>Personal Statement</w:t>
      </w:r>
    </w:p>
    <w:p w14:paraId="51A75845" w14:textId="5CBE6D45" w:rsidR="00967192" w:rsidRPr="006C78AA" w:rsidRDefault="00A67591" w:rsidP="00A716EA">
      <w:pPr>
        <w:pStyle w:val="DataField11pt-Single"/>
        <w:rPr>
          <w:szCs w:val="22"/>
        </w:rPr>
      </w:pPr>
      <w:r>
        <w:rPr>
          <w:szCs w:val="22"/>
        </w:rPr>
        <w:t>My research has included</w:t>
      </w:r>
      <w:r w:rsidR="0047620B" w:rsidRPr="00DE3878">
        <w:rPr>
          <w:szCs w:val="22"/>
        </w:rPr>
        <w:t xml:space="preserve"> more than a dozen </w:t>
      </w:r>
      <w:r>
        <w:rPr>
          <w:szCs w:val="22"/>
        </w:rPr>
        <w:t xml:space="preserve">human </w:t>
      </w:r>
      <w:r w:rsidR="0047620B" w:rsidRPr="00DE3878">
        <w:rPr>
          <w:szCs w:val="22"/>
        </w:rPr>
        <w:t xml:space="preserve">dietary </w:t>
      </w:r>
      <w:r w:rsidR="00B64B90" w:rsidRPr="00DE3878">
        <w:rPr>
          <w:szCs w:val="22"/>
        </w:rPr>
        <w:t>intervention trials involving &gt;2,0</w:t>
      </w:r>
      <w:r w:rsidR="0047620B" w:rsidRPr="00DE3878">
        <w:rPr>
          <w:szCs w:val="22"/>
        </w:rPr>
        <w:t>00 participants, with high dietary intervention adherence and high participant retention. These have included a feeding study that involved providing food for 120 adults for one month after assigning them to two different low fat diets (one convenience food-based and one a diet of higher overall nutritional quality) (Ann Int Med 2005)</w:t>
      </w:r>
      <w:r w:rsidR="00765405">
        <w:rPr>
          <w:szCs w:val="22"/>
        </w:rPr>
        <w:t>, and</w:t>
      </w:r>
      <w:r w:rsidR="0047620B" w:rsidRPr="00DE3878">
        <w:rPr>
          <w:szCs w:val="22"/>
        </w:rPr>
        <w:t xml:space="preserve"> the </w:t>
      </w:r>
      <w:r w:rsidR="0047620B" w:rsidRPr="00DE3878">
        <w:rPr>
          <w:i/>
          <w:szCs w:val="22"/>
        </w:rPr>
        <w:t>A TO Z</w:t>
      </w:r>
      <w:r w:rsidR="0047620B" w:rsidRPr="00DE3878">
        <w:rPr>
          <w:szCs w:val="22"/>
        </w:rPr>
        <w:t xml:space="preserve"> study (</w:t>
      </w:r>
      <w:r w:rsidR="0047620B" w:rsidRPr="00A0192A">
        <w:rPr>
          <w:i/>
          <w:iCs/>
          <w:szCs w:val="22"/>
        </w:rPr>
        <w:t>JAMA</w:t>
      </w:r>
      <w:r w:rsidR="0047620B" w:rsidRPr="00DE3878">
        <w:rPr>
          <w:szCs w:val="22"/>
        </w:rPr>
        <w:t xml:space="preserve"> 2007), which compared the 12-month weight loss effects observed among 311 overweight or obese women assigned to the Atkins, Zone, LEARN, or Ornish diets. </w:t>
      </w:r>
      <w:r w:rsidR="00DE3878">
        <w:rPr>
          <w:szCs w:val="22"/>
        </w:rPr>
        <w:t>Mo</w:t>
      </w:r>
      <w:r w:rsidR="00765405">
        <w:rPr>
          <w:szCs w:val="22"/>
        </w:rPr>
        <w:t xml:space="preserve">st </w:t>
      </w:r>
      <w:r w:rsidR="005372C5" w:rsidRPr="00DE3878">
        <w:rPr>
          <w:szCs w:val="22"/>
        </w:rPr>
        <w:t xml:space="preserve">recently </w:t>
      </w:r>
      <w:r w:rsidR="0047620B" w:rsidRPr="00DE3878">
        <w:rPr>
          <w:szCs w:val="22"/>
        </w:rPr>
        <w:t xml:space="preserve">I </w:t>
      </w:r>
      <w:r w:rsidR="00765405">
        <w:rPr>
          <w:szCs w:val="22"/>
        </w:rPr>
        <w:t xml:space="preserve">have been the PI of </w:t>
      </w:r>
      <w:r w:rsidR="0047620B" w:rsidRPr="00DE3878">
        <w:rPr>
          <w:szCs w:val="22"/>
        </w:rPr>
        <w:t>a</w:t>
      </w:r>
      <w:r w:rsidR="00765405">
        <w:rPr>
          <w:szCs w:val="22"/>
        </w:rPr>
        <w:t xml:space="preserve">n NIH funded (NIDDK </w:t>
      </w:r>
      <w:r w:rsidR="00765405" w:rsidRPr="00765405">
        <w:rPr>
          <w:szCs w:val="22"/>
        </w:rPr>
        <w:t>5 R01 DK091831</w:t>
      </w:r>
      <w:r w:rsidR="00765405">
        <w:rPr>
          <w:szCs w:val="22"/>
        </w:rPr>
        <w:t>)</w:t>
      </w:r>
      <w:r w:rsidR="0047620B" w:rsidRPr="00DE3878">
        <w:rPr>
          <w:szCs w:val="22"/>
        </w:rPr>
        <w:t xml:space="preserve"> weight loss d</w:t>
      </w:r>
      <w:r w:rsidR="00B64B90" w:rsidRPr="00DE3878">
        <w:rPr>
          <w:szCs w:val="22"/>
        </w:rPr>
        <w:t>ietary intervention study with 6</w:t>
      </w:r>
      <w:r w:rsidR="00765405">
        <w:rPr>
          <w:szCs w:val="22"/>
        </w:rPr>
        <w:t>09</w:t>
      </w:r>
      <w:r w:rsidR="0047620B" w:rsidRPr="00DE3878">
        <w:rPr>
          <w:szCs w:val="22"/>
        </w:rPr>
        <w:t xml:space="preserve"> overweight/obese adults comparing a Low-Carb t</w:t>
      </w:r>
      <w:bookmarkStart w:id="0" w:name="_GoBack"/>
      <w:bookmarkEnd w:id="0"/>
      <w:r w:rsidR="0047620B" w:rsidRPr="00DE3878">
        <w:rPr>
          <w:szCs w:val="22"/>
        </w:rPr>
        <w:t xml:space="preserve">o a Low-Fat diet (2012-2017) and testing for the possibility of a multi-locus genotype predisposition to success on one diet vs. the other (i.e., personalized nutrition). </w:t>
      </w:r>
      <w:r w:rsidR="00B64B90" w:rsidRPr="00DE3878">
        <w:rPr>
          <w:szCs w:val="22"/>
        </w:rPr>
        <w:t>Th</w:t>
      </w:r>
      <w:r>
        <w:rPr>
          <w:szCs w:val="22"/>
        </w:rPr>
        <w:t>e DIETFITS</w:t>
      </w:r>
      <w:r w:rsidR="00765405">
        <w:rPr>
          <w:szCs w:val="22"/>
        </w:rPr>
        <w:t xml:space="preserve"> study</w:t>
      </w:r>
      <w:r w:rsidR="00B64B90" w:rsidRPr="00DE3878">
        <w:rPr>
          <w:szCs w:val="22"/>
        </w:rPr>
        <w:t xml:space="preserve"> </w:t>
      </w:r>
      <w:r w:rsidR="00765405">
        <w:rPr>
          <w:szCs w:val="22"/>
        </w:rPr>
        <w:t xml:space="preserve">met </w:t>
      </w:r>
      <w:r w:rsidR="003B7968">
        <w:rPr>
          <w:szCs w:val="22"/>
        </w:rPr>
        <w:t xml:space="preserve">or exceeded </w:t>
      </w:r>
      <w:r w:rsidR="00765405">
        <w:rPr>
          <w:szCs w:val="22"/>
        </w:rPr>
        <w:t>all milestones</w:t>
      </w:r>
      <w:r w:rsidR="003B7968">
        <w:rPr>
          <w:szCs w:val="22"/>
        </w:rPr>
        <w:t xml:space="preserve">, on schedule. A design and methods paper has been published (Stanton, </w:t>
      </w:r>
      <w:r w:rsidR="003B7968" w:rsidRPr="00A0192A">
        <w:rPr>
          <w:i/>
          <w:iCs/>
          <w:szCs w:val="22"/>
        </w:rPr>
        <w:t>Contemp Clin Trials</w:t>
      </w:r>
      <w:r w:rsidR="003B7968">
        <w:rPr>
          <w:szCs w:val="22"/>
        </w:rPr>
        <w:t>, 2017)</w:t>
      </w:r>
      <w:r w:rsidR="00765405">
        <w:rPr>
          <w:szCs w:val="22"/>
        </w:rPr>
        <w:t xml:space="preserve">, and the main results </w:t>
      </w:r>
      <w:r w:rsidR="00A0192A">
        <w:rPr>
          <w:szCs w:val="22"/>
        </w:rPr>
        <w:t xml:space="preserve">have been published in </w:t>
      </w:r>
      <w:r w:rsidR="00A0192A" w:rsidRPr="00A0192A">
        <w:rPr>
          <w:i/>
          <w:iCs/>
          <w:szCs w:val="22"/>
        </w:rPr>
        <w:t>JAMA</w:t>
      </w:r>
      <w:r w:rsidR="00A0192A">
        <w:rPr>
          <w:szCs w:val="22"/>
        </w:rPr>
        <w:t xml:space="preserve"> (2018)</w:t>
      </w:r>
      <w:r w:rsidR="00765405">
        <w:rPr>
          <w:szCs w:val="22"/>
        </w:rPr>
        <w:t>.</w:t>
      </w:r>
      <w:r w:rsidR="005372C5" w:rsidRPr="00DE3878">
        <w:rPr>
          <w:szCs w:val="22"/>
        </w:rPr>
        <w:t xml:space="preserve"> </w:t>
      </w:r>
      <w:r w:rsidR="00434BD7">
        <w:rPr>
          <w:szCs w:val="22"/>
        </w:rPr>
        <w:t>Given my 25 years of experience working</w:t>
      </w:r>
      <w:r w:rsidR="003B7968">
        <w:rPr>
          <w:szCs w:val="22"/>
        </w:rPr>
        <w:t xml:space="preserve"> with hundreds of adults</w:t>
      </w:r>
      <w:r w:rsidR="00A716EA" w:rsidRPr="006C78AA">
        <w:rPr>
          <w:szCs w:val="22"/>
        </w:rPr>
        <w:t>, I am we</w:t>
      </w:r>
      <w:r w:rsidR="007366B0">
        <w:rPr>
          <w:szCs w:val="22"/>
        </w:rPr>
        <w:t>ll-</w:t>
      </w:r>
      <w:r w:rsidR="00434BD7">
        <w:rPr>
          <w:szCs w:val="22"/>
        </w:rPr>
        <w:t>suited</w:t>
      </w:r>
      <w:r w:rsidR="007366B0">
        <w:rPr>
          <w:szCs w:val="22"/>
        </w:rPr>
        <w:t xml:space="preserve"> to </w:t>
      </w:r>
      <w:r w:rsidR="00434BD7">
        <w:rPr>
          <w:szCs w:val="22"/>
        </w:rPr>
        <w:t>participate in</w:t>
      </w:r>
      <w:r w:rsidR="007366B0">
        <w:rPr>
          <w:szCs w:val="22"/>
        </w:rPr>
        <w:t xml:space="preserve"> this investigation</w:t>
      </w:r>
      <w:r w:rsidR="00A716EA" w:rsidRPr="006C78AA">
        <w:rPr>
          <w:szCs w:val="22"/>
        </w:rPr>
        <w:t>.</w:t>
      </w:r>
    </w:p>
    <w:p w14:paraId="421264FA" w14:textId="77777777" w:rsidR="0044367C" w:rsidRDefault="0044367C" w:rsidP="00580BDA">
      <w:pPr>
        <w:pStyle w:val="DataField11pt-Single"/>
        <w:rPr>
          <w:rStyle w:val="Strong"/>
        </w:rPr>
      </w:pPr>
    </w:p>
    <w:p w14:paraId="644BF839" w14:textId="4102496F" w:rsidR="00035136" w:rsidRPr="00C53C50" w:rsidRDefault="00035136" w:rsidP="00035136">
      <w:pPr>
        <w:pStyle w:val="DataField11pt-Single"/>
        <w:rPr>
          <w:rFonts w:ascii="Arial Bold" w:hAnsi="Arial Bold" w:cs="Arial Bold"/>
          <w:b/>
          <w:bCs/>
          <w:sz w:val="18"/>
        </w:rPr>
      </w:pPr>
      <w:r w:rsidRPr="00035136">
        <w:rPr>
          <w:b/>
          <w:bCs/>
        </w:rPr>
        <w:t>B.</w:t>
      </w:r>
      <w:r w:rsidRPr="00035136">
        <w:rPr>
          <w:b/>
          <w:bCs/>
        </w:rPr>
        <w:tab/>
        <w:t>Positions and Honors</w:t>
      </w:r>
      <w:r w:rsidR="00EE5318">
        <w:rPr>
          <w:b/>
          <w:bCs/>
        </w:rPr>
        <w:br/>
      </w:r>
    </w:p>
    <w:p w14:paraId="517E8B75" w14:textId="1A22B83A" w:rsidR="00035136" w:rsidRPr="00035136" w:rsidRDefault="00035136" w:rsidP="00035136">
      <w:pPr>
        <w:pStyle w:val="DataField11pt-Single"/>
        <w:rPr>
          <w:b/>
          <w:bCs/>
          <w:u w:val="single"/>
        </w:rPr>
      </w:pPr>
      <w:r w:rsidRPr="00035136">
        <w:rPr>
          <w:b/>
          <w:bCs/>
          <w:u w:val="single"/>
        </w:rPr>
        <w:t>Positions</w:t>
      </w:r>
      <w:r w:rsidR="00EE5318">
        <w:rPr>
          <w:b/>
          <w:bCs/>
          <w:u w:val="single"/>
        </w:rPr>
        <w:t xml:space="preserve"> and Employment</w:t>
      </w:r>
    </w:p>
    <w:p w14:paraId="7EB8DECB" w14:textId="485A9EAB" w:rsidR="00035136" w:rsidRPr="00035136" w:rsidRDefault="00035136" w:rsidP="00035136">
      <w:pPr>
        <w:pStyle w:val="DataField11pt-Single"/>
        <w:rPr>
          <w:bCs/>
        </w:rPr>
      </w:pPr>
      <w:r w:rsidRPr="00035136">
        <w:rPr>
          <w:bCs/>
        </w:rPr>
        <w:t>1997</w:t>
      </w:r>
      <w:r w:rsidR="00937C93">
        <w:rPr>
          <w:bCs/>
        </w:rPr>
        <w:t>-</w:t>
      </w:r>
      <w:r w:rsidRPr="00035136">
        <w:rPr>
          <w:bCs/>
        </w:rPr>
        <w:t>1999</w:t>
      </w:r>
      <w:r w:rsidRPr="00035136">
        <w:rPr>
          <w:bCs/>
        </w:rPr>
        <w:tab/>
      </w:r>
      <w:r w:rsidRPr="00035136">
        <w:rPr>
          <w:bCs/>
        </w:rPr>
        <w:tab/>
        <w:t>Research Associate, Department of Medicine, Stanford University</w:t>
      </w:r>
    </w:p>
    <w:p w14:paraId="1548030A" w14:textId="4788BF8C" w:rsidR="00035136" w:rsidRPr="00035136" w:rsidRDefault="00035136" w:rsidP="00035136">
      <w:pPr>
        <w:pStyle w:val="DataField11pt-Single"/>
        <w:rPr>
          <w:bCs/>
        </w:rPr>
      </w:pPr>
      <w:r w:rsidRPr="00035136">
        <w:rPr>
          <w:bCs/>
        </w:rPr>
        <w:t>1999</w:t>
      </w:r>
      <w:r w:rsidR="00937C93">
        <w:rPr>
          <w:bCs/>
        </w:rPr>
        <w:t>-</w:t>
      </w:r>
      <w:r w:rsidRPr="00035136">
        <w:rPr>
          <w:bCs/>
        </w:rPr>
        <w:t>2001</w:t>
      </w:r>
      <w:r w:rsidRPr="00035136">
        <w:rPr>
          <w:bCs/>
        </w:rPr>
        <w:tab/>
      </w:r>
      <w:r w:rsidRPr="00035136">
        <w:rPr>
          <w:bCs/>
        </w:rPr>
        <w:tab/>
        <w:t>Assistant Professor, Department of Epidemiology and Prevention, UC Davis</w:t>
      </w:r>
    </w:p>
    <w:p w14:paraId="06A962B0" w14:textId="1A259867" w:rsidR="00035136" w:rsidRPr="00035136" w:rsidRDefault="00035136" w:rsidP="00035136">
      <w:pPr>
        <w:pStyle w:val="DataField11pt-Single"/>
        <w:rPr>
          <w:bCs/>
        </w:rPr>
      </w:pPr>
      <w:r w:rsidRPr="00035136">
        <w:rPr>
          <w:bCs/>
        </w:rPr>
        <w:t>2001</w:t>
      </w:r>
      <w:r w:rsidR="00937C93">
        <w:rPr>
          <w:bCs/>
        </w:rPr>
        <w:t>-</w:t>
      </w:r>
      <w:r w:rsidRPr="00035136">
        <w:rPr>
          <w:bCs/>
        </w:rPr>
        <w:t>2007</w:t>
      </w:r>
      <w:r w:rsidRPr="00035136">
        <w:rPr>
          <w:bCs/>
        </w:rPr>
        <w:tab/>
      </w:r>
      <w:r w:rsidRPr="00035136">
        <w:rPr>
          <w:bCs/>
        </w:rPr>
        <w:tab/>
        <w:t>Assistant Professor, Department of Medicine, Stanford University</w:t>
      </w:r>
    </w:p>
    <w:p w14:paraId="2B3BBB6D" w14:textId="5518535E" w:rsidR="00035136" w:rsidRPr="00035136" w:rsidRDefault="00937C93" w:rsidP="00035136">
      <w:pPr>
        <w:pStyle w:val="DataField11pt-Single"/>
        <w:rPr>
          <w:bCs/>
        </w:rPr>
      </w:pPr>
      <w:r>
        <w:rPr>
          <w:bCs/>
        </w:rPr>
        <w:t>2007-</w:t>
      </w:r>
      <w:r w:rsidR="00035136" w:rsidRPr="00035136">
        <w:rPr>
          <w:bCs/>
        </w:rPr>
        <w:t>2013</w:t>
      </w:r>
      <w:r w:rsidR="00035136" w:rsidRPr="00035136">
        <w:rPr>
          <w:bCs/>
        </w:rPr>
        <w:tab/>
      </w:r>
      <w:r w:rsidR="00035136" w:rsidRPr="00035136">
        <w:rPr>
          <w:bCs/>
        </w:rPr>
        <w:tab/>
        <w:t>Associate Professor, Department of Medicine, Stanford University</w:t>
      </w:r>
    </w:p>
    <w:p w14:paraId="2D9214FF" w14:textId="26CA0E97" w:rsidR="00035136" w:rsidRDefault="00937C93" w:rsidP="00035136">
      <w:pPr>
        <w:pStyle w:val="DataField11pt-Single"/>
        <w:rPr>
          <w:bCs/>
        </w:rPr>
      </w:pPr>
      <w:r>
        <w:rPr>
          <w:bCs/>
        </w:rPr>
        <w:t>2013-</w:t>
      </w:r>
      <w:r w:rsidR="00035136" w:rsidRPr="00035136">
        <w:rPr>
          <w:bCs/>
        </w:rPr>
        <w:tab/>
      </w:r>
      <w:r>
        <w:rPr>
          <w:bCs/>
        </w:rPr>
        <w:tab/>
      </w:r>
      <w:r>
        <w:rPr>
          <w:bCs/>
        </w:rPr>
        <w:tab/>
      </w:r>
      <w:r w:rsidR="00035136" w:rsidRPr="00035136">
        <w:rPr>
          <w:bCs/>
        </w:rPr>
        <w:t>Professor, Department of Medicine, Stanford University</w:t>
      </w:r>
    </w:p>
    <w:p w14:paraId="04DD7D79" w14:textId="4ADBED46" w:rsidR="00925C82" w:rsidRPr="006C78AA" w:rsidRDefault="00925C82" w:rsidP="00925C82">
      <w:pPr>
        <w:autoSpaceDE/>
        <w:autoSpaceDN/>
        <w:rPr>
          <w:bCs/>
        </w:rPr>
      </w:pPr>
      <w:r w:rsidRPr="006C78AA">
        <w:rPr>
          <w:bCs/>
        </w:rPr>
        <w:t>2017</w:t>
      </w:r>
      <w:r w:rsidRPr="006C78AA">
        <w:rPr>
          <w:bCs/>
        </w:rPr>
        <w:tab/>
      </w:r>
      <w:r w:rsidRPr="006C78AA">
        <w:rPr>
          <w:bCs/>
        </w:rPr>
        <w:tab/>
      </w:r>
      <w:r w:rsidRPr="006C78AA">
        <w:rPr>
          <w:bCs/>
        </w:rPr>
        <w:tab/>
        <w:t>Rehnborg Farquhar Endowed Professorship of Medicine</w:t>
      </w:r>
    </w:p>
    <w:p w14:paraId="3722748A" w14:textId="77777777" w:rsidR="00937C93" w:rsidRDefault="00937C93" w:rsidP="00035136">
      <w:pPr>
        <w:pStyle w:val="DataField11pt-Single"/>
        <w:rPr>
          <w:b/>
          <w:bCs/>
          <w:u w:val="single"/>
        </w:rPr>
      </w:pPr>
    </w:p>
    <w:p w14:paraId="63A2E380" w14:textId="361AA46B" w:rsidR="00937C93" w:rsidRDefault="00937C93" w:rsidP="00035136">
      <w:pPr>
        <w:pStyle w:val="DataField11pt-Single"/>
        <w:rPr>
          <w:b/>
          <w:bCs/>
          <w:u w:val="single"/>
        </w:rPr>
      </w:pPr>
      <w:r>
        <w:rPr>
          <w:b/>
          <w:bCs/>
          <w:u w:val="single"/>
        </w:rPr>
        <w:t>Other Experience and Professional Memberships</w:t>
      </w:r>
    </w:p>
    <w:p w14:paraId="56F4A746" w14:textId="77777777" w:rsidR="00937C93" w:rsidRPr="00035136" w:rsidRDefault="00937C93" w:rsidP="00937C93">
      <w:pPr>
        <w:pStyle w:val="DataField11pt-Single"/>
        <w:rPr>
          <w:bCs/>
        </w:rPr>
      </w:pPr>
      <w:r w:rsidRPr="00035136">
        <w:rPr>
          <w:bCs/>
        </w:rPr>
        <w:t>1988</w:t>
      </w:r>
      <w:r w:rsidRPr="00035136">
        <w:rPr>
          <w:bCs/>
        </w:rPr>
        <w:tab/>
      </w:r>
      <w:r w:rsidRPr="00035136">
        <w:rPr>
          <w:bCs/>
        </w:rPr>
        <w:tab/>
      </w:r>
      <w:r w:rsidRPr="00035136">
        <w:rPr>
          <w:bCs/>
        </w:rPr>
        <w:tab/>
        <w:t>University of California Regents Fellowship</w:t>
      </w:r>
    </w:p>
    <w:p w14:paraId="698FEF35" w14:textId="1221229D" w:rsidR="00937C93" w:rsidRDefault="00937C93" w:rsidP="00937C93">
      <w:pPr>
        <w:pStyle w:val="DataField11pt-Single"/>
        <w:rPr>
          <w:bCs/>
        </w:rPr>
      </w:pPr>
      <w:r w:rsidRPr="00035136">
        <w:rPr>
          <w:bCs/>
        </w:rPr>
        <w:t>1994</w:t>
      </w:r>
      <w:r w:rsidRPr="00035136">
        <w:rPr>
          <w:bCs/>
        </w:rPr>
        <w:tab/>
      </w:r>
      <w:r w:rsidRPr="00035136">
        <w:rPr>
          <w:bCs/>
        </w:rPr>
        <w:tab/>
      </w:r>
      <w:r w:rsidRPr="00035136">
        <w:rPr>
          <w:bCs/>
        </w:rPr>
        <w:tab/>
        <w:t>AHA Fellow, 20th U.S. 10-day Seminar on Epidemiology &amp; Prevention of CVD</w:t>
      </w:r>
    </w:p>
    <w:p w14:paraId="67AA1B45" w14:textId="77777777" w:rsidR="00937C93" w:rsidRPr="00035136" w:rsidRDefault="00937C93" w:rsidP="00937C93">
      <w:pPr>
        <w:pStyle w:val="DataField11pt-Single"/>
        <w:rPr>
          <w:bCs/>
        </w:rPr>
      </w:pPr>
      <w:r w:rsidRPr="00035136">
        <w:rPr>
          <w:bCs/>
        </w:rPr>
        <w:t>1995-1997</w:t>
      </w:r>
      <w:r w:rsidRPr="00035136">
        <w:rPr>
          <w:bCs/>
        </w:rPr>
        <w:tab/>
      </w:r>
      <w:r w:rsidRPr="00035136">
        <w:rPr>
          <w:bCs/>
        </w:rPr>
        <w:tab/>
        <w:t>American Heart Association Postdoctoral Training Grant Recipient</w:t>
      </w:r>
    </w:p>
    <w:p w14:paraId="5962A415" w14:textId="03E50C1F" w:rsidR="00937C93" w:rsidRDefault="00937C93" w:rsidP="00937C93">
      <w:pPr>
        <w:autoSpaceDE/>
        <w:autoSpaceDN/>
        <w:rPr>
          <w:bCs/>
        </w:rPr>
      </w:pPr>
      <w:r w:rsidRPr="0044367C">
        <w:rPr>
          <w:bCs/>
        </w:rPr>
        <w:t>2016</w:t>
      </w:r>
      <w:r>
        <w:rPr>
          <w:bCs/>
        </w:rPr>
        <w:tab/>
      </w:r>
      <w:r>
        <w:rPr>
          <w:bCs/>
        </w:rPr>
        <w:tab/>
      </w:r>
      <w:r>
        <w:rPr>
          <w:bCs/>
        </w:rPr>
        <w:tab/>
        <w:t>Fellow of the American Heart Association</w:t>
      </w:r>
    </w:p>
    <w:p w14:paraId="47479C84" w14:textId="77777777" w:rsidR="0024492D" w:rsidRDefault="0024492D" w:rsidP="00035136">
      <w:pPr>
        <w:pStyle w:val="DataField11pt-Single"/>
        <w:rPr>
          <w:b/>
          <w:bCs/>
          <w:u w:val="single"/>
        </w:rPr>
      </w:pPr>
    </w:p>
    <w:p w14:paraId="05545FFB" w14:textId="77777777" w:rsidR="00937C93" w:rsidRDefault="00937C93" w:rsidP="00035136">
      <w:pPr>
        <w:pStyle w:val="DataField11pt-Single"/>
        <w:rPr>
          <w:b/>
          <w:bCs/>
          <w:u w:val="single"/>
        </w:rPr>
      </w:pPr>
      <w:r>
        <w:rPr>
          <w:b/>
          <w:bCs/>
          <w:u w:val="single"/>
        </w:rPr>
        <w:t xml:space="preserve">Honors </w:t>
      </w:r>
    </w:p>
    <w:p w14:paraId="188FDA3E" w14:textId="77777777" w:rsidR="00035136" w:rsidRPr="00035136" w:rsidRDefault="00035136" w:rsidP="00035136">
      <w:pPr>
        <w:pStyle w:val="DataField11pt-Single"/>
        <w:rPr>
          <w:bCs/>
        </w:rPr>
      </w:pPr>
      <w:r w:rsidRPr="00035136">
        <w:rPr>
          <w:bCs/>
        </w:rPr>
        <w:t>1989</w:t>
      </w:r>
      <w:r w:rsidRPr="00035136">
        <w:rPr>
          <w:bCs/>
        </w:rPr>
        <w:tab/>
      </w:r>
      <w:r w:rsidRPr="00035136">
        <w:rPr>
          <w:bCs/>
        </w:rPr>
        <w:tab/>
      </w:r>
      <w:r w:rsidRPr="00035136">
        <w:rPr>
          <w:bCs/>
        </w:rPr>
        <w:tab/>
        <w:t>Outstanding Teaching Assistant, Department of Nutritional Sciences</w:t>
      </w:r>
    </w:p>
    <w:p w14:paraId="53CC6DB8" w14:textId="77777777" w:rsidR="00035136" w:rsidRPr="00035136" w:rsidRDefault="00035136" w:rsidP="00035136">
      <w:pPr>
        <w:pStyle w:val="DataField11pt-Single"/>
        <w:rPr>
          <w:bCs/>
        </w:rPr>
      </w:pPr>
      <w:r w:rsidRPr="00035136">
        <w:rPr>
          <w:bCs/>
        </w:rPr>
        <w:t>2005</w:t>
      </w:r>
      <w:r w:rsidRPr="00035136">
        <w:rPr>
          <w:bCs/>
        </w:rPr>
        <w:tab/>
      </w:r>
      <w:r w:rsidRPr="00035136">
        <w:rPr>
          <w:bCs/>
        </w:rPr>
        <w:tab/>
      </w:r>
      <w:r w:rsidRPr="00035136">
        <w:rPr>
          <w:bCs/>
        </w:rPr>
        <w:tab/>
        <w:t>Outstanding Teacher, SPRC, Department of Medicine</w:t>
      </w:r>
    </w:p>
    <w:p w14:paraId="649A2048" w14:textId="77777777" w:rsidR="00035136" w:rsidRPr="00035136" w:rsidRDefault="00035136" w:rsidP="00035136">
      <w:pPr>
        <w:pStyle w:val="DataField11pt-Single"/>
        <w:rPr>
          <w:bCs/>
        </w:rPr>
      </w:pPr>
      <w:r w:rsidRPr="00035136">
        <w:rPr>
          <w:bCs/>
        </w:rPr>
        <w:t>2010</w:t>
      </w:r>
      <w:r w:rsidRPr="00035136">
        <w:rPr>
          <w:bCs/>
        </w:rPr>
        <w:tab/>
      </w:r>
      <w:r w:rsidRPr="00035136">
        <w:rPr>
          <w:bCs/>
        </w:rPr>
        <w:tab/>
      </w:r>
      <w:r w:rsidRPr="00035136">
        <w:rPr>
          <w:bCs/>
        </w:rPr>
        <w:tab/>
        <w:t>Outstanding Teacher, SPRC, Department of Medicine</w:t>
      </w:r>
    </w:p>
    <w:p w14:paraId="1D2B0D77" w14:textId="72B21296" w:rsidR="00933708" w:rsidRDefault="00035136" w:rsidP="00035136">
      <w:pPr>
        <w:pStyle w:val="DataField11pt-Single"/>
        <w:rPr>
          <w:bCs/>
        </w:rPr>
      </w:pPr>
      <w:r w:rsidRPr="00035136">
        <w:rPr>
          <w:bCs/>
        </w:rPr>
        <w:t>2012</w:t>
      </w:r>
      <w:r w:rsidRPr="00035136">
        <w:rPr>
          <w:bCs/>
        </w:rPr>
        <w:tab/>
      </w:r>
      <w:r w:rsidRPr="00035136">
        <w:rPr>
          <w:bCs/>
        </w:rPr>
        <w:tab/>
      </w:r>
      <w:r w:rsidRPr="00035136">
        <w:rPr>
          <w:bCs/>
        </w:rPr>
        <w:tab/>
        <w:t>Outstanding Student Advisor, Human Biology Program</w:t>
      </w:r>
    </w:p>
    <w:p w14:paraId="1072DEBD" w14:textId="77777777" w:rsidR="00434BD7" w:rsidRPr="00035136" w:rsidRDefault="00434BD7" w:rsidP="00035136">
      <w:pPr>
        <w:pStyle w:val="DataField11pt-Single"/>
        <w:rPr>
          <w:bCs/>
        </w:rPr>
      </w:pPr>
    </w:p>
    <w:p w14:paraId="01555162" w14:textId="063DB834" w:rsidR="00101825" w:rsidRPr="007366B0" w:rsidRDefault="00035136" w:rsidP="007366B0">
      <w:pPr>
        <w:tabs>
          <w:tab w:val="left" w:pos="720"/>
          <w:tab w:val="left" w:pos="1080"/>
        </w:tabs>
        <w:rPr>
          <w:rFonts w:cs="Arial"/>
          <w:color w:val="FF0000"/>
        </w:rPr>
      </w:pPr>
      <w:r w:rsidRPr="00035136">
        <w:rPr>
          <w:b/>
          <w:bCs/>
        </w:rPr>
        <w:lastRenderedPageBreak/>
        <w:t>C.</w:t>
      </w:r>
      <w:r w:rsidRPr="00035136">
        <w:rPr>
          <w:b/>
          <w:bCs/>
        </w:rPr>
        <w:tab/>
        <w:t>Contribution</w:t>
      </w:r>
      <w:r w:rsidR="0015619A">
        <w:rPr>
          <w:b/>
          <w:bCs/>
        </w:rPr>
        <w:t>s</w:t>
      </w:r>
      <w:r w:rsidRPr="00035136">
        <w:rPr>
          <w:b/>
          <w:bCs/>
        </w:rPr>
        <w:t xml:space="preserve"> to Science</w:t>
      </w:r>
      <w:r w:rsidR="00937C93">
        <w:rPr>
          <w:b/>
          <w:bCs/>
        </w:rPr>
        <w:t xml:space="preserve">  </w:t>
      </w:r>
    </w:p>
    <w:p w14:paraId="4DE083CD" w14:textId="739D3954" w:rsidR="00FF6766" w:rsidRDefault="00A8299D" w:rsidP="007366B0">
      <w:pPr>
        <w:autoSpaceDE/>
        <w:autoSpaceDN/>
        <w:spacing w:before="120"/>
        <w:rPr>
          <w:rFonts w:cs="Arial"/>
          <w:b/>
        </w:rPr>
      </w:pPr>
      <w:r>
        <w:rPr>
          <w:rFonts w:cs="Arial"/>
          <w:b/>
        </w:rPr>
        <w:t xml:space="preserve">1. </w:t>
      </w:r>
      <w:r w:rsidR="00583B6B" w:rsidRPr="00DC1EC0">
        <w:rPr>
          <w:rFonts w:cs="Arial"/>
          <w:b/>
        </w:rPr>
        <w:t>Weight Loss Diets</w:t>
      </w:r>
      <w:r w:rsidR="00583B6B">
        <w:rPr>
          <w:rFonts w:cs="Arial"/>
          <w:b/>
        </w:rPr>
        <w:t>: Low-Fat vs. Low-Carb – Which Is Best for Who?</w:t>
      </w:r>
    </w:p>
    <w:p w14:paraId="392D3D2B" w14:textId="050EC3E0" w:rsidR="00FF6766" w:rsidRDefault="00FF6766" w:rsidP="000D2B45">
      <w:pPr>
        <w:tabs>
          <w:tab w:val="left" w:pos="720"/>
          <w:tab w:val="left" w:pos="1080"/>
        </w:tabs>
        <w:rPr>
          <w:rFonts w:cs="Arial"/>
        </w:rPr>
      </w:pPr>
      <w:r>
        <w:rPr>
          <w:rFonts w:cs="Arial"/>
        </w:rPr>
        <w:t xml:space="preserve">After several decades of predominance as the standard dietary approach to weight loss, the traditional Low-Fat diet espoused by most health professionals was challenged by proponents of Low-Carb diets. In the last 15 years there have been dozens of Low-Fat vs. Low-Carb weight loss diet studies. One of the largest, longest and best designed of these trials was the </w:t>
      </w:r>
      <w:r w:rsidRPr="0015619A">
        <w:rPr>
          <w:rFonts w:cs="Arial"/>
          <w:i/>
        </w:rPr>
        <w:t xml:space="preserve">A TO Z </w:t>
      </w:r>
      <w:r w:rsidR="007F7B90">
        <w:rPr>
          <w:rFonts w:cs="Arial"/>
          <w:i/>
        </w:rPr>
        <w:t>S</w:t>
      </w:r>
      <w:r w:rsidRPr="0015619A">
        <w:rPr>
          <w:rFonts w:cs="Arial"/>
          <w:i/>
        </w:rPr>
        <w:t>tudy</w:t>
      </w:r>
      <w:r>
        <w:rPr>
          <w:rFonts w:cs="Arial"/>
        </w:rPr>
        <w:t xml:space="preserve"> for which I was PI. As reported now in dozens of meta-analyses of these trials, the Low-Fat approach has not proven superior to Low-Carb. In fact, the Low-Carb arms of these trials are usually as or more successful than Low-Fat. However, as we found in the A TO Z study, the average differences in weight loss </w:t>
      </w:r>
      <w:r w:rsidRPr="00B25C2F">
        <w:rPr>
          <w:rFonts w:cs="Arial"/>
          <w:b/>
          <w:i/>
        </w:rPr>
        <w:t>between</w:t>
      </w:r>
      <w:r>
        <w:rPr>
          <w:rFonts w:cs="Arial"/>
        </w:rPr>
        <w:t xml:space="preserve"> diet grou</w:t>
      </w:r>
      <w:r w:rsidR="00F7539B">
        <w:rPr>
          <w:rFonts w:cs="Arial"/>
        </w:rPr>
        <w:t>ps are typically modest. What our group has</w:t>
      </w:r>
      <w:r>
        <w:rPr>
          <w:rFonts w:cs="Arial"/>
        </w:rPr>
        <w:t xml:space="preserve"> found more interesting is the heterogeneity in response </w:t>
      </w:r>
      <w:r w:rsidRPr="00B25C2F">
        <w:rPr>
          <w:rFonts w:cs="Arial"/>
          <w:b/>
          <w:i/>
        </w:rPr>
        <w:t>within</w:t>
      </w:r>
      <w:r>
        <w:rPr>
          <w:rFonts w:cs="Arial"/>
        </w:rPr>
        <w:t xml:space="preserve"> each diet group. We have now published a series of secondary papers using A TO Z study data examining variations in adherence, interactions with baseline insulin resistance, and variable diet quality. All of this has led to an ongoing study for which </w:t>
      </w:r>
      <w:r w:rsidR="00F7539B">
        <w:rPr>
          <w:rFonts w:cs="Arial"/>
        </w:rPr>
        <w:t>I am PI with 609 participants</w:t>
      </w:r>
      <w:r>
        <w:rPr>
          <w:rFonts w:cs="Arial"/>
        </w:rPr>
        <w:t xml:space="preserve"> assigned to Low-Carb or Low-Fat where we are reframing the main research question. Rather than looking for which diet is best, we are seeking to learn about which diet is better for which kind of i</w:t>
      </w:r>
      <w:r w:rsidR="008A24A4">
        <w:rPr>
          <w:rFonts w:cs="Arial"/>
        </w:rPr>
        <w:t>ndividual, by</w:t>
      </w:r>
      <w:r>
        <w:rPr>
          <w:rFonts w:cs="Arial"/>
        </w:rPr>
        <w:t xml:space="preserve"> ex</w:t>
      </w:r>
      <w:r w:rsidR="008A24A4">
        <w:rPr>
          <w:rFonts w:cs="Arial"/>
        </w:rPr>
        <w:t>ploring</w:t>
      </w:r>
      <w:r>
        <w:rPr>
          <w:rFonts w:cs="Arial"/>
        </w:rPr>
        <w:t xml:space="preserve"> potentially pred</w:t>
      </w:r>
      <w:r w:rsidR="008A24A4">
        <w:rPr>
          <w:rFonts w:cs="Arial"/>
        </w:rPr>
        <w:t xml:space="preserve">isposing genetic, metabolic, </w:t>
      </w:r>
      <w:r w:rsidR="00AB7E5D">
        <w:rPr>
          <w:rFonts w:cs="Arial"/>
        </w:rPr>
        <w:t>and</w:t>
      </w:r>
      <w:r>
        <w:rPr>
          <w:rFonts w:cs="Arial"/>
        </w:rPr>
        <w:t xml:space="preserve"> microbiotic differences.</w:t>
      </w:r>
    </w:p>
    <w:p w14:paraId="17907177" w14:textId="77777777" w:rsidR="00FF6766" w:rsidRPr="000D2B45" w:rsidRDefault="00FF6766" w:rsidP="000D2B45">
      <w:pPr>
        <w:pStyle w:val="ListParagraph"/>
        <w:numPr>
          <w:ilvl w:val="0"/>
          <w:numId w:val="25"/>
        </w:numPr>
        <w:tabs>
          <w:tab w:val="left" w:pos="720"/>
          <w:tab w:val="left" w:pos="1080"/>
        </w:tabs>
        <w:rPr>
          <w:rFonts w:cs="Arial"/>
        </w:rPr>
      </w:pPr>
      <w:r w:rsidRPr="000D2B45">
        <w:rPr>
          <w:rFonts w:cs="Arial"/>
          <w:b/>
        </w:rPr>
        <w:t>Gardner CD</w:t>
      </w:r>
      <w:r w:rsidRPr="000D2B45">
        <w:rPr>
          <w:rFonts w:cs="Arial"/>
        </w:rPr>
        <w:t>, Kiazand A, Alhassan S, Kim S, Stafford RS, Balise RR, Kraemer, King AC. Comparison of the Atkins, Zone , Ornish and LEARN diets for change in weight and related risk factors among overweight premenopausal women: A randomized clinical trial.</w:t>
      </w:r>
      <w:r w:rsidRPr="000D2B45">
        <w:rPr>
          <w:rFonts w:cs="Arial"/>
          <w:i/>
        </w:rPr>
        <w:t xml:space="preserve"> JAMA </w:t>
      </w:r>
      <w:r w:rsidRPr="000D2B45">
        <w:rPr>
          <w:rFonts w:cs="Arial"/>
        </w:rPr>
        <w:t>2007;297:969-77.</w:t>
      </w:r>
    </w:p>
    <w:p w14:paraId="73448FE5" w14:textId="463CF51F" w:rsidR="00FF6766" w:rsidRDefault="00FF6766" w:rsidP="000D2B45">
      <w:pPr>
        <w:pStyle w:val="BodyText"/>
        <w:numPr>
          <w:ilvl w:val="0"/>
          <w:numId w:val="25"/>
        </w:numPr>
        <w:tabs>
          <w:tab w:val="left" w:pos="720"/>
        </w:tabs>
        <w:spacing w:after="0"/>
        <w:rPr>
          <w:rFonts w:cs="Arial"/>
        </w:rPr>
      </w:pPr>
      <w:r w:rsidRPr="00DD5B16">
        <w:rPr>
          <w:rFonts w:cs="Arial"/>
        </w:rPr>
        <w:t>Alhassan S, Kim S, Bersamin A, King AC</w:t>
      </w:r>
      <w:r w:rsidRPr="00DD5B16">
        <w:rPr>
          <w:rFonts w:cs="Arial"/>
          <w:b/>
        </w:rPr>
        <w:t xml:space="preserve">, Gardner CD. </w:t>
      </w:r>
      <w:r w:rsidRPr="00DD5B16">
        <w:rPr>
          <w:rFonts w:cs="Arial"/>
        </w:rPr>
        <w:t xml:space="preserve">Dietary adherence and weight loss success among overweight women: Results from the A TO Z weight loss study. </w:t>
      </w:r>
      <w:r w:rsidRPr="00DD5B16">
        <w:rPr>
          <w:rFonts w:cs="Arial"/>
          <w:i/>
        </w:rPr>
        <w:t xml:space="preserve">Intl J </w:t>
      </w:r>
      <w:r w:rsidRPr="00DD5B16">
        <w:rPr>
          <w:rFonts w:cs="Arial"/>
        </w:rPr>
        <w:t>O</w:t>
      </w:r>
      <w:r w:rsidRPr="00DD5B16">
        <w:rPr>
          <w:rFonts w:cs="Arial"/>
          <w:i/>
        </w:rPr>
        <w:t xml:space="preserve">bes </w:t>
      </w:r>
      <w:r w:rsidRPr="00DD5B16">
        <w:rPr>
          <w:rFonts w:cs="Arial"/>
        </w:rPr>
        <w:t>2008;32(6):985-991.</w:t>
      </w:r>
      <w:r w:rsidR="00496B76">
        <w:rPr>
          <w:rFonts w:cs="Arial"/>
        </w:rPr>
        <w:t xml:space="preserve"> PMCID: </w:t>
      </w:r>
      <w:r w:rsidR="00640301" w:rsidRPr="00640301">
        <w:rPr>
          <w:rFonts w:cs="Arial"/>
        </w:rPr>
        <w:t>PMC4005268</w:t>
      </w:r>
    </w:p>
    <w:p w14:paraId="5BC47B94" w14:textId="604252E9" w:rsidR="00B20E53" w:rsidRDefault="00B20E53" w:rsidP="000D2B45">
      <w:pPr>
        <w:pStyle w:val="desc"/>
        <w:numPr>
          <w:ilvl w:val="0"/>
          <w:numId w:val="25"/>
        </w:numPr>
        <w:tabs>
          <w:tab w:val="left" w:pos="720"/>
        </w:tabs>
        <w:spacing w:before="0" w:beforeAutospacing="0" w:after="0" w:afterAutospacing="0"/>
        <w:rPr>
          <w:rFonts w:ascii="Arial" w:hAnsi="Arial" w:cs="Arial"/>
          <w:sz w:val="22"/>
          <w:szCs w:val="22"/>
        </w:rPr>
      </w:pPr>
      <w:r w:rsidRPr="00DD5B16">
        <w:rPr>
          <w:rFonts w:ascii="Arial" w:hAnsi="Arial" w:cs="Arial"/>
          <w:sz w:val="22"/>
          <w:szCs w:val="22"/>
        </w:rPr>
        <w:t xml:space="preserve">McClain AD, Otten JJ, Hekler EB, </w:t>
      </w:r>
      <w:r w:rsidRPr="00DD5B16">
        <w:rPr>
          <w:rFonts w:ascii="Arial" w:hAnsi="Arial" w:cs="Arial"/>
          <w:b/>
          <w:sz w:val="22"/>
          <w:szCs w:val="22"/>
        </w:rPr>
        <w:t xml:space="preserve">Gardner CD. </w:t>
      </w:r>
      <w:r w:rsidRPr="00DD5B16">
        <w:rPr>
          <w:rFonts w:ascii="Arial" w:hAnsi="Arial" w:cs="Arial"/>
          <w:sz w:val="22"/>
          <w:szCs w:val="22"/>
        </w:rPr>
        <w:t xml:space="preserve">Adherence to a low-fat vs. low-carbohydrate diet differs by </w:t>
      </w:r>
      <w:r w:rsidRPr="00FF6766">
        <w:rPr>
          <w:rFonts w:ascii="Arial" w:hAnsi="Arial" w:cs="Arial"/>
          <w:sz w:val="22"/>
          <w:szCs w:val="22"/>
        </w:rPr>
        <w:t xml:space="preserve">insulin resistance status. </w:t>
      </w:r>
      <w:r w:rsidRPr="00FF6766">
        <w:rPr>
          <w:rStyle w:val="jrnl"/>
          <w:rFonts w:ascii="Arial" w:hAnsi="Arial"/>
          <w:i/>
          <w:sz w:val="22"/>
          <w:szCs w:val="22"/>
        </w:rPr>
        <w:t>Diabetes Obes Metab</w:t>
      </w:r>
      <w:r w:rsidRPr="00FF6766">
        <w:rPr>
          <w:rFonts w:ascii="Arial" w:hAnsi="Arial" w:cs="Arial"/>
          <w:sz w:val="22"/>
          <w:szCs w:val="22"/>
        </w:rPr>
        <w:t xml:space="preserve"> 2013;15(1):87-90.</w:t>
      </w:r>
      <w:r w:rsidR="00496B76">
        <w:rPr>
          <w:rFonts w:ascii="Arial" w:hAnsi="Arial" w:cs="Arial"/>
          <w:sz w:val="22"/>
          <w:szCs w:val="22"/>
        </w:rPr>
        <w:t xml:space="preserve"> PMCID:</w:t>
      </w:r>
      <w:r w:rsidR="00496B76" w:rsidRPr="00496B76">
        <w:rPr>
          <w:rFonts w:ascii="Arial" w:hAnsi="Arial" w:cs="Arial"/>
          <w:sz w:val="22"/>
          <w:szCs w:val="22"/>
        </w:rPr>
        <w:t xml:space="preserve"> PMC3504183</w:t>
      </w:r>
    </w:p>
    <w:p w14:paraId="0474757A" w14:textId="4F05DFFD" w:rsidR="00583B6B" w:rsidRPr="00434BD7" w:rsidRDefault="00434BD7" w:rsidP="00434BD7">
      <w:pPr>
        <w:pStyle w:val="ListParagraph"/>
        <w:numPr>
          <w:ilvl w:val="0"/>
          <w:numId w:val="25"/>
        </w:numPr>
        <w:tabs>
          <w:tab w:val="left" w:pos="720"/>
          <w:tab w:val="left" w:pos="1080"/>
        </w:tabs>
        <w:rPr>
          <w:rFonts w:cs="Arial"/>
          <w:iCs/>
        </w:rPr>
      </w:pPr>
      <w:r w:rsidRPr="00434BD7">
        <w:rPr>
          <w:rFonts w:cs="Arial"/>
          <w:b/>
          <w:bCs/>
          <w:iCs/>
        </w:rPr>
        <w:t>Gardner CD</w:t>
      </w:r>
      <w:r w:rsidRPr="00434BD7">
        <w:rPr>
          <w:rFonts w:cs="Arial"/>
          <w:iCs/>
        </w:rPr>
        <w:t xml:space="preserve">, Trepanowski JF, Del Gobbo LC, Hauser ME, Rigdon J, Ioannidis JPA, Desai M, King AC.  Effect of low-fat vs. low-carbohydrate diet on 12-month weight loss in overweight adults </w:t>
      </w:r>
      <w:r w:rsidR="008D6875">
        <w:rPr>
          <w:rFonts w:cs="Arial"/>
          <w:iCs/>
        </w:rPr>
        <w:t>&amp;</w:t>
      </w:r>
      <w:r w:rsidRPr="00434BD7">
        <w:rPr>
          <w:rFonts w:cs="Arial"/>
          <w:iCs/>
        </w:rPr>
        <w:t xml:space="preserve"> the associa</w:t>
      </w:r>
      <w:r w:rsidR="008D6875">
        <w:rPr>
          <w:rFonts w:cs="Arial"/>
          <w:iCs/>
        </w:rPr>
        <w:softHyphen/>
      </w:r>
      <w:r w:rsidRPr="00434BD7">
        <w:rPr>
          <w:rFonts w:cs="Arial"/>
          <w:iCs/>
        </w:rPr>
        <w:t>tion with genotype pattern or insulin secretion: A randomized clinical trial</w:t>
      </w:r>
      <w:r w:rsidRPr="00434BD7" w:rsidDel="00567F18">
        <w:rPr>
          <w:rFonts w:cs="Arial"/>
          <w:b/>
          <w:bCs/>
          <w:iCs/>
        </w:rPr>
        <w:t xml:space="preserve"> </w:t>
      </w:r>
      <w:r w:rsidRPr="00434BD7">
        <w:rPr>
          <w:rFonts w:cs="Arial"/>
          <w:bCs/>
          <w:iCs/>
        </w:rPr>
        <w:t>[the Diet Intervention Examin</w:t>
      </w:r>
      <w:r w:rsidR="008D6875">
        <w:rPr>
          <w:rFonts w:cs="Arial"/>
          <w:bCs/>
          <w:iCs/>
        </w:rPr>
        <w:softHyphen/>
      </w:r>
      <w:r w:rsidRPr="00434BD7">
        <w:rPr>
          <w:rFonts w:cs="Arial"/>
          <w:bCs/>
          <w:iCs/>
        </w:rPr>
        <w:t xml:space="preserve">ing The Factors Interacting with Treatment Success (DIETFITS)] study. </w:t>
      </w:r>
      <w:r w:rsidRPr="00434BD7">
        <w:rPr>
          <w:rFonts w:cs="Arial"/>
          <w:bCs/>
          <w:i/>
          <w:iCs/>
        </w:rPr>
        <w:t>JAMA</w:t>
      </w:r>
      <w:r w:rsidRPr="00434BD7">
        <w:rPr>
          <w:rFonts w:cs="Arial"/>
          <w:bCs/>
          <w:iCs/>
        </w:rPr>
        <w:t xml:space="preserve"> 2018;319(7)667-79.</w:t>
      </w:r>
    </w:p>
    <w:p w14:paraId="33F9D15B" w14:textId="565B91AC" w:rsidR="00E23A6E" w:rsidRPr="00E619E7" w:rsidRDefault="000D2B45" w:rsidP="007366B0">
      <w:pPr>
        <w:tabs>
          <w:tab w:val="left" w:pos="720"/>
          <w:tab w:val="left" w:pos="1260"/>
          <w:tab w:val="left" w:pos="1440"/>
          <w:tab w:val="left" w:pos="1620"/>
        </w:tabs>
        <w:spacing w:before="120"/>
        <w:outlineLvl w:val="0"/>
        <w:rPr>
          <w:rFonts w:cs="Arial"/>
          <w:b/>
        </w:rPr>
      </w:pPr>
      <w:r>
        <w:rPr>
          <w:rFonts w:cs="Arial"/>
          <w:b/>
        </w:rPr>
        <w:t xml:space="preserve">2. </w:t>
      </w:r>
      <w:r w:rsidR="00583B6B" w:rsidRPr="00E619E7">
        <w:rPr>
          <w:rFonts w:cs="Arial"/>
          <w:b/>
        </w:rPr>
        <w:t>Nutrition Int</w:t>
      </w:r>
      <w:r w:rsidR="00583B6B">
        <w:rPr>
          <w:rFonts w:cs="Arial"/>
          <w:b/>
        </w:rPr>
        <w:t>ervention Studies – Challenges and Value o</w:t>
      </w:r>
      <w:r w:rsidR="00583B6B" w:rsidRPr="00E619E7">
        <w:rPr>
          <w:rFonts w:cs="Arial"/>
          <w:b/>
        </w:rPr>
        <w:t>f Incorporating Whole Foods</w:t>
      </w:r>
    </w:p>
    <w:p w14:paraId="11E16A0E" w14:textId="16E36B68" w:rsidR="00E23A6E" w:rsidRPr="00DC1EC0" w:rsidRDefault="00E23A6E" w:rsidP="000D2B45">
      <w:pPr>
        <w:tabs>
          <w:tab w:val="left" w:pos="720"/>
          <w:tab w:val="left" w:pos="1260"/>
          <w:tab w:val="left" w:pos="1440"/>
          <w:tab w:val="left" w:pos="1620"/>
        </w:tabs>
        <w:outlineLvl w:val="0"/>
        <w:rPr>
          <w:rFonts w:cs="Arial"/>
        </w:rPr>
      </w:pPr>
      <w:r w:rsidRPr="00DC1EC0">
        <w:rPr>
          <w:rFonts w:cs="Arial"/>
        </w:rPr>
        <w:t xml:space="preserve">One of my major contributions to </w:t>
      </w:r>
      <w:r>
        <w:rPr>
          <w:rFonts w:cs="Arial"/>
        </w:rPr>
        <w:t xml:space="preserve">nutrition </w:t>
      </w:r>
      <w:r w:rsidRPr="00DC1EC0">
        <w:rPr>
          <w:rFonts w:cs="Arial"/>
        </w:rPr>
        <w:t xml:space="preserve">science has been </w:t>
      </w:r>
      <w:r w:rsidR="006C1FB9">
        <w:rPr>
          <w:rFonts w:cs="Arial"/>
        </w:rPr>
        <w:t>a</w:t>
      </w:r>
      <w:r>
        <w:rPr>
          <w:rFonts w:cs="Arial"/>
        </w:rPr>
        <w:t xml:space="preserve"> long-term effort to improve </w:t>
      </w:r>
      <w:r w:rsidRPr="00DC1EC0">
        <w:rPr>
          <w:rFonts w:cs="Arial"/>
        </w:rPr>
        <w:t>the design a</w:t>
      </w:r>
      <w:r>
        <w:rPr>
          <w:rFonts w:cs="Arial"/>
        </w:rPr>
        <w:t>nd conduct of rigorous intervention trials</w:t>
      </w:r>
      <w:r w:rsidRPr="00DC1EC0">
        <w:rPr>
          <w:rFonts w:cs="Arial"/>
        </w:rPr>
        <w:t xml:space="preserve"> that involve whole foods, in contrast to studying isolated nutrients. Foods are much more challenging to study. Isolated nutrient studies generally involve using dietary supplements and placebos and do not require modification of habitual dietary habits; these studies can essentially be designed similar to a drug trial. In contrast, randomized trials that involve getting participants to consume certain foods, food groups, or food</w:t>
      </w:r>
      <w:r>
        <w:rPr>
          <w:rFonts w:cs="Arial"/>
        </w:rPr>
        <w:t xml:space="preserve"> patterns</w:t>
      </w:r>
      <w:r w:rsidRPr="00DC1EC0">
        <w:rPr>
          <w:rFonts w:cs="Arial"/>
        </w:rPr>
        <w:t xml:space="preserve"> must take into consideration: 1) the potential variability of specific nutrients of interest in the foods being consumed from one source to another, or even from one day to the next, 2) </w:t>
      </w:r>
      <w:r>
        <w:rPr>
          <w:rFonts w:cs="Arial"/>
        </w:rPr>
        <w:t>the</w:t>
      </w:r>
      <w:r w:rsidRPr="00DC1EC0">
        <w:rPr>
          <w:rFonts w:cs="Arial"/>
        </w:rPr>
        <w:t xml:space="preserve"> parallel dietary changes </w:t>
      </w:r>
      <w:r>
        <w:rPr>
          <w:rFonts w:cs="Arial"/>
        </w:rPr>
        <w:t xml:space="preserve">that </w:t>
      </w:r>
      <w:r w:rsidRPr="00DC1EC0">
        <w:rPr>
          <w:rFonts w:cs="Arial"/>
        </w:rPr>
        <w:t>occur when a study subject eats more of a particular food (e.g., what other foods are displaced and consumed in lower amounts</w:t>
      </w:r>
      <w:r w:rsidR="006C1FB9">
        <w:rPr>
          <w:rFonts w:cs="Arial"/>
        </w:rPr>
        <w:t>?</w:t>
      </w:r>
      <w:r w:rsidRPr="00DC1EC0">
        <w:rPr>
          <w:rFonts w:cs="Arial"/>
        </w:rPr>
        <w:t>), 3) variability in adherence to adopting changes in habitual food intake, and 4) challenges of accurately assessing</w:t>
      </w:r>
      <w:r>
        <w:rPr>
          <w:rFonts w:cs="Arial"/>
        </w:rPr>
        <w:t xml:space="preserve"> adherence</w:t>
      </w:r>
      <w:r w:rsidRPr="00DC1EC0">
        <w:rPr>
          <w:rFonts w:cs="Arial"/>
        </w:rPr>
        <w:t>.</w:t>
      </w:r>
      <w:r>
        <w:rPr>
          <w:rFonts w:cs="Arial"/>
        </w:rPr>
        <w:t xml:space="preserve"> Despite the inherent challenges of working with whole foods relative to isolated nutrients in nutrition intervention trials, my main interest in this field is in helping the general population choose healthier foods to consume, and therefore I find the challenges worthwhile and necessary to take on. </w:t>
      </w:r>
    </w:p>
    <w:p w14:paraId="0FAE44F9" w14:textId="585ED3E3" w:rsidR="00E23A6E" w:rsidRPr="00583B6B" w:rsidRDefault="00E23A6E" w:rsidP="00583B6B">
      <w:pPr>
        <w:pStyle w:val="ListParagraph"/>
        <w:numPr>
          <w:ilvl w:val="0"/>
          <w:numId w:val="28"/>
        </w:numPr>
        <w:tabs>
          <w:tab w:val="left" w:pos="720"/>
          <w:tab w:val="left" w:pos="1080"/>
        </w:tabs>
        <w:rPr>
          <w:rFonts w:cs="Arial"/>
        </w:rPr>
      </w:pPr>
      <w:r w:rsidRPr="00583B6B">
        <w:rPr>
          <w:rFonts w:cs="Arial"/>
          <w:b/>
        </w:rPr>
        <w:t>Gardner CD</w:t>
      </w:r>
      <w:r w:rsidRPr="00583B6B">
        <w:rPr>
          <w:rFonts w:cs="Arial"/>
        </w:rPr>
        <w:t xml:space="preserve">, Coulston A, Chatterjee L, Rigby A, Spiller G, Farquhar JW. </w:t>
      </w:r>
      <w:r w:rsidR="00074B6A" w:rsidRPr="00583B6B">
        <w:rPr>
          <w:rFonts w:cs="Arial"/>
        </w:rPr>
        <w:t>The e</w:t>
      </w:r>
      <w:r w:rsidRPr="00583B6B">
        <w:rPr>
          <w:rFonts w:cs="Arial"/>
        </w:rPr>
        <w:t xml:space="preserve">ffect of a plant-based diet on plasma lipids in hypercholesterolemic adults: A </w:t>
      </w:r>
      <w:r w:rsidR="00074B6A" w:rsidRPr="00583B6B">
        <w:rPr>
          <w:rFonts w:cs="Arial"/>
        </w:rPr>
        <w:t>randomized trial</w:t>
      </w:r>
      <w:r w:rsidRPr="00583B6B">
        <w:rPr>
          <w:rFonts w:cs="Arial"/>
        </w:rPr>
        <w:t xml:space="preserve">. </w:t>
      </w:r>
      <w:r w:rsidRPr="00583B6B">
        <w:rPr>
          <w:rFonts w:cs="Arial"/>
          <w:i/>
        </w:rPr>
        <w:t>Ann Int Med</w:t>
      </w:r>
      <w:r w:rsidRPr="00583B6B">
        <w:rPr>
          <w:rFonts w:cs="Arial"/>
        </w:rPr>
        <w:t xml:space="preserve"> 2005;142:725-33.</w:t>
      </w:r>
    </w:p>
    <w:p w14:paraId="2B98CC8A" w14:textId="0D9F3CE0" w:rsidR="00E23A6E" w:rsidRPr="00583B6B" w:rsidRDefault="00E23A6E" w:rsidP="00583B6B">
      <w:pPr>
        <w:pStyle w:val="ListParagraph"/>
        <w:numPr>
          <w:ilvl w:val="0"/>
          <w:numId w:val="28"/>
        </w:numPr>
        <w:tabs>
          <w:tab w:val="left" w:pos="720"/>
          <w:tab w:val="left" w:pos="1080"/>
        </w:tabs>
        <w:rPr>
          <w:rFonts w:cs="Arial"/>
          <w:i/>
        </w:rPr>
      </w:pPr>
      <w:r w:rsidRPr="00A0192A">
        <w:rPr>
          <w:rFonts w:cs="Arial"/>
          <w:b/>
          <w:lang w:val="de-DE"/>
        </w:rPr>
        <w:t>Gardner CD</w:t>
      </w:r>
      <w:r w:rsidRPr="00A0192A">
        <w:rPr>
          <w:rFonts w:cs="Arial"/>
          <w:lang w:val="de-DE"/>
        </w:rPr>
        <w:t xml:space="preserve">, Lawson LD, Block E, Chatterjee LM, Kiazand A, Balise RR, Kraemer </w:t>
      </w:r>
      <w:r w:rsidR="00C12850" w:rsidRPr="00A0192A">
        <w:rPr>
          <w:rFonts w:cs="Arial"/>
          <w:lang w:val="de-DE"/>
        </w:rPr>
        <w:t xml:space="preserve">HC. </w:t>
      </w:r>
      <w:r w:rsidR="00C12850" w:rsidRPr="00583B6B">
        <w:rPr>
          <w:rFonts w:cs="Arial"/>
        </w:rPr>
        <w:t>Effect</w:t>
      </w:r>
      <w:r w:rsidRPr="00583B6B">
        <w:rPr>
          <w:rFonts w:cs="Arial"/>
        </w:rPr>
        <w:t xml:space="preserve"> of raw garlic vs. commercial garlic supplements on plasma lipids in moderately hypercholesterolemic adults: A randomized clinical trial. </w:t>
      </w:r>
      <w:r w:rsidRPr="00583B6B">
        <w:rPr>
          <w:rFonts w:cs="Arial"/>
          <w:i/>
        </w:rPr>
        <w:t xml:space="preserve">Arch Int Med </w:t>
      </w:r>
      <w:r w:rsidRPr="00583B6B">
        <w:rPr>
          <w:rFonts w:cs="Arial"/>
        </w:rPr>
        <w:t>2007;167:346-53.</w:t>
      </w:r>
    </w:p>
    <w:p w14:paraId="1FEB99EF" w14:textId="77777777" w:rsidR="00E23A6E" w:rsidRPr="00583B6B" w:rsidRDefault="00E23A6E" w:rsidP="00583B6B">
      <w:pPr>
        <w:pStyle w:val="ListParagraph"/>
        <w:numPr>
          <w:ilvl w:val="0"/>
          <w:numId w:val="28"/>
        </w:numPr>
        <w:tabs>
          <w:tab w:val="left" w:pos="720"/>
          <w:tab w:val="left" w:pos="1080"/>
        </w:tabs>
        <w:rPr>
          <w:rFonts w:cs="Arial"/>
          <w:i/>
        </w:rPr>
      </w:pPr>
      <w:r w:rsidRPr="00583B6B">
        <w:rPr>
          <w:rFonts w:cs="Arial"/>
          <w:b/>
        </w:rPr>
        <w:t>Gardner CD</w:t>
      </w:r>
      <w:r w:rsidRPr="00583B6B">
        <w:rPr>
          <w:rFonts w:cs="Arial"/>
        </w:rPr>
        <w:t xml:space="preserve">, Messina M, Kiazand A, Morris JL, Varady AN, Franke AA. Effect of two types of soy milk and dairy milk on plasma lipids in hypercholesterolemic adults: A randomized trial. </w:t>
      </w:r>
      <w:r w:rsidRPr="00583B6B">
        <w:rPr>
          <w:rFonts w:cs="Arial"/>
          <w:i/>
        </w:rPr>
        <w:t>J Am Coll Nutr</w:t>
      </w:r>
      <w:r w:rsidRPr="00583B6B">
        <w:rPr>
          <w:rFonts w:cs="Arial"/>
        </w:rPr>
        <w:t xml:space="preserve"> 2007;26:669-77</w:t>
      </w:r>
      <w:r w:rsidRPr="00583B6B">
        <w:rPr>
          <w:rFonts w:cs="Arial"/>
          <w:i/>
        </w:rPr>
        <w:t>.</w:t>
      </w:r>
    </w:p>
    <w:p w14:paraId="5C5DEFD1" w14:textId="617700A0" w:rsidR="00B64B90" w:rsidRPr="007366B0" w:rsidRDefault="00E23A6E" w:rsidP="000D2B45">
      <w:pPr>
        <w:pStyle w:val="ListParagraph"/>
        <w:numPr>
          <w:ilvl w:val="0"/>
          <w:numId w:val="28"/>
        </w:numPr>
        <w:tabs>
          <w:tab w:val="left" w:pos="720"/>
          <w:tab w:val="left" w:pos="1080"/>
        </w:tabs>
        <w:rPr>
          <w:rFonts w:cs="Arial"/>
        </w:rPr>
      </w:pPr>
      <w:r w:rsidRPr="00583B6B">
        <w:rPr>
          <w:rFonts w:cs="Arial"/>
        </w:rPr>
        <w:t xml:space="preserve">Mummah S, Oelrich B, Hope J, Vu Q, </w:t>
      </w:r>
      <w:r w:rsidRPr="00583B6B">
        <w:rPr>
          <w:rFonts w:cs="Arial"/>
          <w:b/>
        </w:rPr>
        <w:t>Gardner CD</w:t>
      </w:r>
      <w:r w:rsidRPr="00583B6B">
        <w:rPr>
          <w:rFonts w:cs="Arial"/>
        </w:rPr>
        <w:t>. Effect of raw milk on lactose intolerance: a randomized controlled pilot study.</w:t>
      </w:r>
      <w:r w:rsidRPr="00583B6B">
        <w:rPr>
          <w:rFonts w:cs="Arial"/>
          <w:i/>
        </w:rPr>
        <w:t xml:space="preserve">  Ann Fam Med </w:t>
      </w:r>
      <w:r w:rsidRPr="00583B6B">
        <w:rPr>
          <w:rFonts w:cs="Arial"/>
        </w:rPr>
        <w:t>2014;12:134-41.</w:t>
      </w:r>
      <w:r w:rsidR="006A64E4" w:rsidRPr="00583B6B">
        <w:rPr>
          <w:rFonts w:cs="Arial"/>
        </w:rPr>
        <w:t xml:space="preserve"> PMCID: </w:t>
      </w:r>
      <w:r w:rsidR="008F6DD1" w:rsidRPr="00583B6B">
        <w:rPr>
          <w:rFonts w:cs="Arial"/>
        </w:rPr>
        <w:t>PMC3948760</w:t>
      </w:r>
    </w:p>
    <w:p w14:paraId="537323EC" w14:textId="297C3D6B" w:rsidR="00E23A6E" w:rsidRDefault="00C86D3B" w:rsidP="007366B0">
      <w:pPr>
        <w:tabs>
          <w:tab w:val="left" w:pos="720"/>
          <w:tab w:val="left" w:pos="1080"/>
        </w:tabs>
        <w:spacing w:before="120"/>
        <w:rPr>
          <w:rFonts w:cs="Arial"/>
          <w:b/>
        </w:rPr>
      </w:pPr>
      <w:r>
        <w:rPr>
          <w:rFonts w:cs="Arial"/>
          <w:b/>
        </w:rPr>
        <w:t xml:space="preserve">3. Novel </w:t>
      </w:r>
      <w:r w:rsidRPr="00DC1EC0">
        <w:rPr>
          <w:rFonts w:cs="Arial"/>
          <w:b/>
        </w:rPr>
        <w:t>Risk Factors</w:t>
      </w:r>
      <w:r>
        <w:rPr>
          <w:rFonts w:cs="Arial"/>
          <w:b/>
        </w:rPr>
        <w:t xml:space="preserve"> – Exploration for Use as Study Outcomes</w:t>
      </w:r>
    </w:p>
    <w:p w14:paraId="0336013C" w14:textId="77777777" w:rsidR="00E23A6E" w:rsidRPr="004F1B32" w:rsidRDefault="00E23A6E" w:rsidP="000D2B45">
      <w:pPr>
        <w:tabs>
          <w:tab w:val="left" w:pos="720"/>
          <w:tab w:val="left" w:pos="1080"/>
        </w:tabs>
        <w:rPr>
          <w:rFonts w:cs="Arial"/>
        </w:rPr>
      </w:pPr>
      <w:r w:rsidRPr="001225EC">
        <w:rPr>
          <w:rFonts w:cs="Arial"/>
        </w:rPr>
        <w:t>My primary scientific interest is identifying dietary modifications that lead to optimal health.</w:t>
      </w:r>
      <w:r>
        <w:rPr>
          <w:rFonts w:cs="Arial"/>
        </w:rPr>
        <w:t xml:space="preserve"> In the last 100 years nutrition science has undergone a transition from addressing concerns about acute deficiency diseases to chronic diseases associated with overconsumption of unhealthy foods. A significant challenge in studying </w:t>
      </w:r>
      <w:r>
        <w:rPr>
          <w:rFonts w:cs="Arial"/>
        </w:rPr>
        <w:lastRenderedPageBreak/>
        <w:t xml:space="preserve">chronic diseases is the long follow-up periods necessary to document incident cases. In the nutrition field this has often been addressed by studying chronic disease </w:t>
      </w:r>
      <w:r w:rsidRPr="004F1B32">
        <w:rPr>
          <w:rFonts w:cs="Arial"/>
          <w:b/>
          <w:i/>
        </w:rPr>
        <w:t>risk factors</w:t>
      </w:r>
      <w:r>
        <w:rPr>
          <w:rFonts w:cs="Arial"/>
        </w:rPr>
        <w:t xml:space="preserve"> that can be modified by dietary changes over the course of weeks or months, such as blood cholesterol concentrations as a risk factor for cardiovascular disease. However, there is more to optimal health than low blood cholesterol. A significant portion of my research career has involved exploring alternative and novel risk factors as study outcomes. To date those have included small dense LDL particles, HDL subfractions, Metabolic Syndrome, and inflammatory markers. Similarly, the current study proposes looking at the impact of dietary manipulations on microbial diversity as a potential component of optimal health. </w:t>
      </w:r>
    </w:p>
    <w:p w14:paraId="49DA0EDF" w14:textId="77777777" w:rsidR="00E23A6E" w:rsidRPr="00C86D3B" w:rsidRDefault="00E23A6E" w:rsidP="00C86D3B">
      <w:pPr>
        <w:pStyle w:val="ListParagraph"/>
        <w:numPr>
          <w:ilvl w:val="0"/>
          <w:numId w:val="29"/>
        </w:numPr>
        <w:tabs>
          <w:tab w:val="left" w:pos="720"/>
          <w:tab w:val="left" w:pos="1080"/>
        </w:tabs>
        <w:rPr>
          <w:rFonts w:cs="Arial"/>
        </w:rPr>
      </w:pPr>
      <w:r w:rsidRPr="00C86D3B">
        <w:rPr>
          <w:rFonts w:cs="Arial"/>
          <w:b/>
          <w:lang w:val="de-DE"/>
        </w:rPr>
        <w:t>Gardner CD</w:t>
      </w:r>
      <w:r w:rsidRPr="00C86D3B">
        <w:rPr>
          <w:rFonts w:cs="Arial"/>
          <w:lang w:val="de-DE"/>
        </w:rPr>
        <w:t xml:space="preserve">, Fortmann SP, Krauss RM. </w:t>
      </w:r>
      <w:r w:rsidRPr="00C86D3B">
        <w:rPr>
          <w:rFonts w:cs="Arial"/>
        </w:rPr>
        <w:t xml:space="preserve">Association of small low-density lipoprotein particles with the incidence of coronary artery disease in men and women. </w:t>
      </w:r>
      <w:r w:rsidRPr="00C86D3B">
        <w:rPr>
          <w:rFonts w:cs="Arial"/>
          <w:i/>
        </w:rPr>
        <w:t>JAMA</w:t>
      </w:r>
      <w:r w:rsidRPr="00C86D3B">
        <w:rPr>
          <w:rFonts w:cs="Arial"/>
        </w:rPr>
        <w:t>,1996;276(11):875-81.</w:t>
      </w:r>
    </w:p>
    <w:p w14:paraId="4D796412" w14:textId="77777777" w:rsidR="00E23A6E" w:rsidRPr="00C86D3B" w:rsidRDefault="00E23A6E" w:rsidP="00C86D3B">
      <w:pPr>
        <w:pStyle w:val="ListParagraph"/>
        <w:numPr>
          <w:ilvl w:val="0"/>
          <w:numId w:val="29"/>
        </w:numPr>
        <w:tabs>
          <w:tab w:val="left" w:pos="720"/>
          <w:tab w:val="left" w:pos="1080"/>
        </w:tabs>
        <w:rPr>
          <w:rFonts w:cs="Arial"/>
        </w:rPr>
      </w:pPr>
      <w:r w:rsidRPr="00C86D3B">
        <w:rPr>
          <w:rFonts w:cs="Arial"/>
          <w:b/>
        </w:rPr>
        <w:t>Gardner CD</w:t>
      </w:r>
      <w:r w:rsidRPr="00C86D3B">
        <w:rPr>
          <w:rFonts w:cs="Arial"/>
        </w:rPr>
        <w:t xml:space="preserve">, Tribble DL, Young DR, Ahn DK, Fortmann SP. Associations of HDL, HDL(2), and HDL(3) cholesterol and apolipoproteins A-I and B with lifestyle factors in healthy women and men: The Stanford Five Project. </w:t>
      </w:r>
      <w:r w:rsidRPr="00C86D3B">
        <w:rPr>
          <w:rFonts w:cs="Arial"/>
          <w:i/>
        </w:rPr>
        <w:t>Prev Med</w:t>
      </w:r>
      <w:r w:rsidRPr="00C86D3B">
        <w:rPr>
          <w:rFonts w:cs="Arial"/>
        </w:rPr>
        <w:t>, 2000;31(4):346-56.</w:t>
      </w:r>
    </w:p>
    <w:p w14:paraId="4500D5F7" w14:textId="00DAC74E" w:rsidR="00E23A6E" w:rsidRPr="00C86D3B" w:rsidRDefault="00E23A6E" w:rsidP="00C86D3B">
      <w:pPr>
        <w:pStyle w:val="ListParagraph"/>
        <w:numPr>
          <w:ilvl w:val="0"/>
          <w:numId w:val="29"/>
        </w:numPr>
        <w:tabs>
          <w:tab w:val="left" w:pos="720"/>
          <w:tab w:val="left" w:pos="1080"/>
        </w:tabs>
        <w:rPr>
          <w:rFonts w:cs="Arial"/>
        </w:rPr>
      </w:pPr>
      <w:r w:rsidRPr="00C86D3B">
        <w:rPr>
          <w:rFonts w:cs="Arial"/>
        </w:rPr>
        <w:t xml:space="preserve">Alhassan S, Kiazand A, Balise RR, King AC, Reaven GM, </w:t>
      </w:r>
      <w:r w:rsidRPr="00C86D3B">
        <w:rPr>
          <w:rFonts w:cs="Arial"/>
          <w:b/>
        </w:rPr>
        <w:t>Gardner CD</w:t>
      </w:r>
      <w:r w:rsidRPr="00C86D3B">
        <w:rPr>
          <w:rFonts w:cs="Arial"/>
        </w:rPr>
        <w:t xml:space="preserve">. Metabolic syndrome: Do definitions identify similar individuals among overweight premenopausal women? </w:t>
      </w:r>
      <w:r w:rsidRPr="00C86D3B">
        <w:rPr>
          <w:rFonts w:cs="Arial"/>
          <w:i/>
        </w:rPr>
        <w:t xml:space="preserve">Metabolism </w:t>
      </w:r>
      <w:r w:rsidRPr="00C86D3B">
        <w:rPr>
          <w:rFonts w:cs="Arial"/>
        </w:rPr>
        <w:t>2008;57:49-56.</w:t>
      </w:r>
      <w:r w:rsidR="00A80F63" w:rsidRPr="00C86D3B">
        <w:rPr>
          <w:rFonts w:cs="Arial"/>
        </w:rPr>
        <w:t xml:space="preserve"> PMCID: PMC2254306</w:t>
      </w:r>
    </w:p>
    <w:p w14:paraId="45E5AD99" w14:textId="5DFD3EE2" w:rsidR="0044367C" w:rsidRPr="007366B0" w:rsidRDefault="00E23A6E" w:rsidP="000D2B45">
      <w:pPr>
        <w:pStyle w:val="MediumGrid21"/>
        <w:numPr>
          <w:ilvl w:val="0"/>
          <w:numId w:val="29"/>
        </w:numPr>
        <w:tabs>
          <w:tab w:val="left" w:pos="720"/>
        </w:tabs>
        <w:rPr>
          <w:rFonts w:ascii="Arial" w:hAnsi="Arial" w:cs="Arial"/>
        </w:rPr>
      </w:pPr>
      <w:r w:rsidRPr="000D11E2">
        <w:rPr>
          <w:rFonts w:ascii="Arial" w:hAnsi="Arial" w:cs="Arial"/>
        </w:rPr>
        <w:t xml:space="preserve">Dewell A, Marvasti F, Harris W, Tsao P, </w:t>
      </w:r>
      <w:r w:rsidRPr="000D11E2">
        <w:rPr>
          <w:rFonts w:ascii="Arial" w:hAnsi="Arial" w:cs="Arial"/>
          <w:b/>
        </w:rPr>
        <w:t xml:space="preserve">Gardner CD. </w:t>
      </w:r>
      <w:r w:rsidRPr="000D11E2">
        <w:rPr>
          <w:rFonts w:ascii="Arial" w:hAnsi="Arial" w:cs="Arial"/>
        </w:rPr>
        <w:t xml:space="preserve">Low and </w:t>
      </w:r>
      <w:r>
        <w:rPr>
          <w:rFonts w:ascii="Arial" w:hAnsi="Arial" w:cs="Arial"/>
        </w:rPr>
        <w:t>h</w:t>
      </w:r>
      <w:r w:rsidRPr="000D11E2">
        <w:rPr>
          <w:rFonts w:ascii="Arial" w:hAnsi="Arial" w:cs="Arial"/>
        </w:rPr>
        <w:t>igh</w:t>
      </w:r>
      <w:r>
        <w:rPr>
          <w:rFonts w:ascii="Arial" w:hAnsi="Arial" w:cs="Arial"/>
        </w:rPr>
        <w:t xml:space="preserve"> </w:t>
      </w:r>
      <w:r w:rsidRPr="000D11E2">
        <w:rPr>
          <w:rFonts w:ascii="Arial" w:hAnsi="Arial" w:cs="Arial"/>
        </w:rPr>
        <w:t xml:space="preserve">dose </w:t>
      </w:r>
      <w:r>
        <w:rPr>
          <w:rFonts w:ascii="Arial" w:hAnsi="Arial" w:cs="Arial"/>
        </w:rPr>
        <w:t>p</w:t>
      </w:r>
      <w:r w:rsidRPr="000D11E2">
        <w:rPr>
          <w:rFonts w:ascii="Arial" w:hAnsi="Arial" w:cs="Arial"/>
        </w:rPr>
        <w:t xml:space="preserve">lant and </w:t>
      </w:r>
      <w:r>
        <w:rPr>
          <w:rFonts w:ascii="Arial" w:hAnsi="Arial" w:cs="Arial"/>
        </w:rPr>
        <w:t>m</w:t>
      </w:r>
      <w:r w:rsidRPr="000D11E2">
        <w:rPr>
          <w:rFonts w:ascii="Arial" w:hAnsi="Arial" w:cs="Arial"/>
        </w:rPr>
        <w:t xml:space="preserve">arine (n-3) </w:t>
      </w:r>
      <w:r>
        <w:rPr>
          <w:rFonts w:ascii="Arial" w:hAnsi="Arial" w:cs="Arial"/>
        </w:rPr>
        <w:t>f</w:t>
      </w:r>
      <w:r w:rsidRPr="000D11E2">
        <w:rPr>
          <w:rFonts w:ascii="Arial" w:hAnsi="Arial" w:cs="Arial"/>
        </w:rPr>
        <w:t xml:space="preserve">atty </w:t>
      </w:r>
      <w:r>
        <w:rPr>
          <w:rFonts w:ascii="Arial" w:hAnsi="Arial" w:cs="Arial"/>
        </w:rPr>
        <w:t>a</w:t>
      </w:r>
      <w:r w:rsidRPr="000D11E2">
        <w:rPr>
          <w:rFonts w:ascii="Arial" w:hAnsi="Arial" w:cs="Arial"/>
        </w:rPr>
        <w:t xml:space="preserve">cids do not affect </w:t>
      </w:r>
      <w:r>
        <w:rPr>
          <w:rFonts w:ascii="Arial" w:hAnsi="Arial" w:cs="Arial"/>
        </w:rPr>
        <w:t>p</w:t>
      </w:r>
      <w:r w:rsidRPr="000D11E2">
        <w:rPr>
          <w:rFonts w:ascii="Arial" w:hAnsi="Arial" w:cs="Arial"/>
        </w:rPr>
        <w:t xml:space="preserve">lasma </w:t>
      </w:r>
      <w:r>
        <w:rPr>
          <w:rFonts w:ascii="Arial" w:hAnsi="Arial" w:cs="Arial"/>
        </w:rPr>
        <w:t>i</w:t>
      </w:r>
      <w:r w:rsidRPr="000D11E2">
        <w:rPr>
          <w:rFonts w:ascii="Arial" w:hAnsi="Arial" w:cs="Arial"/>
        </w:rPr>
        <w:t xml:space="preserve">nflammatory </w:t>
      </w:r>
      <w:r>
        <w:rPr>
          <w:rFonts w:ascii="Arial" w:hAnsi="Arial" w:cs="Arial"/>
        </w:rPr>
        <w:t>m</w:t>
      </w:r>
      <w:r w:rsidRPr="000D11E2">
        <w:rPr>
          <w:rFonts w:ascii="Arial" w:hAnsi="Arial" w:cs="Arial"/>
        </w:rPr>
        <w:t xml:space="preserve">arkers in </w:t>
      </w:r>
      <w:r>
        <w:rPr>
          <w:rFonts w:ascii="Arial" w:hAnsi="Arial" w:cs="Arial"/>
        </w:rPr>
        <w:t>a</w:t>
      </w:r>
      <w:r w:rsidRPr="000D11E2">
        <w:rPr>
          <w:rFonts w:ascii="Arial" w:hAnsi="Arial" w:cs="Arial"/>
        </w:rPr>
        <w:t xml:space="preserve">dults with </w:t>
      </w:r>
      <w:r>
        <w:rPr>
          <w:rFonts w:ascii="Arial" w:hAnsi="Arial" w:cs="Arial"/>
        </w:rPr>
        <w:t>m</w:t>
      </w:r>
      <w:r w:rsidRPr="000D11E2">
        <w:rPr>
          <w:rFonts w:ascii="Arial" w:hAnsi="Arial" w:cs="Arial"/>
        </w:rPr>
        <w:t xml:space="preserve">etabolic </w:t>
      </w:r>
      <w:r>
        <w:rPr>
          <w:rFonts w:ascii="Arial" w:hAnsi="Arial" w:cs="Arial"/>
        </w:rPr>
        <w:t>s</w:t>
      </w:r>
      <w:r w:rsidRPr="000D11E2">
        <w:rPr>
          <w:rFonts w:ascii="Arial" w:hAnsi="Arial" w:cs="Arial"/>
        </w:rPr>
        <w:t xml:space="preserve">yndrome. </w:t>
      </w:r>
      <w:r w:rsidRPr="000D11E2">
        <w:rPr>
          <w:rFonts w:ascii="Arial" w:hAnsi="Arial" w:cs="Arial"/>
          <w:i/>
        </w:rPr>
        <w:t>J Nutr</w:t>
      </w:r>
      <w:r w:rsidRPr="000D11E2">
        <w:rPr>
          <w:rFonts w:ascii="Arial" w:hAnsi="Arial" w:cs="Arial"/>
        </w:rPr>
        <w:t xml:space="preserve"> 2011;141:2166-71.</w:t>
      </w:r>
      <w:r w:rsidRPr="00DC1EC0">
        <w:rPr>
          <w:rFonts w:ascii="Arial" w:hAnsi="Arial" w:cs="Arial"/>
        </w:rPr>
        <w:t xml:space="preserve"> </w:t>
      </w:r>
      <w:r w:rsidR="00D60CF0" w:rsidRPr="00D60CF0">
        <w:rPr>
          <w:rFonts w:ascii="Arial" w:hAnsi="Arial" w:cs="Arial"/>
        </w:rPr>
        <w:t>PMCID:</w:t>
      </w:r>
      <w:r w:rsidR="00D60CF0">
        <w:rPr>
          <w:rFonts w:ascii="Arial" w:hAnsi="Arial" w:cs="Arial"/>
        </w:rPr>
        <w:t xml:space="preserve"> </w:t>
      </w:r>
      <w:r w:rsidR="00D60CF0" w:rsidRPr="00D60CF0">
        <w:rPr>
          <w:rFonts w:ascii="Arial" w:hAnsi="Arial" w:cs="Arial"/>
        </w:rPr>
        <w:t>PMC3223874</w:t>
      </w:r>
    </w:p>
    <w:p w14:paraId="08CB3DB3" w14:textId="03A1CF2B" w:rsidR="00D97102" w:rsidRPr="00DC1EC0" w:rsidRDefault="00C86D3B" w:rsidP="007366B0">
      <w:pPr>
        <w:autoSpaceDE/>
        <w:autoSpaceDN/>
        <w:spacing w:before="120"/>
        <w:rPr>
          <w:rFonts w:cs="Arial"/>
          <w:b/>
        </w:rPr>
      </w:pPr>
      <w:r>
        <w:rPr>
          <w:rFonts w:cs="Arial"/>
          <w:b/>
        </w:rPr>
        <w:t>4. Soy a</w:t>
      </w:r>
      <w:r w:rsidRPr="00DC1EC0">
        <w:rPr>
          <w:rFonts w:cs="Arial"/>
          <w:b/>
        </w:rPr>
        <w:t>nd Phytoestrogens</w:t>
      </w:r>
      <w:r>
        <w:rPr>
          <w:rFonts w:cs="Arial"/>
          <w:b/>
        </w:rPr>
        <w:t xml:space="preserve"> – Potential Cardiovascular and Prostate Benefits</w:t>
      </w:r>
    </w:p>
    <w:p w14:paraId="780AA011" w14:textId="77777777" w:rsidR="00D97102" w:rsidRDefault="00D97102" w:rsidP="000D2B45">
      <w:pPr>
        <w:tabs>
          <w:tab w:val="left" w:pos="720"/>
          <w:tab w:val="left" w:pos="1080"/>
        </w:tabs>
        <w:rPr>
          <w:rFonts w:cs="Arial"/>
        </w:rPr>
      </w:pPr>
      <w:r>
        <w:rPr>
          <w:rFonts w:cs="Arial"/>
        </w:rPr>
        <w:t>Soy beans are relatively unique among other plant foods for several reasons: more optimal distribution of amino acids, more protein and fat than any other bean, source of the omega-3 fat linolenic acid, and one of the most significant dietary sources of phytoestrogens. Claims of health benefits have been controversial. In designing and conducting trials to test for potential benefits it has been clear that soy studies require an assessment of the levels of the various components, which can vary from one soy food to another, and from one crop to the next. I had the opportunity to design and conduct two studies involving soy supplements or soy foods, with or without phytoestrogens, that tested potential effects on blood cholesterol. The effects observed were modest at best. This finding is consistent with several other trials conducted at app</w:t>
      </w:r>
      <w:r w:rsidR="00033F0E">
        <w:rPr>
          <w:rFonts w:cs="Arial"/>
        </w:rPr>
        <w:t xml:space="preserve">roximately the same time as </w:t>
      </w:r>
      <w:r>
        <w:rPr>
          <w:rFonts w:cs="Arial"/>
        </w:rPr>
        <w:t>o</w:t>
      </w:r>
      <w:r w:rsidR="00033F0E">
        <w:rPr>
          <w:rFonts w:cs="Arial"/>
        </w:rPr>
        <w:t>urs, but different than some</w:t>
      </w:r>
      <w:r>
        <w:rPr>
          <w:rFonts w:cs="Arial"/>
        </w:rPr>
        <w:t xml:space="preserve"> previous trials that </w:t>
      </w:r>
      <w:r w:rsidR="00033F0E">
        <w:rPr>
          <w:rFonts w:cs="Arial"/>
        </w:rPr>
        <w:t xml:space="preserve">reported </w:t>
      </w:r>
      <w:r>
        <w:rPr>
          <w:rFonts w:cs="Arial"/>
        </w:rPr>
        <w:t>a benefit and which led to an FDA approved health claim about the benefit of soy protein. I also had the opportunity to work with and endocrinologist and a urologist at Stanford regarding soy phytoestrogen uptake in the prostate of men diagnosed with prostate cancer. This has led to some initially promising findings that suggest the potential benefits for the prostate in men is probably greater than for blood cholesterol lowering in the general population.</w:t>
      </w:r>
    </w:p>
    <w:p w14:paraId="4AAB942D" w14:textId="426A6634" w:rsidR="00D97102" w:rsidRPr="00C86D3B" w:rsidRDefault="00D97102" w:rsidP="00C86D3B">
      <w:pPr>
        <w:pStyle w:val="ListParagraph"/>
        <w:numPr>
          <w:ilvl w:val="0"/>
          <w:numId w:val="30"/>
        </w:numPr>
        <w:tabs>
          <w:tab w:val="left" w:pos="720"/>
          <w:tab w:val="left" w:pos="1080"/>
        </w:tabs>
        <w:rPr>
          <w:rFonts w:cs="Arial"/>
        </w:rPr>
      </w:pPr>
      <w:r w:rsidRPr="00C86D3B">
        <w:rPr>
          <w:rFonts w:cs="Arial"/>
          <w:lang w:val="da-DK"/>
        </w:rPr>
        <w:t xml:space="preserve">Tham DM, </w:t>
      </w:r>
      <w:r w:rsidRPr="00C86D3B">
        <w:rPr>
          <w:rFonts w:cs="Arial"/>
          <w:b/>
          <w:lang w:val="da-DK"/>
        </w:rPr>
        <w:t>Gardner CD</w:t>
      </w:r>
      <w:r w:rsidRPr="00C86D3B">
        <w:rPr>
          <w:rFonts w:cs="Arial"/>
          <w:lang w:val="da-DK"/>
        </w:rPr>
        <w:t xml:space="preserve">, Haskell WL. </w:t>
      </w:r>
      <w:r w:rsidRPr="00C86D3B">
        <w:rPr>
          <w:rFonts w:cs="Arial"/>
        </w:rPr>
        <w:t xml:space="preserve">Clinical review 97: Potential health benefits of dietary phytoestrogens: a review of the clinical, epidemiological, and mechanistic evidence. </w:t>
      </w:r>
      <w:r w:rsidR="00033F0E" w:rsidRPr="00C86D3B">
        <w:rPr>
          <w:rFonts w:cs="Arial"/>
          <w:i/>
        </w:rPr>
        <w:t>J Clin Endocrin</w:t>
      </w:r>
      <w:r w:rsidRPr="00C86D3B">
        <w:rPr>
          <w:rFonts w:cs="Arial"/>
          <w:i/>
        </w:rPr>
        <w:t xml:space="preserve"> Metab</w:t>
      </w:r>
      <w:r w:rsidRPr="00C86D3B">
        <w:rPr>
          <w:rFonts w:cs="Arial"/>
        </w:rPr>
        <w:t>, 1998;83(7):2223-35.</w:t>
      </w:r>
    </w:p>
    <w:p w14:paraId="336060AF" w14:textId="06DFC04C" w:rsidR="00D97102" w:rsidRPr="00C86D3B" w:rsidRDefault="00D97102" w:rsidP="00C86D3B">
      <w:pPr>
        <w:pStyle w:val="ListParagraph"/>
        <w:numPr>
          <w:ilvl w:val="0"/>
          <w:numId w:val="30"/>
        </w:numPr>
        <w:tabs>
          <w:tab w:val="left" w:pos="720"/>
          <w:tab w:val="left" w:pos="1080"/>
        </w:tabs>
        <w:rPr>
          <w:rFonts w:cs="Arial"/>
        </w:rPr>
      </w:pPr>
      <w:r w:rsidRPr="00C86D3B">
        <w:rPr>
          <w:rFonts w:cs="Arial"/>
          <w:b/>
        </w:rPr>
        <w:t>Gardner CD</w:t>
      </w:r>
      <w:r w:rsidRPr="00C86D3B">
        <w:rPr>
          <w:rFonts w:cs="Arial"/>
        </w:rPr>
        <w:t xml:space="preserve">, Newell KA, Haskell W. Effect of </w:t>
      </w:r>
      <w:r w:rsidR="00D60CF0" w:rsidRPr="00C86D3B">
        <w:rPr>
          <w:rFonts w:cs="Arial"/>
        </w:rPr>
        <w:t>p</w:t>
      </w:r>
      <w:r w:rsidRPr="00C86D3B">
        <w:rPr>
          <w:rFonts w:cs="Arial"/>
        </w:rPr>
        <w:t xml:space="preserve">hytoestrogen supplementation on plasma cholesterol in hypercholesterolemic, postmenopausal women. </w:t>
      </w:r>
      <w:r w:rsidRPr="00C86D3B">
        <w:rPr>
          <w:rFonts w:cs="Arial"/>
          <w:i/>
        </w:rPr>
        <w:t>Am J Clin Nutr,</w:t>
      </w:r>
      <w:r w:rsidRPr="00C86D3B">
        <w:rPr>
          <w:rFonts w:cs="Arial"/>
        </w:rPr>
        <w:t>2001;73:728-35.</w:t>
      </w:r>
    </w:p>
    <w:p w14:paraId="1369E75A" w14:textId="77777777" w:rsidR="00D97102" w:rsidRPr="00C86D3B" w:rsidRDefault="00D97102" w:rsidP="00C86D3B">
      <w:pPr>
        <w:pStyle w:val="ListParagraph"/>
        <w:numPr>
          <w:ilvl w:val="0"/>
          <w:numId w:val="30"/>
        </w:numPr>
        <w:tabs>
          <w:tab w:val="left" w:pos="720"/>
          <w:tab w:val="left" w:pos="1080"/>
        </w:tabs>
        <w:rPr>
          <w:rFonts w:cs="Arial"/>
          <w:i/>
        </w:rPr>
      </w:pPr>
      <w:r w:rsidRPr="00C86D3B">
        <w:rPr>
          <w:rFonts w:cs="Arial"/>
          <w:b/>
        </w:rPr>
        <w:t>Gardner CD</w:t>
      </w:r>
      <w:r w:rsidRPr="00C86D3B">
        <w:rPr>
          <w:rFonts w:cs="Arial"/>
        </w:rPr>
        <w:t xml:space="preserve">, Messina M, Kiazand A, Morris JL, Varady AN, Franke AA. Effect of two types of soy milk and dairy milk on plasma lipids in hypercholesterolemic adults: A randomized trial. </w:t>
      </w:r>
      <w:r w:rsidRPr="00C86D3B">
        <w:rPr>
          <w:rFonts w:cs="Arial"/>
          <w:i/>
        </w:rPr>
        <w:t>J Am Coll Nutr</w:t>
      </w:r>
      <w:r w:rsidRPr="00C86D3B">
        <w:rPr>
          <w:rFonts w:cs="Arial"/>
        </w:rPr>
        <w:t xml:space="preserve"> 2007;26:669-77</w:t>
      </w:r>
      <w:r w:rsidRPr="00C86D3B">
        <w:rPr>
          <w:rFonts w:cs="Arial"/>
          <w:i/>
        </w:rPr>
        <w:t>.</w:t>
      </w:r>
    </w:p>
    <w:p w14:paraId="3129E82F" w14:textId="04A5E21E" w:rsidR="0044367C" w:rsidRPr="007366B0" w:rsidRDefault="00D97102" w:rsidP="000D2B45">
      <w:pPr>
        <w:pStyle w:val="ListParagraph"/>
        <w:numPr>
          <w:ilvl w:val="0"/>
          <w:numId w:val="30"/>
        </w:numPr>
        <w:tabs>
          <w:tab w:val="left" w:pos="720"/>
        </w:tabs>
        <w:rPr>
          <w:rFonts w:cs="Arial"/>
          <w:color w:val="000000"/>
        </w:rPr>
      </w:pPr>
      <w:r w:rsidRPr="00C86D3B">
        <w:rPr>
          <w:rFonts w:cs="Arial"/>
          <w:b/>
        </w:rPr>
        <w:t>Gardner CD</w:t>
      </w:r>
      <w:r w:rsidRPr="00C86D3B">
        <w:rPr>
          <w:rFonts w:cs="Arial"/>
        </w:rPr>
        <w:t xml:space="preserve">, </w:t>
      </w:r>
      <w:r w:rsidRPr="00C86D3B">
        <w:rPr>
          <w:rFonts w:cs="Arial"/>
          <w:bCs/>
        </w:rPr>
        <w:t xml:space="preserve">Oelrich B, Liu J, Feldman D, Franke AA, Brooks JD. </w:t>
      </w:r>
      <w:r w:rsidR="00C12850">
        <w:rPr>
          <w:rFonts w:cs="Arial"/>
          <w:color w:val="000000"/>
        </w:rPr>
        <w:t>Prosta</w:t>
      </w:r>
      <w:r w:rsidR="00C12850" w:rsidRPr="00C86D3B">
        <w:rPr>
          <w:rFonts w:cs="Arial"/>
          <w:color w:val="000000"/>
        </w:rPr>
        <w:t>tic</w:t>
      </w:r>
      <w:r w:rsidRPr="00C86D3B">
        <w:rPr>
          <w:rFonts w:cs="Arial"/>
          <w:color w:val="000000"/>
        </w:rPr>
        <w:t xml:space="preserve"> soy isoflavone concentrations exceed serum levels after dietary supplementation. </w:t>
      </w:r>
      <w:r w:rsidRPr="00C86D3B">
        <w:rPr>
          <w:rFonts w:cs="Arial"/>
          <w:i/>
          <w:color w:val="000000"/>
        </w:rPr>
        <w:t>Prostate</w:t>
      </w:r>
      <w:r w:rsidRPr="00C86D3B">
        <w:rPr>
          <w:rFonts w:cs="Arial"/>
          <w:color w:val="000000"/>
        </w:rPr>
        <w:t xml:space="preserve"> 2009;69:719-26.</w:t>
      </w:r>
      <w:r w:rsidR="00CC176A" w:rsidRPr="00C86D3B">
        <w:rPr>
          <w:rFonts w:cs="Arial"/>
          <w:color w:val="000000"/>
        </w:rPr>
        <w:t xml:space="preserve"> PMCID: PMC2734961</w:t>
      </w:r>
    </w:p>
    <w:p w14:paraId="1741A512" w14:textId="672D32FA" w:rsidR="0044367C" w:rsidRPr="00E619E7" w:rsidRDefault="00C86D3B" w:rsidP="007366B0">
      <w:pPr>
        <w:keepNext/>
        <w:autoSpaceDE/>
        <w:autoSpaceDN/>
        <w:spacing w:before="120"/>
        <w:rPr>
          <w:b/>
        </w:rPr>
      </w:pPr>
      <w:r>
        <w:rPr>
          <w:rFonts w:cs="Arial"/>
          <w:b/>
        </w:rPr>
        <w:t>5. Garlic – Examination o</w:t>
      </w:r>
      <w:r w:rsidRPr="00DC1EC0">
        <w:rPr>
          <w:rFonts w:cs="Arial"/>
          <w:b/>
        </w:rPr>
        <w:t>f Potential Blood Cholesterol Lowering Effects</w:t>
      </w:r>
    </w:p>
    <w:p w14:paraId="4C6658E3" w14:textId="2D32011D" w:rsidR="0044367C" w:rsidRDefault="0044367C" w:rsidP="000D2B45">
      <w:pPr>
        <w:tabs>
          <w:tab w:val="left" w:pos="720"/>
          <w:tab w:val="left" w:pos="1080"/>
        </w:tabs>
        <w:rPr>
          <w:rFonts w:cs="Arial"/>
        </w:rPr>
      </w:pPr>
      <w:r>
        <w:rPr>
          <w:rFonts w:cs="Arial"/>
        </w:rPr>
        <w:t>Decades ago, separate from the established effect on vampires, there was a mechanistic plausibility and a small number of trials suggesting that garlic consumption had a hypercholesterolemic effect. I contributed to the set of these trials that were generally underpowered, of short duration, and limited in design in various ways. Working with two of the nation’s leading authorities on garlic chemistry, we designed and conducted a rigorous NIH-funded trial</w:t>
      </w:r>
      <w:r w:rsidR="006C1FB9">
        <w:rPr>
          <w:rFonts w:cs="Arial"/>
        </w:rPr>
        <w:t xml:space="preserve"> contrasting two top-s</w:t>
      </w:r>
      <w:r>
        <w:rPr>
          <w:rFonts w:cs="Arial"/>
        </w:rPr>
        <w:t xml:space="preserve">elling supplements – an aged garlic extract and a dried powdered garlic – </w:t>
      </w:r>
      <w:r w:rsidR="006C1FB9">
        <w:rPr>
          <w:rFonts w:cs="Arial"/>
        </w:rPr>
        <w:t xml:space="preserve">with </w:t>
      </w:r>
      <w:r>
        <w:rPr>
          <w:rFonts w:cs="Arial"/>
        </w:rPr>
        <w:t xml:space="preserve">raw garlic. In the trial, 192 hypercholesterolemic adults consumed one of the three types of garlic 6 days/week for 6 months. </w:t>
      </w:r>
      <w:r w:rsidR="006C1FB9">
        <w:rPr>
          <w:rFonts w:cs="Arial"/>
        </w:rPr>
        <w:t>A</w:t>
      </w:r>
      <w:r>
        <w:rPr>
          <w:rFonts w:cs="Arial"/>
        </w:rPr>
        <w:t xml:space="preserve"> methodological paper</w:t>
      </w:r>
      <w:r w:rsidR="006C1FB9">
        <w:rPr>
          <w:rFonts w:cs="Arial"/>
        </w:rPr>
        <w:t xml:space="preserve"> was published</w:t>
      </w:r>
      <w:r>
        <w:rPr>
          <w:rFonts w:cs="Arial"/>
        </w:rPr>
        <w:t xml:space="preserve"> on the sta</w:t>
      </w:r>
      <w:r w:rsidR="006C1FB9">
        <w:rPr>
          <w:rFonts w:cs="Arial"/>
        </w:rPr>
        <w:t xml:space="preserve">bility of </w:t>
      </w:r>
      <w:r w:rsidR="004620CB">
        <w:rPr>
          <w:rFonts w:cs="Arial"/>
        </w:rPr>
        <w:t>the putative active agents</w:t>
      </w:r>
      <w:r>
        <w:rPr>
          <w:rFonts w:cs="Arial"/>
        </w:rPr>
        <w:t xml:space="preserve"> in the three forms of. The tri</w:t>
      </w:r>
      <w:r w:rsidR="006C1FB9">
        <w:rPr>
          <w:rFonts w:cs="Arial"/>
        </w:rPr>
        <w:t xml:space="preserve">al results were </w:t>
      </w:r>
      <w:r>
        <w:rPr>
          <w:rFonts w:cs="Arial"/>
        </w:rPr>
        <w:t>definitively null. This one trial did not answer the general question as to whether garlic has (any) health benefits</w:t>
      </w:r>
      <w:r w:rsidR="004620CB">
        <w:rPr>
          <w:rFonts w:cs="Arial"/>
        </w:rPr>
        <w:t>, b</w:t>
      </w:r>
      <w:r>
        <w:rPr>
          <w:rFonts w:cs="Arial"/>
        </w:rPr>
        <w:t xml:space="preserve">ut the </w:t>
      </w:r>
      <w:r w:rsidR="004620CB">
        <w:rPr>
          <w:rFonts w:cs="Arial"/>
        </w:rPr>
        <w:t>rigor of the design and conduct of the study helped to address many of the previous</w:t>
      </w:r>
      <w:r>
        <w:rPr>
          <w:rFonts w:cs="Arial"/>
        </w:rPr>
        <w:t xml:space="preserve"> and frequently cited limitatio</w:t>
      </w:r>
      <w:r w:rsidR="004620CB">
        <w:rPr>
          <w:rFonts w:cs="Arial"/>
        </w:rPr>
        <w:t>ns of past trials</w:t>
      </w:r>
      <w:r>
        <w:rPr>
          <w:rFonts w:cs="Arial"/>
        </w:rPr>
        <w:t xml:space="preserve">. </w:t>
      </w:r>
    </w:p>
    <w:p w14:paraId="0D6CE2E5" w14:textId="77777777" w:rsidR="0044367C" w:rsidRPr="00F13CE1" w:rsidRDefault="0044367C" w:rsidP="00F13CE1">
      <w:pPr>
        <w:pStyle w:val="ListParagraph"/>
        <w:numPr>
          <w:ilvl w:val="0"/>
          <w:numId w:val="31"/>
        </w:numPr>
        <w:tabs>
          <w:tab w:val="left" w:pos="720"/>
          <w:tab w:val="left" w:pos="1080"/>
        </w:tabs>
        <w:rPr>
          <w:rFonts w:cs="Arial"/>
        </w:rPr>
      </w:pPr>
      <w:r w:rsidRPr="00F13CE1">
        <w:rPr>
          <w:rFonts w:cs="Arial"/>
          <w:b/>
        </w:rPr>
        <w:lastRenderedPageBreak/>
        <w:t>Gardner CD</w:t>
      </w:r>
      <w:r w:rsidRPr="00F13CE1">
        <w:rPr>
          <w:rFonts w:cs="Arial"/>
        </w:rPr>
        <w:t xml:space="preserve">, Chatterjee LC, Carlson JJ. Effect of garlic on serum cholesterol levels. In: Bidlack WR, Omaye ST, Mesking MS, Topham DKW, editors. </w:t>
      </w:r>
      <w:r w:rsidRPr="00F13CE1">
        <w:rPr>
          <w:rFonts w:cs="Arial"/>
          <w:u w:val="single"/>
        </w:rPr>
        <w:t>Phytochemicals as bioactive agents</w:t>
      </w:r>
      <w:r w:rsidRPr="00F13CE1">
        <w:rPr>
          <w:rFonts w:cs="Arial"/>
        </w:rPr>
        <w:t>. Lancaster, PA: Technomics Publishing Co. Inc., 2000. p. 199-212.</w:t>
      </w:r>
    </w:p>
    <w:p w14:paraId="25492A48" w14:textId="254385F5" w:rsidR="0044367C" w:rsidRPr="00F13CE1" w:rsidRDefault="0044367C" w:rsidP="00F13CE1">
      <w:pPr>
        <w:pStyle w:val="ListParagraph"/>
        <w:numPr>
          <w:ilvl w:val="0"/>
          <w:numId w:val="31"/>
        </w:numPr>
        <w:tabs>
          <w:tab w:val="left" w:pos="720"/>
          <w:tab w:val="left" w:pos="1080"/>
        </w:tabs>
        <w:rPr>
          <w:rFonts w:cs="Arial"/>
        </w:rPr>
      </w:pPr>
      <w:r w:rsidRPr="00F13CE1">
        <w:rPr>
          <w:rFonts w:cs="Arial"/>
          <w:b/>
        </w:rPr>
        <w:t>Gardner CD</w:t>
      </w:r>
      <w:r w:rsidRPr="00F13CE1">
        <w:rPr>
          <w:rFonts w:cs="Arial"/>
        </w:rPr>
        <w:t xml:space="preserve">, Chatterjee L, Carlson J. </w:t>
      </w:r>
      <w:r w:rsidR="00872238" w:rsidRPr="00F13CE1">
        <w:rPr>
          <w:rFonts w:cs="Arial"/>
        </w:rPr>
        <w:t>The e</w:t>
      </w:r>
      <w:r w:rsidRPr="00F13CE1">
        <w:rPr>
          <w:rFonts w:cs="Arial"/>
        </w:rPr>
        <w:t xml:space="preserve">ffect of </w:t>
      </w:r>
      <w:r w:rsidR="008F52EC" w:rsidRPr="00F13CE1">
        <w:rPr>
          <w:rFonts w:cs="Arial"/>
        </w:rPr>
        <w:t xml:space="preserve">a </w:t>
      </w:r>
      <w:r w:rsidRPr="00F13CE1">
        <w:rPr>
          <w:rFonts w:cs="Arial"/>
        </w:rPr>
        <w:t xml:space="preserve">garlic </w:t>
      </w:r>
      <w:r w:rsidR="008F52EC" w:rsidRPr="00F13CE1">
        <w:rPr>
          <w:rFonts w:cs="Arial"/>
        </w:rPr>
        <w:t xml:space="preserve">preparation </w:t>
      </w:r>
      <w:r w:rsidRPr="00F13CE1">
        <w:rPr>
          <w:rFonts w:cs="Arial"/>
        </w:rPr>
        <w:t xml:space="preserve">on plasma </w:t>
      </w:r>
      <w:r w:rsidR="008F52EC" w:rsidRPr="00F13CE1">
        <w:rPr>
          <w:rFonts w:cs="Arial"/>
        </w:rPr>
        <w:t xml:space="preserve">lipid levels </w:t>
      </w:r>
      <w:r w:rsidRPr="00F13CE1">
        <w:rPr>
          <w:rFonts w:cs="Arial"/>
        </w:rPr>
        <w:t xml:space="preserve">in </w:t>
      </w:r>
      <w:r w:rsidR="008F52EC" w:rsidRPr="00F13CE1">
        <w:rPr>
          <w:rFonts w:cs="Arial"/>
        </w:rPr>
        <w:t xml:space="preserve">moderately </w:t>
      </w:r>
      <w:r w:rsidRPr="00F13CE1">
        <w:rPr>
          <w:rFonts w:cs="Arial"/>
        </w:rPr>
        <w:t xml:space="preserve">hypercholesterolemic adults. </w:t>
      </w:r>
      <w:r w:rsidRPr="00F13CE1">
        <w:rPr>
          <w:rFonts w:cs="Arial"/>
          <w:i/>
        </w:rPr>
        <w:t xml:space="preserve">Atherosclerosis </w:t>
      </w:r>
      <w:r w:rsidRPr="00F13CE1">
        <w:rPr>
          <w:rFonts w:cs="Arial"/>
        </w:rPr>
        <w:t>2001;154</w:t>
      </w:r>
      <w:r w:rsidR="008F52EC" w:rsidRPr="00F13CE1">
        <w:rPr>
          <w:rFonts w:cs="Arial"/>
        </w:rPr>
        <w:t>(1)</w:t>
      </w:r>
      <w:r w:rsidRPr="00F13CE1">
        <w:rPr>
          <w:rFonts w:cs="Arial"/>
        </w:rPr>
        <w:t>:213-20.</w:t>
      </w:r>
    </w:p>
    <w:p w14:paraId="02E7E3C0" w14:textId="1A7DC378" w:rsidR="0044367C" w:rsidRPr="00F13CE1" w:rsidRDefault="0044367C" w:rsidP="00F13CE1">
      <w:pPr>
        <w:pStyle w:val="ListParagraph"/>
        <w:numPr>
          <w:ilvl w:val="0"/>
          <w:numId w:val="31"/>
        </w:numPr>
        <w:tabs>
          <w:tab w:val="left" w:pos="720"/>
          <w:tab w:val="left" w:pos="1080"/>
        </w:tabs>
        <w:rPr>
          <w:rFonts w:cs="Arial"/>
        </w:rPr>
      </w:pPr>
      <w:r w:rsidRPr="00F13CE1">
        <w:rPr>
          <w:rFonts w:cs="Arial"/>
        </w:rPr>
        <w:t xml:space="preserve">Lawson LD, </w:t>
      </w:r>
      <w:r w:rsidRPr="00F13CE1">
        <w:rPr>
          <w:rFonts w:cs="Arial"/>
          <w:b/>
        </w:rPr>
        <w:t>Gardner CD</w:t>
      </w:r>
      <w:r w:rsidRPr="00F13CE1">
        <w:rPr>
          <w:rFonts w:cs="Arial"/>
        </w:rPr>
        <w:t xml:space="preserve">. Composition, stability, and bioavailability of garlic products being used in a clinical trial.  </w:t>
      </w:r>
      <w:r w:rsidRPr="00F13CE1">
        <w:rPr>
          <w:rFonts w:cs="Arial"/>
          <w:i/>
        </w:rPr>
        <w:t>J Agric Food Chem</w:t>
      </w:r>
      <w:r w:rsidRPr="00F13CE1">
        <w:rPr>
          <w:rFonts w:cs="Arial"/>
        </w:rPr>
        <w:t xml:space="preserve"> 2005;10:53 (16):6254-61.</w:t>
      </w:r>
      <w:r w:rsidR="00EB05C8" w:rsidRPr="00F13CE1">
        <w:rPr>
          <w:rFonts w:cs="Arial"/>
        </w:rPr>
        <w:t xml:space="preserve"> PMCID: PMC2584604</w:t>
      </w:r>
    </w:p>
    <w:p w14:paraId="7784DF29" w14:textId="3A602ABA" w:rsidR="00A64C86" w:rsidRPr="007366B0" w:rsidRDefault="0044367C" w:rsidP="000D2B45">
      <w:pPr>
        <w:pStyle w:val="ListParagraph"/>
        <w:numPr>
          <w:ilvl w:val="0"/>
          <w:numId w:val="31"/>
        </w:numPr>
        <w:tabs>
          <w:tab w:val="left" w:pos="720"/>
          <w:tab w:val="left" w:pos="1080"/>
        </w:tabs>
        <w:rPr>
          <w:rFonts w:cs="Arial"/>
          <w:i/>
        </w:rPr>
      </w:pPr>
      <w:r w:rsidRPr="00A0192A">
        <w:rPr>
          <w:rFonts w:cs="Arial"/>
          <w:b/>
          <w:lang w:val="de-DE"/>
        </w:rPr>
        <w:t>Gardner CD</w:t>
      </w:r>
      <w:r w:rsidRPr="00A0192A">
        <w:rPr>
          <w:rFonts w:cs="Arial"/>
          <w:lang w:val="de-DE"/>
        </w:rPr>
        <w:t xml:space="preserve">, Lawson LD, Block E, Chatterjee LM, Kiazand A, Balise RR, Kraemer HC. </w:t>
      </w:r>
      <w:r w:rsidR="00EB05C8" w:rsidRPr="00F13CE1">
        <w:rPr>
          <w:rFonts w:cs="Arial"/>
        </w:rPr>
        <w:t>E</w:t>
      </w:r>
      <w:r w:rsidRPr="00F13CE1">
        <w:rPr>
          <w:rFonts w:cs="Arial"/>
        </w:rPr>
        <w:t xml:space="preserve">ffect of raw garlic </w:t>
      </w:r>
      <w:r w:rsidR="00C12850" w:rsidRPr="00F13CE1">
        <w:rPr>
          <w:rFonts w:cs="Arial"/>
        </w:rPr>
        <w:t>vs</w:t>
      </w:r>
      <w:r w:rsidR="00C12850">
        <w:rPr>
          <w:rFonts w:cs="Arial"/>
        </w:rPr>
        <w:t>.</w:t>
      </w:r>
      <w:r w:rsidRPr="00F13CE1">
        <w:rPr>
          <w:rFonts w:cs="Arial"/>
        </w:rPr>
        <w:t xml:space="preserve"> commercial garlic supplements on plasma lipids in </w:t>
      </w:r>
      <w:r w:rsidR="00EB05C8" w:rsidRPr="00F13CE1">
        <w:rPr>
          <w:rFonts w:cs="Arial"/>
        </w:rPr>
        <w:t xml:space="preserve">adults with </w:t>
      </w:r>
      <w:r w:rsidRPr="00F13CE1">
        <w:rPr>
          <w:rFonts w:cs="Arial"/>
        </w:rPr>
        <w:t>moderate hypercholesterolemi</w:t>
      </w:r>
      <w:r w:rsidR="00A37622" w:rsidRPr="00F13CE1">
        <w:rPr>
          <w:rFonts w:cs="Arial"/>
        </w:rPr>
        <w:t>a</w:t>
      </w:r>
      <w:r w:rsidRPr="00F13CE1">
        <w:rPr>
          <w:rFonts w:cs="Arial"/>
        </w:rPr>
        <w:t xml:space="preserve">: A randomized clinical trial. </w:t>
      </w:r>
      <w:r w:rsidRPr="00F13CE1">
        <w:rPr>
          <w:rFonts w:cs="Arial"/>
          <w:i/>
        </w:rPr>
        <w:t xml:space="preserve">Arch Int Med </w:t>
      </w:r>
      <w:r w:rsidRPr="00F13CE1">
        <w:rPr>
          <w:rFonts w:cs="Arial"/>
        </w:rPr>
        <w:t>2007;167</w:t>
      </w:r>
      <w:r w:rsidR="00A37622" w:rsidRPr="00F13CE1">
        <w:rPr>
          <w:rFonts w:cs="Arial"/>
        </w:rPr>
        <w:t>(4)</w:t>
      </w:r>
      <w:r w:rsidRPr="00F13CE1">
        <w:rPr>
          <w:rFonts w:cs="Arial"/>
        </w:rPr>
        <w:t>:346-53.</w:t>
      </w:r>
    </w:p>
    <w:p w14:paraId="02C95C07" w14:textId="77777777" w:rsidR="00933708" w:rsidRDefault="00933708" w:rsidP="000D2B45">
      <w:pPr>
        <w:spacing w:before="120"/>
        <w:rPr>
          <w:b/>
        </w:rPr>
      </w:pPr>
      <w:r w:rsidRPr="00933708">
        <w:rPr>
          <w:b/>
        </w:rPr>
        <w:t xml:space="preserve">Complete List of Published Work in MyBibliography:   </w:t>
      </w:r>
    </w:p>
    <w:p w14:paraId="75C3518A" w14:textId="611C1437" w:rsidR="00DB5375" w:rsidRPr="00DB5375" w:rsidRDefault="0027211C" w:rsidP="000D2B45">
      <w:pPr>
        <w:pStyle w:val="DataField11pt-Single"/>
        <w:rPr>
          <w:szCs w:val="22"/>
          <w:u w:val="single"/>
        </w:rPr>
      </w:pPr>
      <w:hyperlink r:id="rId11" w:history="1">
        <w:r w:rsidR="00FF6766" w:rsidRPr="000446EA">
          <w:rPr>
            <w:rStyle w:val="Hyperlink"/>
            <w:szCs w:val="22"/>
          </w:rPr>
          <w:t>http://www.ncbi.nlm.nih.gov/sites/myncbi/christopher.gardner.1/bibliograpahy/41157640/public/?sort=date&amp;direction=descending</w:t>
        </w:r>
      </w:hyperlink>
    </w:p>
    <w:p w14:paraId="2CF72BBB" w14:textId="6510AF42" w:rsidR="00035136" w:rsidRDefault="00054A46" w:rsidP="00054A46">
      <w:pPr>
        <w:autoSpaceDE/>
        <w:autoSpaceDN/>
        <w:spacing w:before="240"/>
        <w:rPr>
          <w:b/>
          <w:bCs/>
        </w:rPr>
      </w:pPr>
      <w:r>
        <w:rPr>
          <w:b/>
          <w:bCs/>
        </w:rPr>
        <w:t>D.</w:t>
      </w:r>
      <w:r>
        <w:rPr>
          <w:b/>
          <w:bCs/>
        </w:rPr>
        <w:tab/>
        <w:t>Additional Information:  Research Support and/or Scholastic Performance</w:t>
      </w:r>
    </w:p>
    <w:p w14:paraId="215564DA" w14:textId="12016805" w:rsidR="00035136" w:rsidRPr="007366B0" w:rsidRDefault="00054A46" w:rsidP="007366B0">
      <w:pPr>
        <w:autoSpaceDE/>
        <w:autoSpaceDN/>
        <w:spacing w:before="120"/>
        <w:rPr>
          <w:rStyle w:val="Strong"/>
          <w:rFonts w:cs="Arial"/>
          <w:szCs w:val="20"/>
        </w:rPr>
      </w:pPr>
      <w:r>
        <w:rPr>
          <w:b/>
          <w:bCs/>
        </w:rPr>
        <w:t>Ongoing Research Support</w:t>
      </w:r>
    </w:p>
    <w:p w14:paraId="640AB059" w14:textId="423485CA" w:rsidR="00035136" w:rsidRPr="0048047E" w:rsidRDefault="00A81F47" w:rsidP="007366B0">
      <w:pPr>
        <w:pStyle w:val="references"/>
        <w:tabs>
          <w:tab w:val="left" w:pos="2970"/>
          <w:tab w:val="left" w:pos="4320"/>
          <w:tab w:val="left" w:pos="5760"/>
          <w:tab w:val="left" w:pos="7920"/>
          <w:tab w:val="left" w:pos="9360"/>
        </w:tabs>
        <w:spacing w:before="120"/>
        <w:ind w:left="0" w:firstLine="0"/>
        <w:outlineLvl w:val="0"/>
        <w:rPr>
          <w:rFonts w:ascii="Arial" w:hAnsi="Arial" w:cs="Arial"/>
          <w:sz w:val="22"/>
          <w:szCs w:val="22"/>
        </w:rPr>
      </w:pPr>
      <w:r>
        <w:rPr>
          <w:rFonts w:ascii="Arial" w:hAnsi="Arial" w:cs="Arial"/>
          <w:sz w:val="22"/>
          <w:szCs w:val="22"/>
        </w:rPr>
        <w:t>4</w:t>
      </w:r>
      <w:r w:rsidR="00035136" w:rsidRPr="0048047E">
        <w:rPr>
          <w:rFonts w:ascii="Arial" w:hAnsi="Arial" w:cs="Arial"/>
          <w:sz w:val="22"/>
          <w:szCs w:val="22"/>
        </w:rPr>
        <w:t>R01DK091831</w:t>
      </w:r>
      <w:r>
        <w:rPr>
          <w:rFonts w:ascii="Arial" w:hAnsi="Arial" w:cs="Arial"/>
          <w:sz w:val="22"/>
          <w:szCs w:val="22"/>
        </w:rPr>
        <w:t>-05</w:t>
      </w:r>
      <w:r w:rsidR="00035136" w:rsidRPr="0048047E">
        <w:rPr>
          <w:rFonts w:ascii="Arial" w:hAnsi="Arial" w:cs="Arial"/>
          <w:sz w:val="22"/>
          <w:szCs w:val="22"/>
        </w:rPr>
        <w:tab/>
      </w:r>
      <w:r w:rsidR="00054A46">
        <w:rPr>
          <w:rFonts w:ascii="Arial" w:hAnsi="Arial" w:cs="Arial"/>
          <w:sz w:val="22"/>
          <w:szCs w:val="22"/>
        </w:rPr>
        <w:tab/>
      </w:r>
      <w:r w:rsidR="00035136" w:rsidRPr="0048047E">
        <w:rPr>
          <w:rFonts w:ascii="Arial" w:hAnsi="Arial" w:cs="Arial"/>
          <w:sz w:val="22"/>
          <w:szCs w:val="22"/>
        </w:rPr>
        <w:t>Gard</w:t>
      </w:r>
      <w:r w:rsidR="008D4EC9">
        <w:rPr>
          <w:rFonts w:ascii="Arial" w:hAnsi="Arial" w:cs="Arial"/>
          <w:sz w:val="22"/>
          <w:szCs w:val="22"/>
        </w:rPr>
        <w:t>ner (PI)</w:t>
      </w:r>
      <w:r w:rsidR="008D4EC9">
        <w:rPr>
          <w:rFonts w:ascii="Arial" w:hAnsi="Arial" w:cs="Arial"/>
          <w:sz w:val="22"/>
          <w:szCs w:val="22"/>
        </w:rPr>
        <w:tab/>
      </w:r>
      <w:r w:rsidR="00054A46">
        <w:rPr>
          <w:rFonts w:ascii="Arial" w:hAnsi="Arial" w:cs="Arial"/>
          <w:sz w:val="22"/>
          <w:szCs w:val="22"/>
        </w:rPr>
        <w:tab/>
      </w:r>
      <w:r w:rsidR="0046666B">
        <w:rPr>
          <w:rFonts w:ascii="Arial" w:hAnsi="Arial" w:cs="Arial"/>
          <w:sz w:val="22"/>
          <w:szCs w:val="22"/>
        </w:rPr>
        <w:t>09/15</w:t>
      </w:r>
      <w:r w:rsidR="008D4EC9">
        <w:rPr>
          <w:rFonts w:ascii="Arial" w:hAnsi="Arial" w:cs="Arial"/>
          <w:sz w:val="22"/>
          <w:szCs w:val="22"/>
        </w:rPr>
        <w:t>/2012 – 08/31/</w:t>
      </w:r>
      <w:r w:rsidR="008D4EC9" w:rsidRPr="00A043C7">
        <w:rPr>
          <w:rFonts w:ascii="Arial" w:hAnsi="Arial" w:cs="Arial"/>
          <w:sz w:val="22"/>
          <w:szCs w:val="22"/>
        </w:rPr>
        <w:t>2018</w:t>
      </w:r>
      <w:r w:rsidR="00035136" w:rsidRPr="0048047E">
        <w:rPr>
          <w:rFonts w:ascii="Arial" w:hAnsi="Arial" w:cs="Arial"/>
          <w:sz w:val="22"/>
          <w:szCs w:val="22"/>
        </w:rPr>
        <w:tab/>
      </w:r>
    </w:p>
    <w:p w14:paraId="091C262B" w14:textId="77777777" w:rsidR="00035136" w:rsidRPr="005D2832" w:rsidRDefault="00035136" w:rsidP="00035136">
      <w:pPr>
        <w:pStyle w:val="references"/>
        <w:tabs>
          <w:tab w:val="left" w:pos="5760"/>
          <w:tab w:val="left" w:pos="9360"/>
        </w:tabs>
        <w:ind w:left="0" w:firstLine="0"/>
        <w:outlineLvl w:val="0"/>
        <w:rPr>
          <w:rFonts w:ascii="Arial" w:hAnsi="Arial" w:cs="Arial"/>
          <w:sz w:val="22"/>
          <w:szCs w:val="22"/>
        </w:rPr>
      </w:pPr>
      <w:r w:rsidRPr="0048047E">
        <w:rPr>
          <w:rFonts w:ascii="Arial" w:hAnsi="Arial" w:cs="Arial"/>
          <w:sz w:val="22"/>
          <w:szCs w:val="22"/>
        </w:rPr>
        <w:t>NIH/NIDDK</w:t>
      </w:r>
      <w:r w:rsidRPr="0048047E">
        <w:rPr>
          <w:rFonts w:ascii="Arial" w:hAnsi="Arial" w:cs="Arial"/>
          <w:sz w:val="22"/>
          <w:szCs w:val="22"/>
        </w:rPr>
        <w:tab/>
      </w:r>
    </w:p>
    <w:p w14:paraId="17F0FF50" w14:textId="77777777" w:rsidR="00035136" w:rsidRPr="0048047E" w:rsidRDefault="00035136" w:rsidP="00035136">
      <w:pPr>
        <w:pStyle w:val="references"/>
        <w:tabs>
          <w:tab w:val="left" w:pos="5760"/>
          <w:tab w:val="left" w:pos="9360"/>
        </w:tabs>
        <w:ind w:left="0" w:firstLine="0"/>
        <w:outlineLvl w:val="0"/>
        <w:rPr>
          <w:rFonts w:ascii="Arial" w:hAnsi="Arial" w:cs="Arial"/>
          <w:sz w:val="22"/>
          <w:szCs w:val="22"/>
        </w:rPr>
      </w:pPr>
      <w:r w:rsidRPr="0048047E">
        <w:rPr>
          <w:rFonts w:ascii="Arial" w:hAnsi="Arial" w:cs="Arial"/>
          <w:b/>
          <w:sz w:val="22"/>
          <w:szCs w:val="22"/>
        </w:rPr>
        <w:t>Do Genotype Patterns Predict Weight Loss Success for Low Carb vs. Low Fat Diets?</w:t>
      </w:r>
    </w:p>
    <w:p w14:paraId="70BCCCA7" w14:textId="77777777" w:rsidR="007366B0" w:rsidRDefault="00035136" w:rsidP="00505814">
      <w:pPr>
        <w:rPr>
          <w:rFonts w:cs="Arial"/>
          <w:color w:val="1F497D"/>
          <w:szCs w:val="22"/>
        </w:rPr>
      </w:pPr>
      <w:r w:rsidRPr="005D2832">
        <w:rPr>
          <w:rFonts w:cs="Arial"/>
          <w:color w:val="000000"/>
          <w:szCs w:val="22"/>
        </w:rPr>
        <w:t xml:space="preserve">The objective of this study is to determine if genotype </w:t>
      </w:r>
      <w:r w:rsidR="007366B0">
        <w:rPr>
          <w:rFonts w:cs="Arial"/>
          <w:color w:val="000000"/>
          <w:szCs w:val="22"/>
        </w:rPr>
        <w:t xml:space="preserve">or insulin resistance </w:t>
      </w:r>
      <w:r w:rsidRPr="005D2832">
        <w:rPr>
          <w:rFonts w:cs="Arial"/>
          <w:color w:val="000000"/>
          <w:szCs w:val="22"/>
        </w:rPr>
        <w:t>can predict differential weight loss success on Low-Carb vs. Low-Fat diets among 400 adults assigned to one of the two diets for a year</w:t>
      </w:r>
      <w:r w:rsidRPr="005D2832">
        <w:rPr>
          <w:rFonts w:cs="Arial"/>
          <w:color w:val="1F497D"/>
          <w:szCs w:val="22"/>
        </w:rPr>
        <w:t>.</w:t>
      </w:r>
    </w:p>
    <w:p w14:paraId="08AA90D8" w14:textId="4E1831B2" w:rsidR="005F1BF1" w:rsidRPr="00A0192A" w:rsidRDefault="00035136" w:rsidP="007366B0">
      <w:pPr>
        <w:rPr>
          <w:lang w:val="pl-PL"/>
        </w:rPr>
      </w:pPr>
      <w:r w:rsidRPr="00A0192A">
        <w:rPr>
          <w:lang w:val="pl-PL"/>
        </w:rPr>
        <w:t>Role : PI</w:t>
      </w:r>
    </w:p>
    <w:p w14:paraId="1394080D" w14:textId="1AFD8538" w:rsidR="00035136" w:rsidRPr="00A0192A" w:rsidRDefault="00035136" w:rsidP="007366B0">
      <w:pPr>
        <w:pStyle w:val="ProjectNumber"/>
        <w:tabs>
          <w:tab w:val="left" w:pos="2970"/>
          <w:tab w:val="left" w:pos="5040"/>
          <w:tab w:val="left" w:pos="5760"/>
          <w:tab w:val="left" w:pos="7920"/>
          <w:tab w:val="left" w:pos="9360"/>
        </w:tabs>
        <w:spacing w:before="120"/>
        <w:ind w:left="0"/>
        <w:rPr>
          <w:rFonts w:ascii="Arial" w:hAnsi="Arial" w:cs="Arial"/>
          <w:sz w:val="22"/>
          <w:szCs w:val="22"/>
          <w:lang w:val="pl-PL"/>
        </w:rPr>
      </w:pPr>
      <w:r w:rsidRPr="00A0192A">
        <w:rPr>
          <w:rFonts w:ascii="Arial" w:hAnsi="Arial" w:cs="Arial"/>
          <w:sz w:val="22"/>
          <w:szCs w:val="22"/>
          <w:lang w:val="pl-PL"/>
        </w:rPr>
        <w:t xml:space="preserve">U01DK098245 </w:t>
      </w:r>
      <w:r w:rsidRPr="00A0192A">
        <w:rPr>
          <w:rFonts w:ascii="Arial" w:hAnsi="Arial" w:cs="Arial"/>
          <w:sz w:val="22"/>
          <w:szCs w:val="22"/>
          <w:lang w:val="pl-PL"/>
        </w:rPr>
        <w:tab/>
      </w:r>
      <w:r w:rsidR="00054A46" w:rsidRPr="00A0192A">
        <w:rPr>
          <w:rFonts w:ascii="Arial" w:hAnsi="Arial" w:cs="Arial"/>
          <w:sz w:val="22"/>
          <w:szCs w:val="22"/>
          <w:lang w:val="pl-PL"/>
        </w:rPr>
        <w:tab/>
      </w:r>
      <w:r w:rsidRPr="00A0192A">
        <w:rPr>
          <w:rFonts w:ascii="Arial" w:hAnsi="Arial" w:cs="Arial"/>
          <w:sz w:val="22"/>
          <w:szCs w:val="22"/>
          <w:lang w:val="pl-PL"/>
        </w:rPr>
        <w:t>Kim (PI)</w:t>
      </w:r>
      <w:r w:rsidRPr="00A0192A">
        <w:rPr>
          <w:rFonts w:ascii="Arial" w:hAnsi="Arial" w:cs="Arial"/>
          <w:sz w:val="22"/>
          <w:szCs w:val="22"/>
          <w:lang w:val="pl-PL"/>
        </w:rPr>
        <w:tab/>
        <w:t>06/01/2013 - 05/31/2018</w:t>
      </w:r>
      <w:r w:rsidRPr="00A0192A">
        <w:rPr>
          <w:rFonts w:ascii="Arial" w:hAnsi="Arial" w:cs="Arial"/>
          <w:sz w:val="22"/>
          <w:szCs w:val="22"/>
          <w:lang w:val="pl-PL"/>
        </w:rPr>
        <w:tab/>
      </w:r>
    </w:p>
    <w:p w14:paraId="3105A49A" w14:textId="77777777" w:rsidR="00035136" w:rsidRPr="005D2832" w:rsidRDefault="00035136" w:rsidP="00035136">
      <w:pPr>
        <w:pStyle w:val="ProjectNumber"/>
        <w:tabs>
          <w:tab w:val="left" w:pos="5760"/>
          <w:tab w:val="left" w:pos="9360"/>
        </w:tabs>
        <w:ind w:left="0"/>
        <w:rPr>
          <w:rFonts w:ascii="Arial" w:hAnsi="Arial" w:cs="Arial"/>
          <w:sz w:val="22"/>
          <w:szCs w:val="22"/>
        </w:rPr>
      </w:pPr>
      <w:r w:rsidRPr="005D2832">
        <w:rPr>
          <w:rFonts w:ascii="Arial" w:hAnsi="Arial" w:cs="Arial"/>
          <w:sz w:val="22"/>
          <w:szCs w:val="22"/>
        </w:rPr>
        <w:t>National Institutes of Health</w:t>
      </w:r>
      <w:r w:rsidRPr="005D2832">
        <w:rPr>
          <w:rFonts w:ascii="Arial" w:hAnsi="Arial" w:cs="Arial"/>
          <w:sz w:val="22"/>
          <w:szCs w:val="22"/>
        </w:rPr>
        <w:tab/>
      </w:r>
      <w:r w:rsidRPr="005D2832">
        <w:rPr>
          <w:rFonts w:ascii="Arial" w:hAnsi="Arial" w:cs="Arial"/>
          <w:sz w:val="22"/>
          <w:szCs w:val="22"/>
        </w:rPr>
        <w:tab/>
      </w:r>
    </w:p>
    <w:p w14:paraId="40888588" w14:textId="7BBF9D78" w:rsidR="00035136" w:rsidRPr="00862937" w:rsidRDefault="00035136" w:rsidP="00035136">
      <w:pPr>
        <w:tabs>
          <w:tab w:val="left" w:pos="360"/>
        </w:tabs>
        <w:ind w:left="360" w:hanging="360"/>
        <w:rPr>
          <w:rFonts w:cs="Arial"/>
          <w:b/>
          <w:szCs w:val="22"/>
        </w:rPr>
      </w:pPr>
      <w:r w:rsidRPr="00862937">
        <w:rPr>
          <w:rFonts w:cs="Arial"/>
          <w:b/>
          <w:szCs w:val="22"/>
        </w:rPr>
        <w:t xml:space="preserve">Vitamin D to Prevent Type 2 Diabetes </w:t>
      </w:r>
      <w:r w:rsidR="00B87E2D" w:rsidRPr="00B87E2D">
        <w:rPr>
          <w:rFonts w:cs="Arial"/>
          <w:b/>
          <w:szCs w:val="22"/>
        </w:rPr>
        <w:t>(D2d study)</w:t>
      </w:r>
    </w:p>
    <w:p w14:paraId="14B2DC98" w14:textId="457D541F" w:rsidR="00243C1D" w:rsidRDefault="00035136" w:rsidP="00505814">
      <w:pPr>
        <w:tabs>
          <w:tab w:val="left" w:pos="0"/>
        </w:tabs>
        <w:rPr>
          <w:rFonts w:cs="Arial"/>
          <w:szCs w:val="22"/>
        </w:rPr>
      </w:pPr>
      <w:r w:rsidRPr="00862937">
        <w:rPr>
          <w:rFonts w:cs="Arial"/>
          <w:szCs w:val="22"/>
        </w:rPr>
        <w:t>The purpose of the D2d study is to assess whether, in participants with pre-diabetes, oral daily vitamin D</w:t>
      </w:r>
      <w:r w:rsidRPr="00862937">
        <w:rPr>
          <w:rFonts w:cs="Arial"/>
          <w:szCs w:val="22"/>
          <w:vertAlign w:val="subscript"/>
        </w:rPr>
        <w:t xml:space="preserve">3 </w:t>
      </w:r>
      <w:r w:rsidRPr="00862937">
        <w:rPr>
          <w:rFonts w:cs="Arial"/>
          <w:szCs w:val="22"/>
        </w:rPr>
        <w:t>supplementation reduces the rate of progression from pre-diabetes to clinical diabetes.</w:t>
      </w:r>
      <w:r w:rsidR="007366B0">
        <w:rPr>
          <w:rFonts w:cs="Arial"/>
          <w:szCs w:val="22"/>
        </w:rPr>
        <w:t xml:space="preserve"> Multi-site study.</w:t>
      </w:r>
    </w:p>
    <w:p w14:paraId="47CF76AA" w14:textId="7FB0086D" w:rsidR="00035136" w:rsidRPr="007366B0" w:rsidRDefault="00035136" w:rsidP="007366B0">
      <w:pPr>
        <w:tabs>
          <w:tab w:val="left" w:pos="0"/>
        </w:tabs>
        <w:spacing w:before="120"/>
        <w:rPr>
          <w:rFonts w:cs="Arial"/>
          <w:szCs w:val="22"/>
        </w:rPr>
      </w:pPr>
      <w:r w:rsidRPr="004C54E9">
        <w:rPr>
          <w:rFonts w:cs="Arial"/>
          <w:szCs w:val="22"/>
        </w:rPr>
        <w:t xml:space="preserve">Role: </w:t>
      </w:r>
      <w:r>
        <w:rPr>
          <w:rFonts w:cs="Arial"/>
          <w:szCs w:val="22"/>
        </w:rPr>
        <w:t>Co-</w:t>
      </w:r>
      <w:r w:rsidRPr="004C54E9">
        <w:rPr>
          <w:rFonts w:cs="Arial"/>
          <w:szCs w:val="22"/>
        </w:rPr>
        <w:t>I of Stanford site</w:t>
      </w:r>
    </w:p>
    <w:p w14:paraId="7D08333E" w14:textId="46A4BF8F" w:rsidR="00035136" w:rsidRPr="00AF71AB" w:rsidRDefault="00035136" w:rsidP="00054A46">
      <w:pPr>
        <w:tabs>
          <w:tab w:val="left" w:pos="5040"/>
          <w:tab w:val="left" w:pos="7920"/>
          <w:tab w:val="left" w:pos="8010"/>
        </w:tabs>
        <w:autoSpaceDE/>
        <w:autoSpaceDN/>
        <w:rPr>
          <w:szCs w:val="20"/>
        </w:rPr>
      </w:pPr>
      <w:r w:rsidRPr="00011D42">
        <w:t>1R01HL117736</w:t>
      </w:r>
      <w:r>
        <w:t>-</w:t>
      </w:r>
      <w:r w:rsidR="00A81F47">
        <w:t>04</w:t>
      </w:r>
      <w:r w:rsidRPr="00011D42">
        <w:t xml:space="preserve"> </w:t>
      </w:r>
      <w:r>
        <w:tab/>
      </w:r>
      <w:r w:rsidRPr="00011D42">
        <w:t>Prochaska</w:t>
      </w:r>
      <w:r>
        <w:t xml:space="preserve"> (PI)</w:t>
      </w:r>
      <w:r>
        <w:tab/>
        <w:t>04/15/2014</w:t>
      </w:r>
      <w:r w:rsidR="00054A46">
        <w:t xml:space="preserve"> </w:t>
      </w:r>
      <w:r>
        <w:t>-</w:t>
      </w:r>
      <w:r w:rsidR="00054A46">
        <w:t xml:space="preserve"> </w:t>
      </w:r>
      <w:r>
        <w:t>03/31/2019</w:t>
      </w:r>
      <w:r>
        <w:tab/>
      </w:r>
    </w:p>
    <w:p w14:paraId="3EA2C969" w14:textId="77777777" w:rsidR="00035136" w:rsidRDefault="00035136" w:rsidP="00035136">
      <w:pPr>
        <w:pStyle w:val="references"/>
        <w:tabs>
          <w:tab w:val="left" w:pos="5760"/>
          <w:tab w:val="left" w:pos="9360"/>
        </w:tabs>
        <w:ind w:left="0" w:firstLine="0"/>
        <w:outlineLvl w:val="0"/>
        <w:rPr>
          <w:rFonts w:ascii="Arial" w:hAnsi="Arial"/>
          <w:sz w:val="22"/>
        </w:rPr>
      </w:pPr>
      <w:r>
        <w:rPr>
          <w:rFonts w:ascii="Arial" w:hAnsi="Arial"/>
          <w:sz w:val="22"/>
        </w:rPr>
        <w:t>National Institutes of Health</w:t>
      </w:r>
      <w:r>
        <w:rPr>
          <w:rFonts w:ascii="Arial" w:hAnsi="Arial"/>
          <w:sz w:val="22"/>
        </w:rPr>
        <w:tab/>
      </w:r>
    </w:p>
    <w:p w14:paraId="06158C9A" w14:textId="77777777" w:rsidR="00035136" w:rsidRPr="004A2386" w:rsidRDefault="00035136" w:rsidP="00035136">
      <w:pPr>
        <w:pStyle w:val="references"/>
        <w:tabs>
          <w:tab w:val="left" w:pos="5760"/>
          <w:tab w:val="left" w:pos="9360"/>
        </w:tabs>
        <w:ind w:left="0" w:firstLine="0"/>
        <w:outlineLvl w:val="0"/>
        <w:rPr>
          <w:rFonts w:ascii="Arial" w:hAnsi="Arial"/>
          <w:b/>
          <w:sz w:val="22"/>
        </w:rPr>
      </w:pPr>
      <w:r w:rsidRPr="004A2386">
        <w:rPr>
          <w:rFonts w:ascii="Arial" w:hAnsi="Arial"/>
          <w:b/>
          <w:sz w:val="22"/>
        </w:rPr>
        <w:t>Technology Innovations for Supporting Health Among Alaska Native People</w:t>
      </w:r>
    </w:p>
    <w:p w14:paraId="553DFA92" w14:textId="74110BF0" w:rsidR="00243C1D" w:rsidRDefault="00035136" w:rsidP="00CF4B12">
      <w:pPr>
        <w:pStyle w:val="references"/>
        <w:tabs>
          <w:tab w:val="left" w:pos="5760"/>
          <w:tab w:val="left" w:pos="9360"/>
        </w:tabs>
        <w:ind w:left="0" w:firstLine="0"/>
        <w:outlineLvl w:val="0"/>
        <w:rPr>
          <w:rFonts w:ascii="Arial" w:hAnsi="Arial"/>
          <w:sz w:val="22"/>
        </w:rPr>
      </w:pPr>
      <w:r w:rsidRPr="004A2386">
        <w:rPr>
          <w:rFonts w:ascii="Arial" w:hAnsi="Arial"/>
          <w:sz w:val="22"/>
        </w:rPr>
        <w:t>This study aims to identify effective and cost-effective interventions for tobacco use and other risk behaviors for cardiovascular disease among Alaska Native people in rural villages.</w:t>
      </w:r>
    </w:p>
    <w:p w14:paraId="6A25FB97" w14:textId="6B95E7BC" w:rsidR="00035136" w:rsidRPr="007366B0" w:rsidRDefault="00054A46" w:rsidP="00B64B90">
      <w:pPr>
        <w:pStyle w:val="references"/>
        <w:tabs>
          <w:tab w:val="left" w:pos="5760"/>
          <w:tab w:val="left" w:pos="9360"/>
        </w:tabs>
        <w:ind w:left="0" w:firstLine="0"/>
        <w:outlineLvl w:val="0"/>
        <w:rPr>
          <w:rFonts w:ascii="Arial" w:hAnsi="Arial"/>
          <w:sz w:val="22"/>
          <w:lang w:val="pl-PL"/>
        </w:rPr>
      </w:pPr>
      <w:r w:rsidRPr="00925C82">
        <w:rPr>
          <w:rFonts w:ascii="Arial" w:hAnsi="Arial"/>
          <w:sz w:val="22"/>
          <w:lang w:val="pl-PL"/>
        </w:rPr>
        <w:t>Role: Co-I</w:t>
      </w:r>
    </w:p>
    <w:p w14:paraId="10F09E13" w14:textId="4524C405" w:rsidR="002421C4" w:rsidRPr="00925C82" w:rsidRDefault="00A81F47" w:rsidP="007366B0">
      <w:pPr>
        <w:pStyle w:val="references"/>
        <w:tabs>
          <w:tab w:val="left" w:pos="2970"/>
          <w:tab w:val="left" w:pos="5040"/>
          <w:tab w:val="left" w:pos="5760"/>
          <w:tab w:val="left" w:pos="7920"/>
          <w:tab w:val="left" w:pos="9360"/>
        </w:tabs>
        <w:spacing w:before="120"/>
        <w:ind w:left="0" w:firstLine="0"/>
        <w:outlineLvl w:val="0"/>
        <w:rPr>
          <w:rFonts w:ascii="Arial" w:hAnsi="Arial"/>
          <w:sz w:val="22"/>
          <w:lang w:val="pl-PL"/>
        </w:rPr>
      </w:pPr>
      <w:r w:rsidRPr="00925C82">
        <w:rPr>
          <w:rFonts w:ascii="Arial" w:hAnsi="Arial"/>
          <w:sz w:val="22"/>
          <w:lang w:val="pl-PL"/>
        </w:rPr>
        <w:t>1R01HL132814-02</w:t>
      </w:r>
      <w:r w:rsidR="002421C4" w:rsidRPr="00925C82">
        <w:rPr>
          <w:rFonts w:ascii="Arial" w:hAnsi="Arial"/>
          <w:sz w:val="22"/>
          <w:lang w:val="pl-PL"/>
        </w:rPr>
        <w:t xml:space="preserve"> </w:t>
      </w:r>
      <w:r w:rsidR="002421C4" w:rsidRPr="00925C82">
        <w:rPr>
          <w:rFonts w:ascii="Arial" w:hAnsi="Arial"/>
          <w:sz w:val="22"/>
          <w:lang w:val="pl-PL"/>
        </w:rPr>
        <w:tab/>
      </w:r>
      <w:r w:rsidR="00054A46" w:rsidRPr="00925C82">
        <w:rPr>
          <w:rFonts w:ascii="Arial" w:hAnsi="Arial"/>
          <w:sz w:val="22"/>
          <w:lang w:val="pl-PL"/>
        </w:rPr>
        <w:tab/>
      </w:r>
      <w:r w:rsidR="002421C4" w:rsidRPr="00925C82">
        <w:rPr>
          <w:rFonts w:ascii="Arial" w:hAnsi="Arial"/>
          <w:sz w:val="22"/>
          <w:lang w:val="pl-PL"/>
        </w:rPr>
        <w:t>Basu (PI)</w:t>
      </w:r>
      <w:r w:rsidR="002421C4" w:rsidRPr="00925C82">
        <w:rPr>
          <w:rFonts w:ascii="Arial" w:hAnsi="Arial"/>
          <w:sz w:val="22"/>
          <w:lang w:val="pl-PL"/>
        </w:rPr>
        <w:tab/>
        <w:t>07/01/2016 - 06/30/2021</w:t>
      </w:r>
    </w:p>
    <w:p w14:paraId="79ED0628" w14:textId="0BD151E2" w:rsidR="002421C4" w:rsidRPr="002421C4" w:rsidRDefault="002421C4" w:rsidP="00B64B90">
      <w:pPr>
        <w:pStyle w:val="references"/>
        <w:tabs>
          <w:tab w:val="left" w:pos="2970"/>
          <w:tab w:val="left" w:pos="5760"/>
          <w:tab w:val="left" w:pos="9360"/>
        </w:tabs>
        <w:ind w:left="0" w:firstLine="0"/>
        <w:outlineLvl w:val="0"/>
        <w:rPr>
          <w:rFonts w:ascii="Arial" w:hAnsi="Arial"/>
          <w:sz w:val="22"/>
        </w:rPr>
      </w:pPr>
      <w:r>
        <w:rPr>
          <w:rFonts w:ascii="Arial" w:hAnsi="Arial"/>
          <w:sz w:val="22"/>
        </w:rPr>
        <w:t>NIH/NHLBI</w:t>
      </w:r>
    </w:p>
    <w:p w14:paraId="151222C5" w14:textId="77777777" w:rsidR="002421C4" w:rsidRPr="00B64B90" w:rsidRDefault="002421C4" w:rsidP="00B64B90">
      <w:pPr>
        <w:pStyle w:val="references"/>
        <w:tabs>
          <w:tab w:val="left" w:pos="2970"/>
          <w:tab w:val="left" w:pos="5760"/>
          <w:tab w:val="left" w:pos="9360"/>
        </w:tabs>
        <w:ind w:left="0" w:firstLine="0"/>
        <w:outlineLvl w:val="0"/>
        <w:rPr>
          <w:rFonts w:ascii="Arial" w:hAnsi="Arial"/>
          <w:b/>
          <w:bCs/>
          <w:sz w:val="22"/>
        </w:rPr>
      </w:pPr>
      <w:r w:rsidRPr="00B64B90">
        <w:rPr>
          <w:rFonts w:ascii="Arial" w:hAnsi="Arial"/>
          <w:b/>
          <w:bCs/>
          <w:sz w:val="22"/>
        </w:rPr>
        <w:t>Designing Food Voucher Programs to Reduce Disparities in Healthy Diets</w:t>
      </w:r>
    </w:p>
    <w:p w14:paraId="652D1488" w14:textId="4D03FEDB" w:rsidR="00243C1D" w:rsidRDefault="002421C4" w:rsidP="00CF4B12">
      <w:pPr>
        <w:pStyle w:val="references"/>
        <w:tabs>
          <w:tab w:val="left" w:pos="2970"/>
          <w:tab w:val="left" w:pos="5760"/>
          <w:tab w:val="left" w:pos="9360"/>
        </w:tabs>
        <w:ind w:left="0" w:firstLine="0"/>
        <w:outlineLvl w:val="0"/>
        <w:rPr>
          <w:rFonts w:ascii="Arial" w:hAnsi="Arial"/>
          <w:sz w:val="22"/>
        </w:rPr>
      </w:pPr>
      <w:r w:rsidRPr="002421C4">
        <w:rPr>
          <w:rFonts w:ascii="Arial" w:hAnsi="Arial"/>
          <w:sz w:val="22"/>
        </w:rPr>
        <w:t>This study aims to contrast the impact of multiple strategies for augmenting SNAP with $20 worth of vouchers for foods and beverages among a population of food insecure adults in the San Francisco area.</w:t>
      </w:r>
    </w:p>
    <w:p w14:paraId="5C024777" w14:textId="323352D7" w:rsidR="00023AF4" w:rsidRPr="007366B0" w:rsidRDefault="00054A46" w:rsidP="00B64B90">
      <w:pPr>
        <w:pStyle w:val="references"/>
        <w:tabs>
          <w:tab w:val="left" w:pos="2970"/>
          <w:tab w:val="left" w:pos="5760"/>
          <w:tab w:val="left" w:pos="9360"/>
        </w:tabs>
        <w:ind w:left="0" w:firstLine="0"/>
        <w:outlineLvl w:val="0"/>
        <w:rPr>
          <w:rFonts w:ascii="Arial" w:hAnsi="Arial"/>
          <w:sz w:val="22"/>
        </w:rPr>
      </w:pPr>
      <w:r w:rsidRPr="00925C82">
        <w:rPr>
          <w:rFonts w:ascii="Arial" w:hAnsi="Arial"/>
          <w:sz w:val="22"/>
        </w:rPr>
        <w:t>Role: Co-I</w:t>
      </w:r>
    </w:p>
    <w:p w14:paraId="71F477E6" w14:textId="12A2AD49" w:rsidR="004526B5" w:rsidRPr="00925C82" w:rsidRDefault="008352D8" w:rsidP="007366B0">
      <w:pPr>
        <w:pStyle w:val="references"/>
        <w:tabs>
          <w:tab w:val="left" w:pos="2970"/>
          <w:tab w:val="left" w:pos="5040"/>
          <w:tab w:val="left" w:pos="5760"/>
          <w:tab w:val="left" w:pos="7920"/>
          <w:tab w:val="left" w:pos="9360"/>
        </w:tabs>
        <w:spacing w:before="120"/>
        <w:outlineLvl w:val="0"/>
      </w:pPr>
      <w:r w:rsidRPr="00925C82">
        <w:rPr>
          <w:rFonts w:ascii="Arial" w:hAnsi="Arial" w:cs="Arial"/>
          <w:sz w:val="22"/>
          <w:szCs w:val="22"/>
        </w:rPr>
        <w:t>SPO13189</w:t>
      </w:r>
      <w:r w:rsidR="004526B5" w:rsidRPr="00925C82">
        <w:rPr>
          <w:rFonts w:ascii="Arial" w:hAnsi="Arial"/>
          <w:sz w:val="22"/>
        </w:rPr>
        <w:tab/>
      </w:r>
      <w:r w:rsidR="00054A46" w:rsidRPr="00925C82">
        <w:rPr>
          <w:rFonts w:ascii="Arial" w:hAnsi="Arial"/>
          <w:sz w:val="22"/>
        </w:rPr>
        <w:tab/>
      </w:r>
      <w:r w:rsidR="004526B5" w:rsidRPr="00925C82">
        <w:rPr>
          <w:rFonts w:ascii="Arial" w:hAnsi="Arial"/>
          <w:sz w:val="22"/>
        </w:rPr>
        <w:t>Sonne</w:t>
      </w:r>
      <w:r w:rsidR="00AF71AB" w:rsidRPr="00925C82">
        <w:rPr>
          <w:rFonts w:ascii="Arial" w:hAnsi="Arial"/>
          <w:sz w:val="22"/>
        </w:rPr>
        <w:t>n</w:t>
      </w:r>
      <w:r w:rsidR="004526B5" w:rsidRPr="00925C82">
        <w:rPr>
          <w:rFonts w:ascii="Arial" w:hAnsi="Arial"/>
          <w:sz w:val="22"/>
        </w:rPr>
        <w:t>burg (PI)</w:t>
      </w:r>
      <w:r w:rsidR="004526B5" w:rsidRPr="00925C82">
        <w:rPr>
          <w:rFonts w:ascii="Arial" w:hAnsi="Arial"/>
          <w:sz w:val="22"/>
        </w:rPr>
        <w:tab/>
        <w:t>06/08/2017</w:t>
      </w:r>
      <w:r w:rsidR="00054A46" w:rsidRPr="00925C82">
        <w:rPr>
          <w:rFonts w:ascii="Arial" w:hAnsi="Arial"/>
          <w:sz w:val="22"/>
        </w:rPr>
        <w:t xml:space="preserve"> </w:t>
      </w:r>
      <w:r w:rsidR="004526B5" w:rsidRPr="00925C82">
        <w:rPr>
          <w:rFonts w:ascii="Arial" w:hAnsi="Arial"/>
          <w:sz w:val="22"/>
        </w:rPr>
        <w:t>-</w:t>
      </w:r>
      <w:r w:rsidR="00054A46" w:rsidRPr="00925C82">
        <w:rPr>
          <w:rFonts w:ascii="Arial" w:hAnsi="Arial"/>
          <w:sz w:val="22"/>
        </w:rPr>
        <w:t xml:space="preserve"> </w:t>
      </w:r>
      <w:r w:rsidR="004526B5" w:rsidRPr="00925C82">
        <w:rPr>
          <w:rFonts w:ascii="Arial" w:hAnsi="Arial"/>
          <w:sz w:val="22"/>
        </w:rPr>
        <w:t>09/28/2018</w:t>
      </w:r>
    </w:p>
    <w:p w14:paraId="4AA89FE0" w14:textId="77777777" w:rsidR="004526B5" w:rsidRPr="00505814" w:rsidRDefault="004526B5" w:rsidP="00505814">
      <w:pPr>
        <w:pStyle w:val="references"/>
        <w:tabs>
          <w:tab w:val="left" w:pos="2970"/>
          <w:tab w:val="left" w:pos="5760"/>
          <w:tab w:val="left" w:pos="9360"/>
        </w:tabs>
        <w:ind w:left="0" w:firstLine="0"/>
        <w:outlineLvl w:val="0"/>
        <w:rPr>
          <w:rFonts w:ascii="Arial" w:hAnsi="Arial"/>
          <w:sz w:val="22"/>
        </w:rPr>
      </w:pPr>
      <w:r w:rsidRPr="00505814">
        <w:rPr>
          <w:rFonts w:ascii="Arial" w:hAnsi="Arial"/>
          <w:sz w:val="22"/>
        </w:rPr>
        <w:t>The Clorox Company</w:t>
      </w:r>
    </w:p>
    <w:p w14:paraId="420A2ED0" w14:textId="77777777" w:rsidR="004526B5" w:rsidRPr="00505814" w:rsidRDefault="004526B5" w:rsidP="004526B5">
      <w:pPr>
        <w:pStyle w:val="references"/>
        <w:tabs>
          <w:tab w:val="left" w:pos="5760"/>
          <w:tab w:val="left" w:pos="9360"/>
        </w:tabs>
        <w:outlineLvl w:val="0"/>
        <w:rPr>
          <w:rFonts w:ascii="Arial" w:hAnsi="Arial" w:cs="Arial"/>
          <w:sz w:val="22"/>
          <w:szCs w:val="22"/>
        </w:rPr>
      </w:pPr>
      <w:r w:rsidRPr="00505814">
        <w:rPr>
          <w:rFonts w:ascii="Arial" w:hAnsi="Arial" w:cs="Arial"/>
          <w:b/>
          <w:bCs/>
          <w:sz w:val="22"/>
          <w:szCs w:val="22"/>
        </w:rPr>
        <w:t>Dietary Modulation of the Microbiome Among Older Adults to Reduce Inflammation</w:t>
      </w:r>
    </w:p>
    <w:p w14:paraId="659A26AE" w14:textId="2D54FD63" w:rsidR="00243C1D" w:rsidRDefault="004526B5" w:rsidP="00494B44">
      <w:pPr>
        <w:pStyle w:val="references"/>
        <w:tabs>
          <w:tab w:val="left" w:pos="5760"/>
          <w:tab w:val="left" w:pos="9360"/>
        </w:tabs>
        <w:ind w:left="0" w:firstLine="0"/>
        <w:outlineLvl w:val="0"/>
        <w:rPr>
          <w:rFonts w:ascii="Arial" w:hAnsi="Arial" w:cs="Arial"/>
          <w:sz w:val="22"/>
          <w:szCs w:val="22"/>
        </w:rPr>
      </w:pPr>
      <w:r w:rsidRPr="00505814">
        <w:rPr>
          <w:rFonts w:ascii="Arial" w:hAnsi="Arial" w:cs="Arial"/>
          <w:sz w:val="22"/>
          <w:szCs w:val="22"/>
        </w:rPr>
        <w:t xml:space="preserve">The primary objective off the proposal is to contrast </w:t>
      </w:r>
      <w:r w:rsidR="00494B44">
        <w:rPr>
          <w:rFonts w:ascii="Arial" w:hAnsi="Arial" w:cs="Arial"/>
          <w:sz w:val="22"/>
          <w:szCs w:val="22"/>
        </w:rPr>
        <w:t xml:space="preserve">whether a probiotic </w:t>
      </w:r>
      <w:r w:rsidRPr="00505814">
        <w:rPr>
          <w:rFonts w:ascii="Arial" w:hAnsi="Arial" w:cs="Arial"/>
          <w:sz w:val="22"/>
          <w:szCs w:val="22"/>
        </w:rPr>
        <w:t xml:space="preserve">can increase microbiota diversity and related metabolism in older adults. </w:t>
      </w:r>
    </w:p>
    <w:p w14:paraId="24481E2A" w14:textId="5965CF7E" w:rsidR="00E52239" w:rsidRPr="007366B0" w:rsidRDefault="00054A46" w:rsidP="007366B0">
      <w:pPr>
        <w:pStyle w:val="references"/>
        <w:tabs>
          <w:tab w:val="left" w:pos="5760"/>
          <w:tab w:val="left" w:pos="9360"/>
        </w:tabs>
        <w:ind w:left="0" w:firstLine="0"/>
        <w:outlineLvl w:val="0"/>
        <w:rPr>
          <w:rFonts w:ascii="Arial" w:hAnsi="Arial" w:cs="Arial"/>
          <w:sz w:val="22"/>
          <w:szCs w:val="22"/>
          <w:lang w:val="pl-PL"/>
        </w:rPr>
      </w:pPr>
      <w:r w:rsidRPr="00925C82">
        <w:rPr>
          <w:rFonts w:ascii="Arial" w:hAnsi="Arial" w:cs="Arial"/>
          <w:sz w:val="22"/>
          <w:szCs w:val="22"/>
          <w:lang w:val="pl-PL"/>
        </w:rPr>
        <w:t>Role: Co-I</w:t>
      </w:r>
    </w:p>
    <w:p w14:paraId="62387794" w14:textId="3022CB74" w:rsidR="003B325A" w:rsidRPr="00925C82" w:rsidRDefault="00054A46" w:rsidP="007366B0">
      <w:pPr>
        <w:pStyle w:val="references"/>
        <w:tabs>
          <w:tab w:val="left" w:pos="2970"/>
          <w:tab w:val="left" w:pos="5040"/>
          <w:tab w:val="left" w:pos="5760"/>
          <w:tab w:val="left" w:pos="7920"/>
          <w:tab w:val="left" w:pos="9360"/>
        </w:tabs>
        <w:spacing w:before="120"/>
        <w:ind w:left="0" w:firstLine="0"/>
        <w:outlineLvl w:val="0"/>
        <w:rPr>
          <w:lang w:val="pl-PL"/>
        </w:rPr>
      </w:pPr>
      <w:r w:rsidRPr="00925C82">
        <w:rPr>
          <w:rFonts w:ascii="Arial" w:hAnsi="Arial"/>
          <w:sz w:val="22"/>
          <w:lang w:val="pl-PL"/>
        </w:rPr>
        <w:t>UL1TR001085</w:t>
      </w:r>
      <w:r w:rsidRPr="00925C82">
        <w:rPr>
          <w:rFonts w:ascii="Arial" w:hAnsi="Arial"/>
          <w:sz w:val="22"/>
          <w:lang w:val="pl-PL"/>
        </w:rPr>
        <w:tab/>
      </w:r>
      <w:r w:rsidRPr="00925C82">
        <w:rPr>
          <w:rFonts w:ascii="Arial" w:hAnsi="Arial"/>
          <w:sz w:val="22"/>
          <w:lang w:val="pl-PL"/>
        </w:rPr>
        <w:tab/>
      </w:r>
      <w:r w:rsidR="003B325A" w:rsidRPr="00925C82">
        <w:rPr>
          <w:rFonts w:ascii="Arial" w:hAnsi="Arial"/>
          <w:sz w:val="22"/>
          <w:lang w:val="pl-PL"/>
        </w:rPr>
        <w:t>Greenberg</w:t>
      </w:r>
      <w:r w:rsidRPr="00925C82">
        <w:rPr>
          <w:rFonts w:ascii="Arial" w:hAnsi="Arial"/>
          <w:sz w:val="22"/>
          <w:lang w:val="pl-PL"/>
        </w:rPr>
        <w:t xml:space="preserve"> (PI</w:t>
      </w:r>
      <w:r w:rsidR="003B325A" w:rsidRPr="00925C82">
        <w:rPr>
          <w:rFonts w:ascii="Arial" w:hAnsi="Arial"/>
          <w:sz w:val="22"/>
          <w:lang w:val="pl-PL"/>
        </w:rPr>
        <w:t>)</w:t>
      </w:r>
      <w:r w:rsidR="003B325A" w:rsidRPr="00925C82">
        <w:rPr>
          <w:rFonts w:ascii="Arial" w:hAnsi="Arial"/>
          <w:sz w:val="22"/>
          <w:lang w:val="pl-PL"/>
        </w:rPr>
        <w:tab/>
        <w:t>09/26/2013 – 04/30/2018</w:t>
      </w:r>
      <w:r w:rsidR="003B325A" w:rsidRPr="00925C82">
        <w:rPr>
          <w:rFonts w:ascii="Arial" w:hAnsi="Arial"/>
          <w:sz w:val="22"/>
          <w:lang w:val="pl-PL"/>
        </w:rPr>
        <w:tab/>
      </w:r>
    </w:p>
    <w:p w14:paraId="2B5064EC" w14:textId="796FF935" w:rsidR="003B325A" w:rsidRPr="003B325A" w:rsidRDefault="003B325A" w:rsidP="00505814">
      <w:pPr>
        <w:pStyle w:val="references"/>
        <w:tabs>
          <w:tab w:val="left" w:pos="2970"/>
          <w:tab w:val="left" w:pos="5760"/>
          <w:tab w:val="left" w:pos="9360"/>
        </w:tabs>
        <w:ind w:left="0" w:firstLine="0"/>
        <w:outlineLvl w:val="0"/>
      </w:pPr>
      <w:r w:rsidRPr="003B325A">
        <w:rPr>
          <w:rFonts w:ascii="Arial" w:hAnsi="Arial"/>
          <w:sz w:val="22"/>
        </w:rPr>
        <w:t>National Institutes of Health</w:t>
      </w:r>
    </w:p>
    <w:p w14:paraId="463C8AC0" w14:textId="2D03770B" w:rsidR="003B325A" w:rsidRPr="00505814" w:rsidRDefault="003B325A" w:rsidP="00505814">
      <w:pPr>
        <w:pStyle w:val="Indent"/>
        <w:ind w:left="0"/>
        <w:rPr>
          <w:b/>
        </w:rPr>
      </w:pPr>
      <w:r w:rsidRPr="00505814">
        <w:rPr>
          <w:b/>
        </w:rPr>
        <w:t>Living Laboratories</w:t>
      </w:r>
      <w:r w:rsidR="006C1FB9">
        <w:rPr>
          <w:b/>
        </w:rPr>
        <w:t xml:space="preserve"> in Institutional Food Settings.</w:t>
      </w:r>
    </w:p>
    <w:p w14:paraId="2356D9D1" w14:textId="2185B1D4" w:rsidR="00243C1D" w:rsidRDefault="007366B0" w:rsidP="00505814">
      <w:pPr>
        <w:pStyle w:val="Indent"/>
        <w:ind w:left="0"/>
        <w:rPr>
          <w:rFonts w:cs="Arial"/>
          <w:bCs/>
          <w:szCs w:val="22"/>
        </w:rPr>
      </w:pPr>
      <w:r>
        <w:rPr>
          <w:rStyle w:val="IntenseEmphasis"/>
          <w:b w:val="0"/>
          <w:bCs w:val="0"/>
          <w:i w:val="0"/>
          <w:iCs w:val="0"/>
          <w:color w:val="000000" w:themeColor="text1"/>
        </w:rPr>
        <w:t>T</w:t>
      </w:r>
      <w:r w:rsidR="003B325A" w:rsidRPr="00505814">
        <w:rPr>
          <w:rFonts w:cs="Arial"/>
          <w:bCs/>
          <w:szCs w:val="22"/>
        </w:rPr>
        <w:t xml:space="preserve">his project </w:t>
      </w:r>
      <w:r>
        <w:rPr>
          <w:rFonts w:cs="Arial"/>
          <w:bCs/>
          <w:szCs w:val="22"/>
        </w:rPr>
        <w:t>will</w:t>
      </w:r>
      <w:r w:rsidR="003B325A" w:rsidRPr="00505814">
        <w:rPr>
          <w:rFonts w:cs="Arial"/>
          <w:bCs/>
          <w:szCs w:val="22"/>
        </w:rPr>
        <w:t xml:space="preserve"> accelerate the development of a (proposed) </w:t>
      </w:r>
      <w:r w:rsidR="003B325A" w:rsidRPr="00505814">
        <w:rPr>
          <w:rFonts w:cs="Arial"/>
          <w:bCs/>
          <w:i/>
          <w:szCs w:val="22"/>
          <w:u w:val="single"/>
        </w:rPr>
        <w:t>Stanford Food Systems Initiative</w:t>
      </w:r>
      <w:r>
        <w:rPr>
          <w:rFonts w:cs="Arial"/>
          <w:bCs/>
          <w:szCs w:val="22"/>
        </w:rPr>
        <w:t xml:space="preserve"> taking</w:t>
      </w:r>
      <w:r w:rsidR="003B325A" w:rsidRPr="00505814">
        <w:rPr>
          <w:rFonts w:cs="Arial"/>
          <w:bCs/>
          <w:szCs w:val="22"/>
        </w:rPr>
        <w:t xml:space="preserve"> advantage of institutional food settings and transdisciplinary collaborators that have recently started working together.</w:t>
      </w:r>
    </w:p>
    <w:p w14:paraId="24050B38" w14:textId="00A2930D" w:rsidR="00E52239" w:rsidRPr="00A0192A" w:rsidRDefault="006C1FB9" w:rsidP="007366B0">
      <w:pPr>
        <w:pStyle w:val="Indent"/>
        <w:ind w:left="0"/>
        <w:rPr>
          <w:rFonts w:cs="Arial"/>
          <w:bCs/>
          <w:szCs w:val="22"/>
        </w:rPr>
      </w:pPr>
      <w:r w:rsidRPr="00A0192A">
        <w:t xml:space="preserve">Role: </w:t>
      </w:r>
      <w:r w:rsidR="003A1133" w:rsidRPr="00A0192A">
        <w:t>PI</w:t>
      </w:r>
      <w:r w:rsidRPr="00A0192A">
        <w:t xml:space="preserve"> of pilot project</w:t>
      </w:r>
    </w:p>
    <w:p w14:paraId="169240E6" w14:textId="6F270DD3" w:rsidR="00C66ECC" w:rsidRPr="00A0192A" w:rsidRDefault="00A81F47" w:rsidP="007366B0">
      <w:pPr>
        <w:pStyle w:val="references"/>
        <w:tabs>
          <w:tab w:val="left" w:pos="2970"/>
          <w:tab w:val="left" w:pos="5040"/>
          <w:tab w:val="left" w:pos="5760"/>
          <w:tab w:val="left" w:pos="7920"/>
          <w:tab w:val="left" w:pos="9360"/>
        </w:tabs>
        <w:spacing w:before="120"/>
        <w:ind w:left="0" w:firstLine="0"/>
        <w:outlineLvl w:val="0"/>
        <w:rPr>
          <w:rFonts w:ascii="Arial" w:hAnsi="Arial"/>
          <w:sz w:val="22"/>
        </w:rPr>
      </w:pPr>
      <w:r w:rsidRPr="00A0192A">
        <w:rPr>
          <w:rFonts w:ascii="Arial" w:hAnsi="Arial"/>
          <w:sz w:val="22"/>
        </w:rPr>
        <w:lastRenderedPageBreak/>
        <w:t>1</w:t>
      </w:r>
      <w:r w:rsidR="00C66ECC" w:rsidRPr="00A0192A">
        <w:rPr>
          <w:rFonts w:ascii="Arial" w:hAnsi="Arial"/>
          <w:sz w:val="22"/>
        </w:rPr>
        <w:t>P30DK116074</w:t>
      </w:r>
      <w:r w:rsidRPr="00A0192A">
        <w:rPr>
          <w:rFonts w:ascii="Arial" w:hAnsi="Arial"/>
          <w:sz w:val="22"/>
        </w:rPr>
        <w:t>-01</w:t>
      </w:r>
      <w:r w:rsidR="00054A46" w:rsidRPr="00A0192A">
        <w:rPr>
          <w:rFonts w:ascii="Arial" w:hAnsi="Arial"/>
          <w:sz w:val="22"/>
        </w:rPr>
        <w:tab/>
      </w:r>
      <w:r w:rsidR="00054A46" w:rsidRPr="00A0192A">
        <w:rPr>
          <w:rFonts w:ascii="Arial" w:hAnsi="Arial"/>
          <w:sz w:val="22"/>
        </w:rPr>
        <w:tab/>
      </w:r>
      <w:r w:rsidR="0006382C" w:rsidRPr="00A0192A">
        <w:rPr>
          <w:rFonts w:ascii="Arial" w:hAnsi="Arial"/>
          <w:sz w:val="22"/>
        </w:rPr>
        <w:t xml:space="preserve">Seung </w:t>
      </w:r>
      <w:r w:rsidR="00054A46" w:rsidRPr="00A0192A">
        <w:rPr>
          <w:rFonts w:ascii="Arial" w:hAnsi="Arial"/>
          <w:sz w:val="22"/>
        </w:rPr>
        <w:t xml:space="preserve">Kim </w:t>
      </w:r>
      <w:r w:rsidR="00E52239" w:rsidRPr="00A0192A">
        <w:rPr>
          <w:rFonts w:ascii="Arial" w:hAnsi="Arial"/>
          <w:sz w:val="22"/>
        </w:rPr>
        <w:t>(PI)</w:t>
      </w:r>
      <w:r w:rsidR="00E52239" w:rsidRPr="00A0192A">
        <w:rPr>
          <w:rFonts w:ascii="Arial" w:hAnsi="Arial"/>
          <w:sz w:val="22"/>
        </w:rPr>
        <w:tab/>
        <w:t>09/15/2017</w:t>
      </w:r>
      <w:r w:rsidR="00054A46" w:rsidRPr="00A0192A">
        <w:rPr>
          <w:rFonts w:ascii="Arial" w:hAnsi="Arial"/>
          <w:sz w:val="22"/>
        </w:rPr>
        <w:t xml:space="preserve"> </w:t>
      </w:r>
      <w:r w:rsidR="00E52239" w:rsidRPr="00A0192A">
        <w:rPr>
          <w:rFonts w:ascii="Arial" w:hAnsi="Arial"/>
          <w:sz w:val="22"/>
        </w:rPr>
        <w:t>-</w:t>
      </w:r>
      <w:r w:rsidR="00054A46" w:rsidRPr="00A0192A">
        <w:rPr>
          <w:rFonts w:ascii="Arial" w:hAnsi="Arial"/>
          <w:sz w:val="22"/>
        </w:rPr>
        <w:t xml:space="preserve"> </w:t>
      </w:r>
      <w:r w:rsidR="00E52239" w:rsidRPr="00A0192A">
        <w:rPr>
          <w:rFonts w:ascii="Arial" w:hAnsi="Arial"/>
          <w:sz w:val="22"/>
        </w:rPr>
        <w:t>06/30/2022</w:t>
      </w:r>
    </w:p>
    <w:p w14:paraId="407A9CF0" w14:textId="7CC38F5D" w:rsidR="00BB31D2" w:rsidRDefault="00BB31D2" w:rsidP="00505814">
      <w:pPr>
        <w:pStyle w:val="references"/>
        <w:tabs>
          <w:tab w:val="left" w:pos="2970"/>
          <w:tab w:val="left" w:pos="5760"/>
          <w:tab w:val="left" w:pos="9360"/>
        </w:tabs>
        <w:outlineLvl w:val="0"/>
        <w:rPr>
          <w:rFonts w:ascii="Arial" w:hAnsi="Arial"/>
          <w:sz w:val="22"/>
        </w:rPr>
      </w:pPr>
      <w:r>
        <w:rPr>
          <w:rFonts w:ascii="Arial" w:hAnsi="Arial"/>
          <w:sz w:val="22"/>
        </w:rPr>
        <w:t>National Institutes of Health</w:t>
      </w:r>
    </w:p>
    <w:p w14:paraId="2304732F" w14:textId="698088B6" w:rsidR="00BB31D2" w:rsidRPr="00505814" w:rsidRDefault="00BB31D2" w:rsidP="00505814">
      <w:pPr>
        <w:pStyle w:val="references"/>
        <w:tabs>
          <w:tab w:val="left" w:pos="2970"/>
          <w:tab w:val="left" w:pos="5760"/>
          <w:tab w:val="left" w:pos="9360"/>
        </w:tabs>
        <w:outlineLvl w:val="0"/>
        <w:rPr>
          <w:rFonts w:ascii="Arial" w:hAnsi="Arial"/>
          <w:b/>
          <w:bCs/>
          <w:sz w:val="22"/>
        </w:rPr>
      </w:pPr>
      <w:r w:rsidRPr="00505814">
        <w:rPr>
          <w:rFonts w:ascii="Arial" w:hAnsi="Arial"/>
          <w:b/>
          <w:bCs/>
          <w:sz w:val="22"/>
        </w:rPr>
        <w:t>Stanford Diabetes Research Center (SDRC)</w:t>
      </w:r>
    </w:p>
    <w:p w14:paraId="0D0D8096" w14:textId="7485F512" w:rsidR="00243C1D" w:rsidRDefault="00CF4B12" w:rsidP="00505814">
      <w:pPr>
        <w:pStyle w:val="Indent"/>
        <w:ind w:left="0"/>
      </w:pPr>
      <w:r>
        <w:t xml:space="preserve">This project develops a </w:t>
      </w:r>
      <w:r w:rsidRPr="00CF4B12">
        <w:t xml:space="preserve">Clinical and Translational </w:t>
      </w:r>
      <w:r w:rsidR="007366B0">
        <w:t xml:space="preserve">Research </w:t>
      </w:r>
      <w:r w:rsidRPr="00CF4B12">
        <w:t>Core</w:t>
      </w:r>
      <w:r>
        <w:t xml:space="preserve"> in the</w:t>
      </w:r>
      <w:r w:rsidR="00BB31D2">
        <w:t xml:space="preserve"> SDRC</w:t>
      </w:r>
      <w:r w:rsidRPr="00CF4B12">
        <w:t xml:space="preserve">. In this core </w:t>
      </w:r>
      <w:r>
        <w:t>the investigators</w:t>
      </w:r>
      <w:r w:rsidR="00BB31D2">
        <w:t xml:space="preserve"> will h</w:t>
      </w:r>
      <w:r w:rsidRPr="00CF4B12">
        <w:t>elp other investigators</w:t>
      </w:r>
      <w:r w:rsidR="007366B0">
        <w:t xml:space="preserve"> to</w:t>
      </w:r>
      <w:r w:rsidRPr="00CF4B12">
        <w:t xml:space="preserve"> </w:t>
      </w:r>
      <w:r w:rsidR="00BB31D2" w:rsidRPr="00CF4B12">
        <w:t xml:space="preserve">1) </w:t>
      </w:r>
      <w:r w:rsidRPr="00CF4B12">
        <w:t>desig</w:t>
      </w:r>
      <w:r w:rsidR="007366B0">
        <w:t>n and analyze their studies; 2)</w:t>
      </w:r>
      <w:r w:rsidR="00B87E2D">
        <w:t xml:space="preserve"> recruit and retain</w:t>
      </w:r>
      <w:r w:rsidRPr="00CF4B12">
        <w:t xml:space="preserve"> human subject</w:t>
      </w:r>
      <w:r w:rsidR="00B87E2D">
        <w:t>s</w:t>
      </w:r>
      <w:r w:rsidR="007366B0">
        <w:t>; 3) archive</w:t>
      </w:r>
      <w:r w:rsidRPr="00CF4B12">
        <w:t xml:space="preserve"> human biospecimens collected in such a way that they could be sh</w:t>
      </w:r>
      <w:r w:rsidR="00243C1D">
        <w:t>ared resources.</w:t>
      </w:r>
    </w:p>
    <w:p w14:paraId="5957556C" w14:textId="078ED1D7" w:rsidR="00662B78" w:rsidRDefault="00A81F47" w:rsidP="00505814">
      <w:pPr>
        <w:pStyle w:val="Indent"/>
        <w:ind w:left="0"/>
      </w:pPr>
      <w:r>
        <w:t>Role: Core Director</w:t>
      </w:r>
    </w:p>
    <w:p w14:paraId="003A210D" w14:textId="77777777" w:rsidR="001A2357" w:rsidRDefault="001A2357" w:rsidP="007366B0">
      <w:pPr>
        <w:pStyle w:val="references"/>
        <w:tabs>
          <w:tab w:val="left" w:pos="2970"/>
          <w:tab w:val="left" w:pos="5040"/>
          <w:tab w:val="left" w:pos="5760"/>
          <w:tab w:val="left" w:pos="7920"/>
          <w:tab w:val="left" w:pos="9360"/>
        </w:tabs>
        <w:spacing w:before="120"/>
        <w:ind w:left="0" w:firstLine="0"/>
        <w:outlineLvl w:val="0"/>
        <w:rPr>
          <w:rFonts w:ascii="Arial" w:hAnsi="Arial"/>
          <w:sz w:val="22"/>
        </w:rPr>
      </w:pPr>
      <w:r>
        <w:rPr>
          <w:rFonts w:ascii="Arial" w:hAnsi="Arial"/>
          <w:sz w:val="22"/>
        </w:rPr>
        <w:t>120165</w:t>
      </w:r>
      <w:r>
        <w:rPr>
          <w:rFonts w:ascii="Arial" w:hAnsi="Arial"/>
          <w:sz w:val="22"/>
        </w:rPr>
        <w:tab/>
      </w:r>
      <w:r w:rsidR="00662B78" w:rsidRPr="00662B78">
        <w:rPr>
          <w:rFonts w:ascii="Arial" w:hAnsi="Arial"/>
          <w:sz w:val="22"/>
        </w:rPr>
        <w:tab/>
        <w:t>King</w:t>
      </w:r>
      <w:r w:rsidR="00662B78">
        <w:rPr>
          <w:rFonts w:ascii="Arial" w:hAnsi="Arial"/>
          <w:sz w:val="22"/>
        </w:rPr>
        <w:t xml:space="preserve"> (PI</w:t>
      </w:r>
      <w:r w:rsidR="00662B78" w:rsidRPr="00662B78">
        <w:rPr>
          <w:rFonts w:ascii="Arial" w:hAnsi="Arial"/>
          <w:sz w:val="22"/>
        </w:rPr>
        <w:t>)</w:t>
      </w:r>
      <w:r w:rsidR="00662B78">
        <w:rPr>
          <w:rFonts w:ascii="Arial" w:hAnsi="Arial"/>
          <w:sz w:val="22"/>
        </w:rPr>
        <w:tab/>
      </w:r>
      <w:r w:rsidRPr="001A2357">
        <w:rPr>
          <w:rFonts w:ascii="Arial" w:hAnsi="Arial"/>
          <w:sz w:val="22"/>
        </w:rPr>
        <w:t xml:space="preserve">05/19/2015 - 05/30/2018 </w:t>
      </w:r>
      <w:r w:rsidRPr="00662B78">
        <w:rPr>
          <w:rFonts w:ascii="Arial" w:hAnsi="Arial"/>
          <w:sz w:val="22"/>
        </w:rPr>
        <w:t xml:space="preserve">Google </w:t>
      </w:r>
      <w:r w:rsidRPr="00662B78">
        <w:rPr>
          <w:rFonts w:ascii="Arial" w:hAnsi="Arial"/>
          <w:sz w:val="22"/>
        </w:rPr>
        <w:tab/>
      </w:r>
    </w:p>
    <w:p w14:paraId="4A0EA73A" w14:textId="5112987C" w:rsidR="00662B78" w:rsidRPr="001A2357" w:rsidRDefault="00662B78" w:rsidP="001A2357">
      <w:pPr>
        <w:pStyle w:val="references"/>
        <w:tabs>
          <w:tab w:val="left" w:pos="2970"/>
          <w:tab w:val="left" w:pos="5040"/>
          <w:tab w:val="left" w:pos="5760"/>
          <w:tab w:val="left" w:pos="7920"/>
          <w:tab w:val="left" w:pos="9360"/>
        </w:tabs>
        <w:ind w:left="0" w:firstLine="0"/>
        <w:outlineLvl w:val="0"/>
        <w:rPr>
          <w:rFonts w:ascii="Arial" w:hAnsi="Arial"/>
          <w:b/>
          <w:bCs/>
          <w:sz w:val="22"/>
        </w:rPr>
      </w:pPr>
      <w:r w:rsidRPr="001A2357">
        <w:rPr>
          <w:rFonts w:ascii="Arial" w:hAnsi="Arial"/>
          <w:b/>
          <w:bCs/>
          <w:sz w:val="22"/>
        </w:rPr>
        <w:t>Food Literacy and Citizen Science Project</w:t>
      </w:r>
    </w:p>
    <w:p w14:paraId="71F89816" w14:textId="720E0002" w:rsidR="0006382C" w:rsidRDefault="0006382C" w:rsidP="00662B78">
      <w:pPr>
        <w:pStyle w:val="Indent"/>
        <w:ind w:left="0"/>
      </w:pPr>
      <w:r w:rsidRPr="0006382C">
        <w:t>The long-term objective is to develop and validate a metric of “Food Literacy”</w:t>
      </w:r>
      <w:r w:rsidR="006C1FB9">
        <w:t>.</w:t>
      </w:r>
      <w:r w:rsidRPr="0006382C">
        <w:t xml:space="preserve"> </w:t>
      </w:r>
    </w:p>
    <w:p w14:paraId="450BC23A" w14:textId="7A3FDB46" w:rsidR="0006382C" w:rsidRDefault="0006382C" w:rsidP="00662B78">
      <w:pPr>
        <w:pStyle w:val="Indent"/>
        <w:ind w:left="0"/>
      </w:pPr>
      <w:r w:rsidRPr="0006382C">
        <w:t>Role: Investigator</w:t>
      </w:r>
    </w:p>
    <w:p w14:paraId="4E31B396" w14:textId="4D3A34C7" w:rsidR="00035136" w:rsidRPr="004175D0" w:rsidRDefault="00035136" w:rsidP="007366B0">
      <w:pPr>
        <w:pStyle w:val="Heading2"/>
        <w:keepNext w:val="0"/>
        <w:spacing w:before="120" w:after="0"/>
        <w:rPr>
          <w:b w:val="0"/>
          <w:i/>
          <w:szCs w:val="22"/>
          <w:u w:val="single"/>
        </w:rPr>
      </w:pPr>
      <w:r w:rsidRPr="004175D0">
        <w:rPr>
          <w:szCs w:val="22"/>
          <w:u w:val="single"/>
        </w:rPr>
        <w:t xml:space="preserve">Completed Research Support </w:t>
      </w:r>
      <w:r w:rsidRPr="004175D0">
        <w:rPr>
          <w:b w:val="0"/>
          <w:szCs w:val="22"/>
          <w:u w:val="single"/>
        </w:rPr>
        <w:t>(last 3 years)</w:t>
      </w:r>
      <w:r w:rsidRPr="004175D0">
        <w:rPr>
          <w:szCs w:val="22"/>
          <w:u w:val="single"/>
        </w:rPr>
        <w:t xml:space="preserve"> </w:t>
      </w:r>
    </w:p>
    <w:p w14:paraId="0ADC6394" w14:textId="28CBA526" w:rsidR="009367E2" w:rsidRPr="00E25E22" w:rsidRDefault="009367E2" w:rsidP="007366B0">
      <w:pPr>
        <w:pStyle w:val="ProjectNumber"/>
        <w:tabs>
          <w:tab w:val="left" w:pos="5040"/>
          <w:tab w:val="left" w:pos="5760"/>
          <w:tab w:val="left" w:pos="7920"/>
          <w:tab w:val="left" w:pos="9360"/>
        </w:tabs>
        <w:ind w:left="0"/>
        <w:rPr>
          <w:rFonts w:ascii="Arial" w:hAnsi="Arial" w:cs="Arial"/>
          <w:sz w:val="22"/>
          <w:szCs w:val="22"/>
          <w:lang w:val="fr-FR"/>
        </w:rPr>
      </w:pPr>
      <w:r w:rsidRPr="00E25E22">
        <w:rPr>
          <w:rFonts w:ascii="Arial" w:hAnsi="Arial" w:cs="Arial"/>
          <w:sz w:val="22"/>
          <w:szCs w:val="22"/>
          <w:lang w:val="fr-FR"/>
        </w:rPr>
        <w:t xml:space="preserve">Nutrition Science Initiative (NuSI)  </w:t>
      </w:r>
      <w:r w:rsidR="00054A46">
        <w:rPr>
          <w:rFonts w:ascii="Arial" w:hAnsi="Arial" w:cs="Arial"/>
          <w:sz w:val="22"/>
          <w:szCs w:val="22"/>
          <w:lang w:val="fr-FR"/>
        </w:rPr>
        <w:tab/>
        <w:t>Gardner (PI)</w:t>
      </w:r>
      <w:r w:rsidR="00054A46">
        <w:rPr>
          <w:rFonts w:ascii="Arial" w:hAnsi="Arial" w:cs="Arial"/>
          <w:sz w:val="22"/>
          <w:szCs w:val="22"/>
          <w:lang w:val="fr-FR"/>
        </w:rPr>
        <w:tab/>
      </w:r>
      <w:r w:rsidRPr="00E25E22">
        <w:rPr>
          <w:rFonts w:ascii="Arial" w:hAnsi="Arial" w:cs="Arial"/>
          <w:sz w:val="22"/>
          <w:szCs w:val="22"/>
          <w:lang w:val="fr-FR"/>
        </w:rPr>
        <w:t>09/01/2013 - 08/31/2016</w:t>
      </w:r>
    </w:p>
    <w:p w14:paraId="43E4D026" w14:textId="77777777" w:rsidR="009367E2" w:rsidRPr="00A0192A" w:rsidRDefault="009367E2" w:rsidP="007366B0">
      <w:pPr>
        <w:tabs>
          <w:tab w:val="left" w:pos="0"/>
        </w:tabs>
        <w:rPr>
          <w:rFonts w:cs="Arial"/>
          <w:b/>
          <w:szCs w:val="22"/>
        </w:rPr>
      </w:pPr>
      <w:r w:rsidRPr="00A0192A">
        <w:rPr>
          <w:rFonts w:cs="Arial"/>
          <w:b/>
          <w:szCs w:val="22"/>
        </w:rPr>
        <w:t>Diet X Genotype Plus NuSI</w:t>
      </w:r>
    </w:p>
    <w:p w14:paraId="2B35E5DB" w14:textId="66E76D0B" w:rsidR="00053E40" w:rsidRPr="00053E40" w:rsidRDefault="00053E40" w:rsidP="00053E40">
      <w:pPr>
        <w:tabs>
          <w:tab w:val="left" w:pos="0"/>
        </w:tabs>
        <w:rPr>
          <w:rFonts w:cs="Arial"/>
          <w:bCs/>
          <w:szCs w:val="22"/>
        </w:rPr>
      </w:pPr>
      <w:r w:rsidRPr="00053E40">
        <w:rPr>
          <w:rFonts w:cs="Arial"/>
          <w:bCs/>
          <w:szCs w:val="22"/>
        </w:rPr>
        <w:t xml:space="preserve">Funding </w:t>
      </w:r>
      <w:r>
        <w:rPr>
          <w:rFonts w:cs="Arial"/>
          <w:bCs/>
          <w:szCs w:val="22"/>
        </w:rPr>
        <w:t>was</w:t>
      </w:r>
      <w:r w:rsidRPr="00053E40">
        <w:rPr>
          <w:rFonts w:cs="Arial"/>
          <w:bCs/>
          <w:szCs w:val="22"/>
        </w:rPr>
        <w:t xml:space="preserve"> obtained to expand the NIH/NIDDK study described above</w:t>
      </w:r>
      <w:r w:rsidR="007366B0">
        <w:rPr>
          <w:rFonts w:cs="Arial"/>
          <w:bCs/>
          <w:szCs w:val="22"/>
        </w:rPr>
        <w:t xml:space="preserve">: 1) increase </w:t>
      </w:r>
      <w:r w:rsidRPr="00053E40">
        <w:rPr>
          <w:rFonts w:cs="Arial"/>
          <w:bCs/>
          <w:szCs w:val="22"/>
        </w:rPr>
        <w:t xml:space="preserve">sample size by 200 (all minority participants), 2) Add measurements to the study, and 3) explore approaches and strategies for increasing adherence, improving assessment of adherence, and </w:t>
      </w:r>
      <w:r w:rsidR="007366B0">
        <w:rPr>
          <w:rFonts w:cs="Arial"/>
          <w:bCs/>
          <w:szCs w:val="22"/>
        </w:rPr>
        <w:t>increasing intervention cost effectiveness</w:t>
      </w:r>
      <w:r w:rsidRPr="00053E40">
        <w:rPr>
          <w:rFonts w:cs="Arial"/>
          <w:bCs/>
          <w:szCs w:val="22"/>
        </w:rPr>
        <w:t>.</w:t>
      </w:r>
    </w:p>
    <w:p w14:paraId="4DBFC2FF" w14:textId="77777777" w:rsidR="00053E40" w:rsidRPr="00A0192A" w:rsidRDefault="00053E40" w:rsidP="00053E40">
      <w:pPr>
        <w:tabs>
          <w:tab w:val="left" w:pos="0"/>
        </w:tabs>
        <w:rPr>
          <w:rFonts w:cs="Arial"/>
          <w:bCs/>
          <w:szCs w:val="22"/>
          <w:lang w:val="pt-BR"/>
        </w:rPr>
      </w:pPr>
      <w:r w:rsidRPr="00A0192A">
        <w:rPr>
          <w:rFonts w:cs="Arial"/>
          <w:bCs/>
          <w:szCs w:val="22"/>
          <w:lang w:val="pt-BR"/>
        </w:rPr>
        <w:t>Role: PI</w:t>
      </w:r>
    </w:p>
    <w:p w14:paraId="60ACBCC2" w14:textId="7D847A65" w:rsidR="008D6875" w:rsidRPr="008D6875" w:rsidRDefault="009367E2" w:rsidP="008D6875">
      <w:pPr>
        <w:pStyle w:val="references"/>
        <w:tabs>
          <w:tab w:val="left" w:pos="2970"/>
          <w:tab w:val="left" w:pos="5040"/>
          <w:tab w:val="left" w:pos="5760"/>
          <w:tab w:val="left" w:pos="7920"/>
          <w:tab w:val="left" w:pos="9360"/>
        </w:tabs>
        <w:spacing w:before="120"/>
        <w:ind w:left="0" w:firstLine="0"/>
        <w:outlineLvl w:val="0"/>
        <w:rPr>
          <w:rFonts w:ascii="Arial" w:hAnsi="Arial"/>
          <w:sz w:val="22"/>
          <w:lang w:val="fr-FR"/>
        </w:rPr>
      </w:pPr>
      <w:r w:rsidRPr="008D6875">
        <w:rPr>
          <w:rFonts w:ascii="Arial" w:hAnsi="Arial" w:cs="Arial"/>
          <w:sz w:val="22"/>
          <w:szCs w:val="22"/>
          <w:lang w:val="fr-FR"/>
        </w:rPr>
        <w:t>1</w:t>
      </w:r>
      <w:r w:rsidR="008D6875" w:rsidRPr="008D6875">
        <w:rPr>
          <w:rFonts w:ascii="Arial" w:hAnsi="Arial"/>
          <w:sz w:val="22"/>
          <w:lang w:val="fr-FR"/>
        </w:rPr>
        <w:t xml:space="preserve"> </w:t>
      </w:r>
      <w:r w:rsidR="008D6875" w:rsidRPr="008D6875">
        <w:rPr>
          <w:rFonts w:ascii="Arial" w:hAnsi="Arial"/>
          <w:sz w:val="22"/>
          <w:lang w:val="fr-FR"/>
        </w:rPr>
        <w:t xml:space="preserve">Savor Labs, Inc. </w:t>
      </w:r>
      <w:r w:rsidR="008D6875" w:rsidRPr="008D6875">
        <w:rPr>
          <w:rFonts w:ascii="Arial" w:hAnsi="Arial"/>
          <w:sz w:val="22"/>
          <w:lang w:val="fr-FR"/>
        </w:rPr>
        <w:tab/>
      </w:r>
      <w:r w:rsidR="008D6875" w:rsidRPr="008D6875">
        <w:rPr>
          <w:rFonts w:ascii="Arial" w:hAnsi="Arial"/>
          <w:sz w:val="22"/>
          <w:lang w:val="fr-FR"/>
        </w:rPr>
        <w:tab/>
        <w:t>Gardner (PI)</w:t>
      </w:r>
      <w:r w:rsidR="008D6875" w:rsidRPr="008D6875">
        <w:rPr>
          <w:rFonts w:ascii="Arial" w:hAnsi="Arial"/>
          <w:sz w:val="22"/>
          <w:lang w:val="fr-FR"/>
        </w:rPr>
        <w:tab/>
        <w:t>07/15/2017 – 11/18/2017</w:t>
      </w:r>
    </w:p>
    <w:p w14:paraId="5DD24906" w14:textId="77777777" w:rsidR="008D6875" w:rsidRPr="00282CAC" w:rsidRDefault="008D6875" w:rsidP="008D6875">
      <w:pPr>
        <w:pStyle w:val="references"/>
        <w:tabs>
          <w:tab w:val="left" w:pos="2970"/>
          <w:tab w:val="left" w:pos="5040"/>
          <w:tab w:val="left" w:pos="5760"/>
          <w:tab w:val="left" w:pos="7920"/>
          <w:tab w:val="left" w:pos="9360"/>
        </w:tabs>
        <w:ind w:left="0" w:firstLine="0"/>
        <w:outlineLvl w:val="0"/>
        <w:rPr>
          <w:rFonts w:ascii="Arial" w:hAnsi="Arial"/>
          <w:b/>
          <w:bCs/>
          <w:sz w:val="22"/>
        </w:rPr>
      </w:pPr>
      <w:r w:rsidRPr="00282CAC">
        <w:rPr>
          <w:rFonts w:ascii="Arial" w:hAnsi="Arial"/>
          <w:b/>
          <w:bCs/>
          <w:sz w:val="22"/>
        </w:rPr>
        <w:t>Wearable Device to Encourage and Inspire Mindful Eating</w:t>
      </w:r>
    </w:p>
    <w:p w14:paraId="67485042" w14:textId="77777777" w:rsidR="008D6875" w:rsidRDefault="008D6875" w:rsidP="008D6875">
      <w:pPr>
        <w:pStyle w:val="Indent"/>
        <w:ind w:left="0"/>
      </w:pPr>
      <w:r w:rsidRPr="00282CAC">
        <w:t xml:space="preserve">This is an exploratory </w:t>
      </w:r>
      <w:r>
        <w:t xml:space="preserve">pilot </w:t>
      </w:r>
      <w:r w:rsidRPr="00282CAC">
        <w:t>study of a new mindfulness-based weight management intervention protocol developed by Savor Labs. The protocol</w:t>
      </w:r>
      <w:r>
        <w:t>’s</w:t>
      </w:r>
      <w:r w:rsidRPr="00282CAC">
        <w:t xml:space="preserve"> Mobile App</w:t>
      </w:r>
      <w:r>
        <w:t xml:space="preserve"> </w:t>
      </w:r>
      <w:r w:rsidRPr="00282CAC">
        <w:t>interacts with the Apple watch wearable.</w:t>
      </w:r>
    </w:p>
    <w:p w14:paraId="5C3BCF17" w14:textId="77777777" w:rsidR="008D6875" w:rsidRPr="008D6875" w:rsidRDefault="008D6875" w:rsidP="008D6875">
      <w:pPr>
        <w:pStyle w:val="Indent"/>
        <w:ind w:left="0"/>
        <w:rPr>
          <w:lang w:val="pt-BR"/>
        </w:rPr>
      </w:pPr>
      <w:r w:rsidRPr="008D6875">
        <w:rPr>
          <w:lang w:val="pt-BR"/>
        </w:rPr>
        <w:t>Role: PI</w:t>
      </w:r>
    </w:p>
    <w:p w14:paraId="4C0EEF77" w14:textId="37A08E13" w:rsidR="009367E2" w:rsidRPr="00A0192A" w:rsidRDefault="009367E2" w:rsidP="00054A46">
      <w:pPr>
        <w:pStyle w:val="ProjectNumber"/>
        <w:tabs>
          <w:tab w:val="left" w:pos="2970"/>
          <w:tab w:val="left" w:pos="5040"/>
          <w:tab w:val="left" w:pos="5760"/>
          <w:tab w:val="left" w:pos="7920"/>
          <w:tab w:val="left" w:pos="9360"/>
        </w:tabs>
        <w:spacing w:before="120"/>
        <w:ind w:left="0"/>
        <w:rPr>
          <w:rFonts w:ascii="Arial" w:hAnsi="Arial" w:cs="Arial"/>
          <w:sz w:val="22"/>
          <w:szCs w:val="22"/>
          <w:lang w:val="pt-BR"/>
        </w:rPr>
      </w:pPr>
      <w:r w:rsidRPr="00A0192A">
        <w:rPr>
          <w:rFonts w:ascii="Arial" w:hAnsi="Arial" w:cs="Arial"/>
          <w:sz w:val="22"/>
          <w:szCs w:val="22"/>
          <w:lang w:val="pt-BR"/>
        </w:rPr>
        <w:t>R01 DK091831-01A1</w:t>
      </w:r>
      <w:r w:rsidRPr="00A0192A">
        <w:rPr>
          <w:rFonts w:ascii="Arial" w:hAnsi="Arial" w:cs="Arial"/>
          <w:sz w:val="22"/>
          <w:szCs w:val="22"/>
          <w:lang w:val="pt-BR"/>
        </w:rPr>
        <w:tab/>
      </w:r>
      <w:r w:rsidR="00054A46" w:rsidRPr="00A0192A">
        <w:rPr>
          <w:rFonts w:ascii="Arial" w:hAnsi="Arial" w:cs="Arial"/>
          <w:sz w:val="22"/>
          <w:szCs w:val="22"/>
          <w:lang w:val="pt-BR"/>
        </w:rPr>
        <w:tab/>
        <w:t>Engleman (PI)</w:t>
      </w:r>
      <w:r w:rsidR="00054A46" w:rsidRPr="00A0192A">
        <w:rPr>
          <w:rFonts w:ascii="Arial" w:hAnsi="Arial" w:cs="Arial"/>
          <w:sz w:val="22"/>
          <w:szCs w:val="22"/>
          <w:lang w:val="pt-BR"/>
        </w:rPr>
        <w:tab/>
      </w:r>
      <w:r w:rsidR="00626AE0" w:rsidRPr="00A0192A">
        <w:rPr>
          <w:rFonts w:ascii="Arial" w:hAnsi="Arial" w:cs="Arial"/>
          <w:sz w:val="22"/>
          <w:szCs w:val="22"/>
          <w:lang w:val="pt-BR"/>
        </w:rPr>
        <w:t>08/1/2012 – 05/31/2016</w:t>
      </w:r>
    </w:p>
    <w:p w14:paraId="06B314AA" w14:textId="77777777" w:rsidR="00D40E29" w:rsidRDefault="009367E2" w:rsidP="004175D0">
      <w:pPr>
        <w:pStyle w:val="ProjectNumber"/>
        <w:tabs>
          <w:tab w:val="left" w:pos="5760"/>
          <w:tab w:val="left" w:pos="9360"/>
        </w:tabs>
        <w:ind w:left="0"/>
        <w:rPr>
          <w:rFonts w:ascii="Arial" w:hAnsi="Arial" w:cs="Arial"/>
          <w:sz w:val="22"/>
          <w:szCs w:val="22"/>
        </w:rPr>
      </w:pPr>
      <w:r w:rsidRPr="005D2832">
        <w:rPr>
          <w:rFonts w:ascii="Arial" w:hAnsi="Arial" w:cs="Arial"/>
          <w:sz w:val="22"/>
          <w:szCs w:val="22"/>
        </w:rPr>
        <w:t>National Institutes of Health</w:t>
      </w:r>
    </w:p>
    <w:p w14:paraId="1053759F" w14:textId="1F2C7CED" w:rsidR="009367E2" w:rsidRDefault="009367E2" w:rsidP="004175D0">
      <w:pPr>
        <w:pStyle w:val="ProjectNumber"/>
        <w:tabs>
          <w:tab w:val="left" w:pos="5760"/>
          <w:tab w:val="left" w:pos="9360"/>
        </w:tabs>
        <w:ind w:left="0"/>
        <w:rPr>
          <w:rFonts w:ascii="Arial" w:hAnsi="Arial" w:cs="Arial"/>
          <w:b/>
          <w:sz w:val="22"/>
          <w:szCs w:val="22"/>
        </w:rPr>
      </w:pPr>
      <w:r w:rsidRPr="005D2832">
        <w:rPr>
          <w:rFonts w:ascii="Arial" w:hAnsi="Arial" w:cs="Arial"/>
          <w:b/>
          <w:sz w:val="22"/>
          <w:szCs w:val="22"/>
        </w:rPr>
        <w:t>Defining Adaptive Immune Mechanisms of Insulin Resistance</w:t>
      </w:r>
    </w:p>
    <w:p w14:paraId="2DC19EF5" w14:textId="031B8C9C" w:rsidR="00D40E29" w:rsidRPr="005D2832" w:rsidRDefault="00D40E29" w:rsidP="00626AE0">
      <w:pPr>
        <w:adjustRightInd w:val="0"/>
        <w:rPr>
          <w:rFonts w:cs="Arial"/>
          <w:szCs w:val="22"/>
        </w:rPr>
      </w:pPr>
      <w:r w:rsidRPr="005D2832">
        <w:rPr>
          <w:rFonts w:cs="Arial"/>
          <w:szCs w:val="22"/>
        </w:rPr>
        <w:t xml:space="preserve">The objective of this project </w:t>
      </w:r>
      <w:r w:rsidR="00626AE0">
        <w:rPr>
          <w:rFonts w:cs="Arial"/>
          <w:szCs w:val="22"/>
        </w:rPr>
        <w:t>was</w:t>
      </w:r>
      <w:r w:rsidRPr="005D2832">
        <w:rPr>
          <w:rFonts w:cs="Arial"/>
          <w:szCs w:val="22"/>
        </w:rPr>
        <w:t xml:space="preserve"> to more clearly define immune targets and the mechanisms contributing to adaptive immune regulation of insulin resistance. </w:t>
      </w:r>
    </w:p>
    <w:p w14:paraId="2DB99E21" w14:textId="574F25F2" w:rsidR="0028667A" w:rsidRDefault="00D40E29" w:rsidP="007366B0">
      <w:pPr>
        <w:tabs>
          <w:tab w:val="left" w:pos="360"/>
        </w:tabs>
        <w:ind w:left="360" w:hanging="360"/>
        <w:rPr>
          <w:rFonts w:cs="Arial"/>
          <w:szCs w:val="22"/>
        </w:rPr>
      </w:pPr>
      <w:r w:rsidRPr="005D2832">
        <w:rPr>
          <w:rFonts w:cs="Arial"/>
          <w:szCs w:val="22"/>
        </w:rPr>
        <w:t>Role: Co-Investigator</w:t>
      </w:r>
    </w:p>
    <w:p w14:paraId="4FACE1CF" w14:textId="620949DE" w:rsidR="006E27BD" w:rsidRPr="00A0192A" w:rsidRDefault="00626AE0" w:rsidP="007366B0">
      <w:pPr>
        <w:pStyle w:val="ProjectNumber"/>
        <w:tabs>
          <w:tab w:val="left" w:pos="5040"/>
          <w:tab w:val="left" w:pos="5760"/>
          <w:tab w:val="left" w:pos="7920"/>
          <w:tab w:val="left" w:pos="9360"/>
        </w:tabs>
        <w:spacing w:before="120"/>
        <w:ind w:left="0"/>
        <w:rPr>
          <w:rFonts w:ascii="Arial" w:hAnsi="Arial" w:cs="Arial"/>
          <w:sz w:val="22"/>
          <w:szCs w:val="22"/>
        </w:rPr>
      </w:pPr>
      <w:r w:rsidRPr="00A0192A">
        <w:rPr>
          <w:rFonts w:ascii="Arial" w:hAnsi="Arial" w:cs="Arial"/>
          <w:sz w:val="22"/>
          <w:szCs w:val="22"/>
        </w:rPr>
        <w:t>Contract #200-2-12-52155</w:t>
      </w:r>
      <w:r w:rsidR="00054A46" w:rsidRPr="00A0192A">
        <w:rPr>
          <w:rFonts w:ascii="Arial" w:hAnsi="Arial" w:cs="Arial"/>
          <w:sz w:val="22"/>
          <w:szCs w:val="22"/>
        </w:rPr>
        <w:tab/>
      </w:r>
      <w:r w:rsidR="006E27BD" w:rsidRPr="00A0192A">
        <w:rPr>
          <w:rFonts w:ascii="Arial" w:hAnsi="Arial" w:cs="Arial"/>
          <w:sz w:val="22"/>
          <w:szCs w:val="22"/>
        </w:rPr>
        <w:t>Steff</w:t>
      </w:r>
      <w:r w:rsidRPr="00A0192A">
        <w:rPr>
          <w:rFonts w:ascii="Arial" w:hAnsi="Arial" w:cs="Arial"/>
          <w:sz w:val="22"/>
          <w:szCs w:val="22"/>
        </w:rPr>
        <w:t>en (PI)</w:t>
      </w:r>
      <w:r w:rsidR="00054A46" w:rsidRPr="00A0192A">
        <w:rPr>
          <w:rFonts w:ascii="Arial" w:hAnsi="Arial" w:cs="Arial"/>
          <w:sz w:val="22"/>
          <w:szCs w:val="22"/>
        </w:rPr>
        <w:tab/>
      </w:r>
      <w:r w:rsidR="006E27BD" w:rsidRPr="00A0192A">
        <w:rPr>
          <w:rFonts w:ascii="Arial" w:hAnsi="Arial" w:cs="Arial"/>
          <w:sz w:val="22"/>
          <w:szCs w:val="22"/>
        </w:rPr>
        <w:t>09/01/2012 - 08/26/2015</w:t>
      </w:r>
    </w:p>
    <w:p w14:paraId="313007DB" w14:textId="002E0541" w:rsidR="002913B6" w:rsidRDefault="006E27BD" w:rsidP="004175D0">
      <w:pPr>
        <w:tabs>
          <w:tab w:val="left" w:pos="0"/>
        </w:tabs>
        <w:rPr>
          <w:rFonts w:cs="Arial"/>
          <w:szCs w:val="22"/>
        </w:rPr>
      </w:pPr>
      <w:r w:rsidRPr="007D4A3D">
        <w:rPr>
          <w:rFonts w:cs="Arial"/>
          <w:szCs w:val="22"/>
        </w:rPr>
        <w:t>Centers for Disease Control</w:t>
      </w:r>
    </w:p>
    <w:p w14:paraId="0BCFAA5F" w14:textId="1AAA2252" w:rsidR="006E27BD" w:rsidRDefault="006E27BD" w:rsidP="004175D0">
      <w:pPr>
        <w:tabs>
          <w:tab w:val="left" w:pos="0"/>
        </w:tabs>
        <w:rPr>
          <w:rFonts w:cs="Arial"/>
          <w:b/>
          <w:szCs w:val="22"/>
        </w:rPr>
      </w:pPr>
      <w:r w:rsidRPr="00BD21FC">
        <w:rPr>
          <w:rFonts w:cs="Arial"/>
          <w:b/>
          <w:szCs w:val="22"/>
        </w:rPr>
        <w:t>Sodium Intake and Excretion</w:t>
      </w:r>
    </w:p>
    <w:p w14:paraId="0A4F9015" w14:textId="6026EA84" w:rsidR="00626AE0" w:rsidRPr="00626AE0" w:rsidRDefault="00626AE0" w:rsidP="00626AE0">
      <w:pPr>
        <w:tabs>
          <w:tab w:val="left" w:pos="0"/>
        </w:tabs>
        <w:rPr>
          <w:rFonts w:cs="Arial"/>
          <w:szCs w:val="22"/>
        </w:rPr>
      </w:pPr>
      <w:r w:rsidRPr="00626AE0">
        <w:rPr>
          <w:rFonts w:cs="Arial"/>
          <w:szCs w:val="22"/>
        </w:rPr>
        <w:t xml:space="preserve">The purpose of this study </w:t>
      </w:r>
      <w:r>
        <w:rPr>
          <w:rFonts w:cs="Arial"/>
          <w:szCs w:val="22"/>
        </w:rPr>
        <w:t>was to collect</w:t>
      </w:r>
      <w:r w:rsidRPr="00626AE0">
        <w:rPr>
          <w:rFonts w:cs="Arial"/>
          <w:szCs w:val="22"/>
        </w:rPr>
        <w:t xml:space="preserve"> detailed sodium consumption data from a combination of individual dietary assessment and 24-hour urine collection from 450 individuals. The Stanford site </w:t>
      </w:r>
      <w:r>
        <w:rPr>
          <w:rFonts w:cs="Arial"/>
          <w:szCs w:val="22"/>
        </w:rPr>
        <w:t>was</w:t>
      </w:r>
      <w:r w:rsidRPr="00626AE0">
        <w:rPr>
          <w:rFonts w:cs="Arial"/>
          <w:szCs w:val="22"/>
        </w:rPr>
        <w:t xml:space="preserve"> responsible for recruiting 150 participants with specific targets for Asians, Hispanics/Latinos and Caucasians.</w:t>
      </w:r>
    </w:p>
    <w:p w14:paraId="2D72D12A" w14:textId="7D2ED7BF" w:rsidR="00626AE0" w:rsidRDefault="00626AE0" w:rsidP="007366B0">
      <w:pPr>
        <w:tabs>
          <w:tab w:val="left" w:pos="0"/>
        </w:tabs>
        <w:rPr>
          <w:rFonts w:cs="Arial"/>
          <w:szCs w:val="22"/>
        </w:rPr>
      </w:pPr>
      <w:r w:rsidRPr="00626AE0">
        <w:rPr>
          <w:rFonts w:cs="Arial"/>
          <w:szCs w:val="22"/>
        </w:rPr>
        <w:t>Role: PI of Stanford site, multi-site trial</w:t>
      </w:r>
    </w:p>
    <w:p w14:paraId="483822FE" w14:textId="77777777" w:rsidR="00033B55" w:rsidRPr="00A0192A" w:rsidRDefault="00033B55" w:rsidP="007366B0">
      <w:pPr>
        <w:pStyle w:val="ProjectNumber"/>
        <w:tabs>
          <w:tab w:val="left" w:pos="5040"/>
          <w:tab w:val="left" w:pos="5760"/>
          <w:tab w:val="left" w:pos="7920"/>
          <w:tab w:val="left" w:pos="9360"/>
        </w:tabs>
        <w:spacing w:before="120"/>
        <w:ind w:left="0"/>
        <w:rPr>
          <w:rFonts w:ascii="Arial" w:hAnsi="Arial" w:cs="Arial"/>
          <w:sz w:val="22"/>
          <w:szCs w:val="22"/>
        </w:rPr>
      </w:pPr>
      <w:r w:rsidRPr="00A0192A">
        <w:rPr>
          <w:rFonts w:ascii="Arial" w:hAnsi="Arial" w:cs="Arial"/>
          <w:sz w:val="22"/>
          <w:szCs w:val="22"/>
        </w:rPr>
        <w:t xml:space="preserve">Stanford CheM-H </w:t>
      </w:r>
      <w:r w:rsidRPr="00A0192A">
        <w:rPr>
          <w:rFonts w:ascii="Arial" w:hAnsi="Arial" w:cs="Arial"/>
          <w:sz w:val="22"/>
          <w:szCs w:val="22"/>
        </w:rPr>
        <w:tab/>
        <w:t>Gardner (PI)</w:t>
      </w:r>
      <w:r w:rsidRPr="00A0192A">
        <w:rPr>
          <w:rFonts w:ascii="Arial" w:hAnsi="Arial" w:cs="Arial"/>
          <w:sz w:val="22"/>
          <w:szCs w:val="22"/>
        </w:rPr>
        <w:tab/>
        <w:t>02/01/2016 - 01/31/2017</w:t>
      </w:r>
    </w:p>
    <w:p w14:paraId="2CA34563" w14:textId="77777777" w:rsidR="00033B55" w:rsidRPr="004E4FD4" w:rsidRDefault="00033B55" w:rsidP="00033B55">
      <w:pPr>
        <w:pStyle w:val="references"/>
        <w:tabs>
          <w:tab w:val="left" w:pos="2970"/>
          <w:tab w:val="left" w:pos="5760"/>
          <w:tab w:val="left" w:pos="9360"/>
        </w:tabs>
        <w:ind w:left="0" w:firstLine="0"/>
        <w:outlineLvl w:val="0"/>
        <w:rPr>
          <w:rFonts w:ascii="Arial" w:hAnsi="Arial"/>
          <w:b/>
          <w:bCs/>
          <w:sz w:val="22"/>
        </w:rPr>
      </w:pPr>
      <w:r w:rsidRPr="004E4FD4">
        <w:rPr>
          <w:rFonts w:ascii="Arial" w:hAnsi="Arial"/>
          <w:b/>
          <w:bCs/>
          <w:sz w:val="22"/>
        </w:rPr>
        <w:t>Stanford Chemistry, Engineering &amp; Medicine for Human Health</w:t>
      </w:r>
    </w:p>
    <w:p w14:paraId="63B60D4C" w14:textId="428274AC" w:rsidR="002913B6" w:rsidRDefault="00033B55" w:rsidP="007366B0">
      <w:pPr>
        <w:pStyle w:val="references"/>
        <w:tabs>
          <w:tab w:val="left" w:pos="2970"/>
          <w:tab w:val="left" w:pos="5760"/>
          <w:tab w:val="left" w:pos="9360"/>
        </w:tabs>
        <w:ind w:left="0" w:firstLine="0"/>
        <w:outlineLvl w:val="0"/>
        <w:rPr>
          <w:rFonts w:ascii="Arial" w:hAnsi="Arial"/>
          <w:sz w:val="22"/>
        </w:rPr>
      </w:pPr>
      <w:r w:rsidRPr="0045516A">
        <w:rPr>
          <w:rFonts w:ascii="Arial" w:hAnsi="Arial"/>
          <w:sz w:val="22"/>
        </w:rPr>
        <w:t xml:space="preserve">The major goals of this project </w:t>
      </w:r>
      <w:r>
        <w:rPr>
          <w:rFonts w:ascii="Arial" w:hAnsi="Arial"/>
          <w:sz w:val="22"/>
        </w:rPr>
        <w:t>were</w:t>
      </w:r>
      <w:r w:rsidRPr="0045516A">
        <w:rPr>
          <w:rFonts w:ascii="Arial" w:hAnsi="Arial"/>
          <w:sz w:val="22"/>
        </w:rPr>
        <w:t xml:space="preserve"> to develop and initiate a pilot project getting volunteer participants to consume maximal amounts of fiber-rich foods (prebiotics) or fermented foods (probiotics) with the intent of impacting human microbial diversity</w:t>
      </w:r>
    </w:p>
    <w:p w14:paraId="43FB46A6" w14:textId="7DFE62DF" w:rsidR="00F06F3D" w:rsidRPr="00A0192A" w:rsidRDefault="00F06F3D" w:rsidP="007366B0">
      <w:pPr>
        <w:pStyle w:val="ProjectNumber"/>
        <w:tabs>
          <w:tab w:val="left" w:pos="5040"/>
          <w:tab w:val="left" w:pos="5760"/>
          <w:tab w:val="left" w:pos="7920"/>
          <w:tab w:val="left" w:pos="9360"/>
        </w:tabs>
        <w:spacing w:before="120"/>
        <w:ind w:left="0"/>
        <w:rPr>
          <w:rFonts w:ascii="Arial" w:hAnsi="Arial" w:cs="Arial"/>
          <w:sz w:val="22"/>
          <w:szCs w:val="22"/>
        </w:rPr>
      </w:pPr>
      <w:r w:rsidRPr="00A0192A">
        <w:rPr>
          <w:rFonts w:ascii="Arial" w:hAnsi="Arial" w:cs="Arial"/>
          <w:sz w:val="22"/>
          <w:szCs w:val="22"/>
        </w:rPr>
        <w:t>IC2016-1293</w:t>
      </w:r>
      <w:r w:rsidRPr="00A0192A">
        <w:rPr>
          <w:rFonts w:ascii="Arial" w:hAnsi="Arial" w:cs="Arial"/>
          <w:sz w:val="22"/>
          <w:szCs w:val="22"/>
        </w:rPr>
        <w:tab/>
        <w:t>Gardner (PI)</w:t>
      </w:r>
      <w:r w:rsidRPr="00A0192A">
        <w:rPr>
          <w:rFonts w:ascii="Arial" w:hAnsi="Arial" w:cs="Arial"/>
          <w:sz w:val="22"/>
          <w:szCs w:val="22"/>
        </w:rPr>
        <w:tab/>
        <w:t>09/1/2016 – 02/28/2017</w:t>
      </w:r>
    </w:p>
    <w:p w14:paraId="5A291372" w14:textId="23240F08" w:rsidR="002913B6" w:rsidRPr="00F06F3D" w:rsidRDefault="00F06F3D" w:rsidP="00F06F3D">
      <w:pPr>
        <w:pStyle w:val="ProjectNumber"/>
        <w:tabs>
          <w:tab w:val="left" w:pos="5040"/>
          <w:tab w:val="left" w:pos="5760"/>
          <w:tab w:val="left" w:pos="7920"/>
          <w:tab w:val="left" w:pos="9360"/>
        </w:tabs>
        <w:ind w:left="0"/>
        <w:rPr>
          <w:rFonts w:ascii="Arial" w:hAnsi="Arial" w:cs="Arial"/>
          <w:sz w:val="22"/>
          <w:szCs w:val="22"/>
        </w:rPr>
      </w:pPr>
      <w:r w:rsidRPr="00F06F3D">
        <w:rPr>
          <w:rFonts w:ascii="Arial" w:hAnsi="Arial" w:cs="Arial"/>
          <w:sz w:val="22"/>
          <w:szCs w:val="22"/>
        </w:rPr>
        <w:t>Willpower Labs, Inc.</w:t>
      </w:r>
    </w:p>
    <w:p w14:paraId="74DBD966" w14:textId="39616FDC" w:rsidR="002913B6" w:rsidRPr="00F06F3D" w:rsidRDefault="00F06F3D" w:rsidP="002F725D">
      <w:pPr>
        <w:pStyle w:val="references"/>
        <w:tabs>
          <w:tab w:val="left" w:pos="2970"/>
          <w:tab w:val="left" w:pos="5040"/>
          <w:tab w:val="left" w:pos="5760"/>
          <w:tab w:val="left" w:pos="7920"/>
          <w:tab w:val="left" w:pos="9360"/>
        </w:tabs>
        <w:ind w:left="0" w:firstLine="0"/>
        <w:outlineLvl w:val="0"/>
        <w:rPr>
          <w:rFonts w:ascii="Arial" w:hAnsi="Arial"/>
          <w:b/>
          <w:bCs/>
          <w:sz w:val="22"/>
        </w:rPr>
      </w:pPr>
      <w:r w:rsidRPr="00F06F3D">
        <w:rPr>
          <w:rFonts w:ascii="Arial" w:hAnsi="Arial"/>
          <w:b/>
          <w:bCs/>
          <w:sz w:val="22"/>
        </w:rPr>
        <w:t>MealEnders</w:t>
      </w:r>
    </w:p>
    <w:p w14:paraId="16E32C05" w14:textId="2D9C3585" w:rsidR="00F06F3D" w:rsidRDefault="00F06F3D" w:rsidP="002F725D">
      <w:pPr>
        <w:pStyle w:val="references"/>
        <w:tabs>
          <w:tab w:val="left" w:pos="2970"/>
          <w:tab w:val="left" w:pos="5040"/>
          <w:tab w:val="left" w:pos="5760"/>
          <w:tab w:val="left" w:pos="7920"/>
          <w:tab w:val="left" w:pos="9360"/>
        </w:tabs>
        <w:ind w:left="0" w:firstLine="0"/>
        <w:outlineLvl w:val="0"/>
        <w:rPr>
          <w:rFonts w:ascii="Arial" w:hAnsi="Arial"/>
          <w:sz w:val="22"/>
        </w:rPr>
      </w:pPr>
      <w:r w:rsidRPr="00F06F3D">
        <w:rPr>
          <w:rFonts w:ascii="Arial" w:hAnsi="Arial"/>
          <w:sz w:val="22"/>
        </w:rPr>
        <w:t>The objective of this study is to test the effectiveness of a strategy to get adults to consumer fewer calories per day through t</w:t>
      </w:r>
      <w:r w:rsidR="007366B0">
        <w:rPr>
          <w:rFonts w:ascii="Arial" w:hAnsi="Arial"/>
          <w:sz w:val="22"/>
        </w:rPr>
        <w:t xml:space="preserve">he use of a post-meal </w:t>
      </w:r>
      <w:r w:rsidRPr="00F06F3D">
        <w:rPr>
          <w:rFonts w:ascii="Arial" w:hAnsi="Arial"/>
          <w:sz w:val="22"/>
        </w:rPr>
        <w:t>candy</w:t>
      </w:r>
      <w:r w:rsidR="007366B0">
        <w:rPr>
          <w:rFonts w:ascii="Arial" w:hAnsi="Arial"/>
          <w:sz w:val="22"/>
        </w:rPr>
        <w:t xml:space="preserve"> with a novel center core, enrobed in chocolate</w:t>
      </w:r>
      <w:r w:rsidRPr="00F06F3D">
        <w:rPr>
          <w:rFonts w:ascii="Arial" w:hAnsi="Arial"/>
          <w:sz w:val="22"/>
        </w:rPr>
        <w:t xml:space="preserve">. </w:t>
      </w:r>
    </w:p>
    <w:sectPr w:rsidR="00F06F3D" w:rsidSect="00DF7645">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FFF11" w14:textId="77777777" w:rsidR="0027211C" w:rsidRDefault="0027211C">
      <w:r>
        <w:separator/>
      </w:r>
    </w:p>
  </w:endnote>
  <w:endnote w:type="continuationSeparator" w:id="0">
    <w:p w14:paraId="56A734D8" w14:textId="77777777" w:rsidR="0027211C" w:rsidRDefault="0027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Calibr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old">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95608" w14:textId="77777777" w:rsidR="0027211C" w:rsidRDefault="0027211C">
      <w:r>
        <w:separator/>
      </w:r>
    </w:p>
  </w:footnote>
  <w:footnote w:type="continuationSeparator" w:id="0">
    <w:p w14:paraId="01045345" w14:textId="77777777" w:rsidR="0027211C" w:rsidRDefault="00272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81EE3"/>
    <w:multiLevelType w:val="hybridMultilevel"/>
    <w:tmpl w:val="67964A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6214B3F"/>
    <w:multiLevelType w:val="hybridMultilevel"/>
    <w:tmpl w:val="D4B2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97FA1"/>
    <w:multiLevelType w:val="hybridMultilevel"/>
    <w:tmpl w:val="32CE5D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167E34"/>
    <w:multiLevelType w:val="hybridMultilevel"/>
    <w:tmpl w:val="E30249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5E4E6A"/>
    <w:multiLevelType w:val="hybridMultilevel"/>
    <w:tmpl w:val="DF1E38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5AFE7EB6"/>
    <w:multiLevelType w:val="hybridMultilevel"/>
    <w:tmpl w:val="C346CF98"/>
    <w:lvl w:ilvl="0" w:tplc="373C7EF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5E254C"/>
    <w:multiLevelType w:val="hybridMultilevel"/>
    <w:tmpl w:val="1324B4AA"/>
    <w:lvl w:ilvl="0" w:tplc="373C7EF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063CBD"/>
    <w:multiLevelType w:val="hybridMultilevel"/>
    <w:tmpl w:val="3A321FF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73B11AB"/>
    <w:multiLevelType w:val="multilevel"/>
    <w:tmpl w:val="E30249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7643848"/>
    <w:multiLevelType w:val="hybridMultilevel"/>
    <w:tmpl w:val="FFEEFA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0371EB"/>
    <w:multiLevelType w:val="hybridMultilevel"/>
    <w:tmpl w:val="0770BC00"/>
    <w:lvl w:ilvl="0" w:tplc="373C7EF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5831E7"/>
    <w:multiLevelType w:val="hybridMultilevel"/>
    <w:tmpl w:val="6DEC7330"/>
    <w:lvl w:ilvl="0" w:tplc="373C7EF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3"/>
  </w:num>
  <w:num w:numId="14">
    <w:abstractNumId w:val="29"/>
  </w:num>
  <w:num w:numId="15">
    <w:abstractNumId w:val="25"/>
  </w:num>
  <w:num w:numId="16">
    <w:abstractNumId w:val="28"/>
  </w:num>
  <w:num w:numId="17">
    <w:abstractNumId w:val="11"/>
  </w:num>
  <w:num w:numId="18">
    <w:abstractNumId w:val="14"/>
  </w:num>
  <w:num w:numId="19">
    <w:abstractNumId w:val="22"/>
  </w:num>
  <w:num w:numId="20">
    <w:abstractNumId w:val="24"/>
  </w:num>
  <w:num w:numId="21">
    <w:abstractNumId w:val="18"/>
  </w:num>
  <w:num w:numId="22">
    <w:abstractNumId w:val="12"/>
  </w:num>
  <w:num w:numId="23">
    <w:abstractNumId w:val="15"/>
  </w:num>
  <w:num w:numId="24">
    <w:abstractNumId w:val="10"/>
  </w:num>
  <w:num w:numId="25">
    <w:abstractNumId w:val="16"/>
  </w:num>
  <w:num w:numId="26">
    <w:abstractNumId w:val="17"/>
  </w:num>
  <w:num w:numId="27">
    <w:abstractNumId w:val="23"/>
  </w:num>
  <w:num w:numId="28">
    <w:abstractNumId w:val="27"/>
  </w:num>
  <w:num w:numId="29">
    <w:abstractNumId w:val="26"/>
  </w:num>
  <w:num w:numId="30">
    <w:abstractNumId w:val="21"/>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A45"/>
    <w:rsid w:val="00003104"/>
    <w:rsid w:val="00007231"/>
    <w:rsid w:val="0001503D"/>
    <w:rsid w:val="00023A7A"/>
    <w:rsid w:val="00023AF4"/>
    <w:rsid w:val="00033B55"/>
    <w:rsid w:val="00033F0E"/>
    <w:rsid w:val="00035136"/>
    <w:rsid w:val="00053E40"/>
    <w:rsid w:val="00054A46"/>
    <w:rsid w:val="000569EE"/>
    <w:rsid w:val="0006382C"/>
    <w:rsid w:val="00066058"/>
    <w:rsid w:val="00066342"/>
    <w:rsid w:val="00067621"/>
    <w:rsid w:val="00070A3F"/>
    <w:rsid w:val="00074B6A"/>
    <w:rsid w:val="000B7879"/>
    <w:rsid w:val="000D2B45"/>
    <w:rsid w:val="000E3BEC"/>
    <w:rsid w:val="00101825"/>
    <w:rsid w:val="00122EB3"/>
    <w:rsid w:val="00126BD5"/>
    <w:rsid w:val="00132CA6"/>
    <w:rsid w:val="0014571A"/>
    <w:rsid w:val="00146C70"/>
    <w:rsid w:val="0015619A"/>
    <w:rsid w:val="0016511D"/>
    <w:rsid w:val="0016644A"/>
    <w:rsid w:val="00166BF3"/>
    <w:rsid w:val="00170D87"/>
    <w:rsid w:val="001742FC"/>
    <w:rsid w:val="0017508F"/>
    <w:rsid w:val="00177D49"/>
    <w:rsid w:val="00190B86"/>
    <w:rsid w:val="00191835"/>
    <w:rsid w:val="001A2357"/>
    <w:rsid w:val="001B1F38"/>
    <w:rsid w:val="001C065C"/>
    <w:rsid w:val="001C42BD"/>
    <w:rsid w:val="00215D16"/>
    <w:rsid w:val="00232CA1"/>
    <w:rsid w:val="00234BD9"/>
    <w:rsid w:val="002421C4"/>
    <w:rsid w:val="00243C1D"/>
    <w:rsid w:val="0024492D"/>
    <w:rsid w:val="002506F6"/>
    <w:rsid w:val="002513F2"/>
    <w:rsid w:val="00254AD4"/>
    <w:rsid w:val="00262A94"/>
    <w:rsid w:val="0027211C"/>
    <w:rsid w:val="00274238"/>
    <w:rsid w:val="0028051C"/>
    <w:rsid w:val="00282CAC"/>
    <w:rsid w:val="0028667A"/>
    <w:rsid w:val="002877C8"/>
    <w:rsid w:val="002879A1"/>
    <w:rsid w:val="002913B6"/>
    <w:rsid w:val="00291F26"/>
    <w:rsid w:val="002A42FC"/>
    <w:rsid w:val="002B7443"/>
    <w:rsid w:val="002D7520"/>
    <w:rsid w:val="002E3AB5"/>
    <w:rsid w:val="002E5125"/>
    <w:rsid w:val="002F725D"/>
    <w:rsid w:val="00300069"/>
    <w:rsid w:val="00305F86"/>
    <w:rsid w:val="00321A19"/>
    <w:rsid w:val="00324F13"/>
    <w:rsid w:val="00344B0A"/>
    <w:rsid w:val="0035045F"/>
    <w:rsid w:val="0037667F"/>
    <w:rsid w:val="00382AB6"/>
    <w:rsid w:val="00383712"/>
    <w:rsid w:val="003A1133"/>
    <w:rsid w:val="003B0B22"/>
    <w:rsid w:val="003B325A"/>
    <w:rsid w:val="003B6B40"/>
    <w:rsid w:val="003B7968"/>
    <w:rsid w:val="003C2647"/>
    <w:rsid w:val="003C62D6"/>
    <w:rsid w:val="003D2399"/>
    <w:rsid w:val="003E4205"/>
    <w:rsid w:val="003F31D2"/>
    <w:rsid w:val="003F4AAF"/>
    <w:rsid w:val="003F6A45"/>
    <w:rsid w:val="003F6C95"/>
    <w:rsid w:val="00414B16"/>
    <w:rsid w:val="004175D0"/>
    <w:rsid w:val="00426327"/>
    <w:rsid w:val="00432346"/>
    <w:rsid w:val="00434BD7"/>
    <w:rsid w:val="0044367C"/>
    <w:rsid w:val="00447F3A"/>
    <w:rsid w:val="004526B5"/>
    <w:rsid w:val="004620CB"/>
    <w:rsid w:val="0046666B"/>
    <w:rsid w:val="004759D9"/>
    <w:rsid w:val="0047620B"/>
    <w:rsid w:val="0048047E"/>
    <w:rsid w:val="0049068A"/>
    <w:rsid w:val="00494B44"/>
    <w:rsid w:val="00496774"/>
    <w:rsid w:val="00496B76"/>
    <w:rsid w:val="004A2120"/>
    <w:rsid w:val="004A3FC8"/>
    <w:rsid w:val="004A41DC"/>
    <w:rsid w:val="004A6465"/>
    <w:rsid w:val="004B7773"/>
    <w:rsid w:val="004C28EE"/>
    <w:rsid w:val="004C3676"/>
    <w:rsid w:val="004C40E2"/>
    <w:rsid w:val="004C564D"/>
    <w:rsid w:val="004F5124"/>
    <w:rsid w:val="00501F9C"/>
    <w:rsid w:val="00503B57"/>
    <w:rsid w:val="00505814"/>
    <w:rsid w:val="00513617"/>
    <w:rsid w:val="005145BB"/>
    <w:rsid w:val="00517BFD"/>
    <w:rsid w:val="00524447"/>
    <w:rsid w:val="005372C5"/>
    <w:rsid w:val="0054471F"/>
    <w:rsid w:val="005461F3"/>
    <w:rsid w:val="00546772"/>
    <w:rsid w:val="00547118"/>
    <w:rsid w:val="00547AC9"/>
    <w:rsid w:val="00552A1E"/>
    <w:rsid w:val="00580BDA"/>
    <w:rsid w:val="00583B6B"/>
    <w:rsid w:val="0058403D"/>
    <w:rsid w:val="0059046E"/>
    <w:rsid w:val="00592740"/>
    <w:rsid w:val="00597497"/>
    <w:rsid w:val="005B37B2"/>
    <w:rsid w:val="005B6AFD"/>
    <w:rsid w:val="005C2BDD"/>
    <w:rsid w:val="005C2CF8"/>
    <w:rsid w:val="005C47A8"/>
    <w:rsid w:val="005D5ED4"/>
    <w:rsid w:val="005E406E"/>
    <w:rsid w:val="005F1BF1"/>
    <w:rsid w:val="005F5F51"/>
    <w:rsid w:val="005F6154"/>
    <w:rsid w:val="005F70E4"/>
    <w:rsid w:val="00601C69"/>
    <w:rsid w:val="0060484E"/>
    <w:rsid w:val="00616BCC"/>
    <w:rsid w:val="006230CF"/>
    <w:rsid w:val="00624261"/>
    <w:rsid w:val="00626AE0"/>
    <w:rsid w:val="00627ED8"/>
    <w:rsid w:val="00640301"/>
    <w:rsid w:val="00646AF9"/>
    <w:rsid w:val="00656AB8"/>
    <w:rsid w:val="006609B6"/>
    <w:rsid w:val="00662B78"/>
    <w:rsid w:val="0068145A"/>
    <w:rsid w:val="0068699D"/>
    <w:rsid w:val="006A0047"/>
    <w:rsid w:val="006A353C"/>
    <w:rsid w:val="006A56FC"/>
    <w:rsid w:val="006A64E4"/>
    <w:rsid w:val="006B2D1C"/>
    <w:rsid w:val="006B4858"/>
    <w:rsid w:val="006C1E1F"/>
    <w:rsid w:val="006C1FB9"/>
    <w:rsid w:val="006C6F70"/>
    <w:rsid w:val="006C78AA"/>
    <w:rsid w:val="006E27BD"/>
    <w:rsid w:val="006E6FB5"/>
    <w:rsid w:val="007050F5"/>
    <w:rsid w:val="0071140F"/>
    <w:rsid w:val="0071427A"/>
    <w:rsid w:val="00722C8F"/>
    <w:rsid w:val="00730FF8"/>
    <w:rsid w:val="007366B0"/>
    <w:rsid w:val="00763DE9"/>
    <w:rsid w:val="00764A52"/>
    <w:rsid w:val="00765405"/>
    <w:rsid w:val="00781234"/>
    <w:rsid w:val="007913BE"/>
    <w:rsid w:val="007A223B"/>
    <w:rsid w:val="007B7AF3"/>
    <w:rsid w:val="007C4CBC"/>
    <w:rsid w:val="007E76CA"/>
    <w:rsid w:val="007F7B90"/>
    <w:rsid w:val="008073EB"/>
    <w:rsid w:val="008278D0"/>
    <w:rsid w:val="008352D8"/>
    <w:rsid w:val="00843027"/>
    <w:rsid w:val="00850742"/>
    <w:rsid w:val="00867E2E"/>
    <w:rsid w:val="00872238"/>
    <w:rsid w:val="00874EBC"/>
    <w:rsid w:val="008868DA"/>
    <w:rsid w:val="00887122"/>
    <w:rsid w:val="008951D9"/>
    <w:rsid w:val="008A24A4"/>
    <w:rsid w:val="008A2DB4"/>
    <w:rsid w:val="008B306E"/>
    <w:rsid w:val="008C6034"/>
    <w:rsid w:val="008D4EC9"/>
    <w:rsid w:val="008D6875"/>
    <w:rsid w:val="008F52EC"/>
    <w:rsid w:val="008F6DD1"/>
    <w:rsid w:val="009211D3"/>
    <w:rsid w:val="00925C82"/>
    <w:rsid w:val="009328CA"/>
    <w:rsid w:val="00933173"/>
    <w:rsid w:val="00933708"/>
    <w:rsid w:val="00934042"/>
    <w:rsid w:val="00934124"/>
    <w:rsid w:val="009367E2"/>
    <w:rsid w:val="00937C93"/>
    <w:rsid w:val="00947A18"/>
    <w:rsid w:val="00952A27"/>
    <w:rsid w:val="00953BE5"/>
    <w:rsid w:val="00954599"/>
    <w:rsid w:val="00967192"/>
    <w:rsid w:val="009D7E97"/>
    <w:rsid w:val="009E3E6E"/>
    <w:rsid w:val="009E3E7E"/>
    <w:rsid w:val="009E52CA"/>
    <w:rsid w:val="009F5111"/>
    <w:rsid w:val="009F72E5"/>
    <w:rsid w:val="00A0192A"/>
    <w:rsid w:val="00A03FFA"/>
    <w:rsid w:val="00A043C7"/>
    <w:rsid w:val="00A04942"/>
    <w:rsid w:val="00A04B52"/>
    <w:rsid w:val="00A1469B"/>
    <w:rsid w:val="00A14EF5"/>
    <w:rsid w:val="00A26D0F"/>
    <w:rsid w:val="00A37622"/>
    <w:rsid w:val="00A417BC"/>
    <w:rsid w:val="00A42D9B"/>
    <w:rsid w:val="00A55D1D"/>
    <w:rsid w:val="00A63D7C"/>
    <w:rsid w:val="00A64C86"/>
    <w:rsid w:val="00A67591"/>
    <w:rsid w:val="00A716EA"/>
    <w:rsid w:val="00A73B5E"/>
    <w:rsid w:val="00A7514C"/>
    <w:rsid w:val="00A80F63"/>
    <w:rsid w:val="00A8122C"/>
    <w:rsid w:val="00A81F47"/>
    <w:rsid w:val="00A8299D"/>
    <w:rsid w:val="00A83312"/>
    <w:rsid w:val="00A92B76"/>
    <w:rsid w:val="00AA363F"/>
    <w:rsid w:val="00AB7E5D"/>
    <w:rsid w:val="00AC6EBB"/>
    <w:rsid w:val="00AE41C4"/>
    <w:rsid w:val="00AE6456"/>
    <w:rsid w:val="00AF71AB"/>
    <w:rsid w:val="00B13860"/>
    <w:rsid w:val="00B17101"/>
    <w:rsid w:val="00B20E53"/>
    <w:rsid w:val="00B234D8"/>
    <w:rsid w:val="00B24573"/>
    <w:rsid w:val="00B64B90"/>
    <w:rsid w:val="00B87E2D"/>
    <w:rsid w:val="00B91E87"/>
    <w:rsid w:val="00BB20B3"/>
    <w:rsid w:val="00BB31D2"/>
    <w:rsid w:val="00BC4407"/>
    <w:rsid w:val="00BE1470"/>
    <w:rsid w:val="00BE7DF7"/>
    <w:rsid w:val="00C05C55"/>
    <w:rsid w:val="00C076C6"/>
    <w:rsid w:val="00C1247F"/>
    <w:rsid w:val="00C12850"/>
    <w:rsid w:val="00C137DA"/>
    <w:rsid w:val="00C3113F"/>
    <w:rsid w:val="00C43114"/>
    <w:rsid w:val="00C4536F"/>
    <w:rsid w:val="00C46ADA"/>
    <w:rsid w:val="00C5245C"/>
    <w:rsid w:val="00C53C50"/>
    <w:rsid w:val="00C666A6"/>
    <w:rsid w:val="00C66ECC"/>
    <w:rsid w:val="00C7766A"/>
    <w:rsid w:val="00C85025"/>
    <w:rsid w:val="00C86D3B"/>
    <w:rsid w:val="00C918BD"/>
    <w:rsid w:val="00C94E59"/>
    <w:rsid w:val="00CA280B"/>
    <w:rsid w:val="00CA680A"/>
    <w:rsid w:val="00CA7DEB"/>
    <w:rsid w:val="00CB15CB"/>
    <w:rsid w:val="00CC176A"/>
    <w:rsid w:val="00CD5B15"/>
    <w:rsid w:val="00CE0951"/>
    <w:rsid w:val="00CF1F4D"/>
    <w:rsid w:val="00CF4B12"/>
    <w:rsid w:val="00CF63F0"/>
    <w:rsid w:val="00CF68A2"/>
    <w:rsid w:val="00D3779E"/>
    <w:rsid w:val="00D40E29"/>
    <w:rsid w:val="00D60CF0"/>
    <w:rsid w:val="00D679E5"/>
    <w:rsid w:val="00D74391"/>
    <w:rsid w:val="00D7799E"/>
    <w:rsid w:val="00D82A55"/>
    <w:rsid w:val="00D83360"/>
    <w:rsid w:val="00D936E9"/>
    <w:rsid w:val="00D97102"/>
    <w:rsid w:val="00DB5375"/>
    <w:rsid w:val="00DB7B85"/>
    <w:rsid w:val="00DC320E"/>
    <w:rsid w:val="00DD31B4"/>
    <w:rsid w:val="00DE153D"/>
    <w:rsid w:val="00DE3360"/>
    <w:rsid w:val="00DE3878"/>
    <w:rsid w:val="00DF7645"/>
    <w:rsid w:val="00E047AD"/>
    <w:rsid w:val="00E063D9"/>
    <w:rsid w:val="00E107B8"/>
    <w:rsid w:val="00E11109"/>
    <w:rsid w:val="00E12566"/>
    <w:rsid w:val="00E127A1"/>
    <w:rsid w:val="00E14C69"/>
    <w:rsid w:val="00E20E6D"/>
    <w:rsid w:val="00E23A6E"/>
    <w:rsid w:val="00E25E22"/>
    <w:rsid w:val="00E26D37"/>
    <w:rsid w:val="00E355C2"/>
    <w:rsid w:val="00E35F25"/>
    <w:rsid w:val="00E52239"/>
    <w:rsid w:val="00E53B95"/>
    <w:rsid w:val="00E619E7"/>
    <w:rsid w:val="00E67A05"/>
    <w:rsid w:val="00E74AB7"/>
    <w:rsid w:val="00E81FE1"/>
    <w:rsid w:val="00E90203"/>
    <w:rsid w:val="00E972EA"/>
    <w:rsid w:val="00EA0405"/>
    <w:rsid w:val="00EA5FA5"/>
    <w:rsid w:val="00EB05C8"/>
    <w:rsid w:val="00ED17F5"/>
    <w:rsid w:val="00EE5318"/>
    <w:rsid w:val="00EF4C32"/>
    <w:rsid w:val="00EF69CD"/>
    <w:rsid w:val="00EF6CD5"/>
    <w:rsid w:val="00EF75F8"/>
    <w:rsid w:val="00F02126"/>
    <w:rsid w:val="00F06F3D"/>
    <w:rsid w:val="00F07AB3"/>
    <w:rsid w:val="00F13CE1"/>
    <w:rsid w:val="00F13FE7"/>
    <w:rsid w:val="00F22828"/>
    <w:rsid w:val="00F262AB"/>
    <w:rsid w:val="00F3386B"/>
    <w:rsid w:val="00F7284D"/>
    <w:rsid w:val="00F7539B"/>
    <w:rsid w:val="00F76857"/>
    <w:rsid w:val="00F81FE6"/>
    <w:rsid w:val="00FA00C6"/>
    <w:rsid w:val="00FD2ED3"/>
    <w:rsid w:val="00FE52B9"/>
    <w:rsid w:val="00FE55F8"/>
    <w:rsid w:val="00FE6E4F"/>
    <w:rsid w:val="00FF1D5B"/>
    <w:rsid w:val="00FF67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00A9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4B52"/>
    <w:pPr>
      <w:autoSpaceDE w:val="0"/>
      <w:autoSpaceDN w:val="0"/>
    </w:pPr>
    <w:rPr>
      <w:rFonts w:ascii="Arial" w:hAnsi="Arial"/>
      <w:sz w:val="22"/>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references">
    <w:name w:val="references"/>
    <w:basedOn w:val="Normal"/>
    <w:rsid w:val="00035136"/>
    <w:pPr>
      <w:autoSpaceDE/>
      <w:autoSpaceDN/>
      <w:ind w:left="360" w:hanging="360"/>
    </w:pPr>
    <w:rPr>
      <w:rFonts w:ascii="Times" w:hAnsi="Times"/>
      <w:sz w:val="24"/>
      <w:szCs w:val="20"/>
    </w:rPr>
  </w:style>
  <w:style w:type="paragraph" w:customStyle="1" w:styleId="ProjectNumber">
    <w:name w:val="Project Number"/>
    <w:basedOn w:val="Normal"/>
    <w:rsid w:val="00035136"/>
    <w:pPr>
      <w:autoSpaceDE/>
      <w:autoSpaceDN/>
      <w:ind w:left="720"/>
    </w:pPr>
    <w:rPr>
      <w:rFonts w:ascii="Times" w:hAnsi="Times"/>
      <w:sz w:val="24"/>
      <w:szCs w:val="20"/>
    </w:rPr>
  </w:style>
  <w:style w:type="paragraph" w:customStyle="1" w:styleId="ResearchSupporttext">
    <w:name w:val="Research Support text"/>
    <w:basedOn w:val="Normal"/>
    <w:qFormat/>
    <w:rsid w:val="00035136"/>
    <w:pPr>
      <w:tabs>
        <w:tab w:val="left" w:pos="2970"/>
        <w:tab w:val="left" w:pos="6480"/>
      </w:tabs>
    </w:pPr>
  </w:style>
  <w:style w:type="paragraph" w:styleId="Revision">
    <w:name w:val="Revision"/>
    <w:hidden/>
    <w:uiPriority w:val="99"/>
    <w:semiHidden/>
    <w:rsid w:val="00933708"/>
    <w:rPr>
      <w:rFonts w:ascii="Arial" w:hAnsi="Arial"/>
      <w:sz w:val="22"/>
    </w:rPr>
  </w:style>
  <w:style w:type="paragraph" w:styleId="ListParagraph">
    <w:name w:val="List Paragraph"/>
    <w:basedOn w:val="Normal"/>
    <w:uiPriority w:val="34"/>
    <w:qFormat/>
    <w:rsid w:val="0071427A"/>
    <w:pPr>
      <w:ind w:left="720"/>
      <w:contextualSpacing/>
    </w:pPr>
  </w:style>
  <w:style w:type="character" w:customStyle="1" w:styleId="src">
    <w:name w:val="src"/>
    <w:basedOn w:val="DefaultParagraphFont"/>
    <w:rsid w:val="00FF6766"/>
  </w:style>
  <w:style w:type="character" w:customStyle="1" w:styleId="jrnl">
    <w:name w:val="jrnl"/>
    <w:basedOn w:val="DefaultParagraphFont"/>
    <w:rsid w:val="00FF6766"/>
  </w:style>
  <w:style w:type="paragraph" w:customStyle="1" w:styleId="desc">
    <w:name w:val="desc"/>
    <w:basedOn w:val="Normal"/>
    <w:rsid w:val="00FF6766"/>
    <w:pPr>
      <w:autoSpaceDE/>
      <w:autoSpaceDN/>
      <w:spacing w:before="100" w:beforeAutospacing="1" w:after="100" w:afterAutospacing="1"/>
    </w:pPr>
    <w:rPr>
      <w:rFonts w:ascii="Times New Roman" w:hAnsi="Times New Roman"/>
      <w:sz w:val="24"/>
    </w:rPr>
  </w:style>
  <w:style w:type="character" w:customStyle="1" w:styleId="highlight">
    <w:name w:val="highlight"/>
    <w:rsid w:val="00FF6766"/>
  </w:style>
  <w:style w:type="paragraph" w:customStyle="1" w:styleId="MediumGrid21">
    <w:name w:val="Medium Grid 21"/>
    <w:uiPriority w:val="99"/>
    <w:qFormat/>
    <w:rsid w:val="00FF6766"/>
    <w:rPr>
      <w:rFonts w:ascii="Calibri" w:eastAsia="Calibri" w:hAnsi="Calibri"/>
      <w:sz w:val="22"/>
      <w:szCs w:val="22"/>
    </w:rPr>
  </w:style>
  <w:style w:type="character" w:styleId="FollowedHyperlink">
    <w:name w:val="FollowedHyperlink"/>
    <w:basedOn w:val="DefaultParagraphFont"/>
    <w:rsid w:val="00FF6766"/>
    <w:rPr>
      <w:color w:val="954F72" w:themeColor="followedHyperlink"/>
      <w:u w:val="single"/>
    </w:rPr>
  </w:style>
  <w:style w:type="paragraph" w:customStyle="1" w:styleId="Indent">
    <w:name w:val="Indent"/>
    <w:basedOn w:val="Normal"/>
    <w:rsid w:val="003B325A"/>
    <w:pPr>
      <w:ind w:left="360"/>
    </w:pPr>
    <w:rPr>
      <w:szCs w:val="20"/>
    </w:rPr>
  </w:style>
  <w:style w:type="character" w:styleId="IntenseEmphasis">
    <w:name w:val="Intense Emphasis"/>
    <w:basedOn w:val="DefaultParagraphFont"/>
    <w:uiPriority w:val="21"/>
    <w:qFormat/>
    <w:rsid w:val="003B325A"/>
    <w:rPr>
      <w:b/>
      <w:bCs/>
      <w:i/>
      <w:iCs/>
      <w:color w:val="5B9BD5" w:themeColor="accent1"/>
    </w:rPr>
  </w:style>
  <w:style w:type="paragraph" w:styleId="DocumentMap">
    <w:name w:val="Document Map"/>
    <w:basedOn w:val="Normal"/>
    <w:link w:val="DocumentMapChar"/>
    <w:semiHidden/>
    <w:unhideWhenUsed/>
    <w:rsid w:val="00344B0A"/>
    <w:rPr>
      <w:rFonts w:ascii="Times New Roman" w:hAnsi="Times New Roman"/>
      <w:sz w:val="24"/>
    </w:rPr>
  </w:style>
  <w:style w:type="character" w:customStyle="1" w:styleId="DocumentMapChar">
    <w:name w:val="Document Map Char"/>
    <w:basedOn w:val="DefaultParagraphFont"/>
    <w:link w:val="DocumentMap"/>
    <w:semiHidden/>
    <w:rsid w:val="00344B0A"/>
    <w:rPr>
      <w:sz w:val="24"/>
      <w:szCs w:val="24"/>
    </w:rPr>
  </w:style>
  <w:style w:type="paragraph" w:customStyle="1" w:styleId="likeheader">
    <w:name w:val="likeheader"/>
    <w:basedOn w:val="Normal"/>
    <w:rsid w:val="00E25E22"/>
    <w:pPr>
      <w:autoSpaceDE/>
      <w:autoSpaceDN/>
      <w:jc w:val="right"/>
    </w:pPr>
    <w:rPr>
      <w:rFonts w:eastAsia="Arial" w:cs="Arial"/>
      <w:sz w:val="16"/>
      <w:szCs w:val="16"/>
      <w:bdr w:val="nil"/>
    </w:rPr>
  </w:style>
  <w:style w:type="paragraph" w:customStyle="1" w:styleId="p1">
    <w:name w:val="p1"/>
    <w:basedOn w:val="Normal"/>
    <w:rsid w:val="002F725D"/>
    <w:pPr>
      <w:autoSpaceDE/>
      <w:autoSpaceDN/>
    </w:pPr>
    <w:rPr>
      <w:rFonts w:ascii="Calibri" w:hAnsi="Calibri"/>
      <w:sz w:val="15"/>
      <w:szCs w:val="15"/>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9602">
      <w:bodyDiv w:val="1"/>
      <w:marLeft w:val="0"/>
      <w:marRight w:val="0"/>
      <w:marTop w:val="0"/>
      <w:marBottom w:val="0"/>
      <w:divBdr>
        <w:top w:val="none" w:sz="0" w:space="0" w:color="auto"/>
        <w:left w:val="none" w:sz="0" w:space="0" w:color="auto"/>
        <w:bottom w:val="none" w:sz="0" w:space="0" w:color="auto"/>
        <w:right w:val="none" w:sz="0" w:space="0" w:color="auto"/>
      </w:divBdr>
    </w:div>
    <w:div w:id="261648047">
      <w:bodyDiv w:val="1"/>
      <w:marLeft w:val="0"/>
      <w:marRight w:val="0"/>
      <w:marTop w:val="0"/>
      <w:marBottom w:val="0"/>
      <w:divBdr>
        <w:top w:val="none" w:sz="0" w:space="0" w:color="auto"/>
        <w:left w:val="none" w:sz="0" w:space="0" w:color="auto"/>
        <w:bottom w:val="none" w:sz="0" w:space="0" w:color="auto"/>
        <w:right w:val="none" w:sz="0" w:space="0" w:color="auto"/>
      </w:divBdr>
    </w:div>
    <w:div w:id="360282274">
      <w:bodyDiv w:val="1"/>
      <w:marLeft w:val="0"/>
      <w:marRight w:val="0"/>
      <w:marTop w:val="0"/>
      <w:marBottom w:val="0"/>
      <w:divBdr>
        <w:top w:val="none" w:sz="0" w:space="0" w:color="auto"/>
        <w:left w:val="none" w:sz="0" w:space="0" w:color="auto"/>
        <w:bottom w:val="none" w:sz="0" w:space="0" w:color="auto"/>
        <w:right w:val="none" w:sz="0" w:space="0" w:color="auto"/>
      </w:divBdr>
    </w:div>
    <w:div w:id="420152126">
      <w:bodyDiv w:val="1"/>
      <w:marLeft w:val="0"/>
      <w:marRight w:val="0"/>
      <w:marTop w:val="0"/>
      <w:marBottom w:val="0"/>
      <w:divBdr>
        <w:top w:val="none" w:sz="0" w:space="0" w:color="auto"/>
        <w:left w:val="none" w:sz="0" w:space="0" w:color="auto"/>
        <w:bottom w:val="none" w:sz="0" w:space="0" w:color="auto"/>
        <w:right w:val="none" w:sz="0" w:space="0" w:color="auto"/>
      </w:divBdr>
    </w:div>
    <w:div w:id="445393479">
      <w:bodyDiv w:val="1"/>
      <w:marLeft w:val="0"/>
      <w:marRight w:val="0"/>
      <w:marTop w:val="0"/>
      <w:marBottom w:val="0"/>
      <w:divBdr>
        <w:top w:val="none" w:sz="0" w:space="0" w:color="auto"/>
        <w:left w:val="none" w:sz="0" w:space="0" w:color="auto"/>
        <w:bottom w:val="none" w:sz="0" w:space="0" w:color="auto"/>
        <w:right w:val="none" w:sz="0" w:space="0" w:color="auto"/>
      </w:divBdr>
    </w:div>
    <w:div w:id="539781104">
      <w:bodyDiv w:val="1"/>
      <w:marLeft w:val="0"/>
      <w:marRight w:val="0"/>
      <w:marTop w:val="0"/>
      <w:marBottom w:val="0"/>
      <w:divBdr>
        <w:top w:val="none" w:sz="0" w:space="0" w:color="auto"/>
        <w:left w:val="none" w:sz="0" w:space="0" w:color="auto"/>
        <w:bottom w:val="none" w:sz="0" w:space="0" w:color="auto"/>
        <w:right w:val="none" w:sz="0" w:space="0" w:color="auto"/>
      </w:divBdr>
    </w:div>
    <w:div w:id="596526493">
      <w:bodyDiv w:val="1"/>
      <w:marLeft w:val="0"/>
      <w:marRight w:val="0"/>
      <w:marTop w:val="0"/>
      <w:marBottom w:val="0"/>
      <w:divBdr>
        <w:top w:val="none" w:sz="0" w:space="0" w:color="auto"/>
        <w:left w:val="none" w:sz="0" w:space="0" w:color="auto"/>
        <w:bottom w:val="none" w:sz="0" w:space="0" w:color="auto"/>
        <w:right w:val="none" w:sz="0" w:space="0" w:color="auto"/>
      </w:divBdr>
    </w:div>
    <w:div w:id="630092450">
      <w:bodyDiv w:val="1"/>
      <w:marLeft w:val="0"/>
      <w:marRight w:val="0"/>
      <w:marTop w:val="0"/>
      <w:marBottom w:val="0"/>
      <w:divBdr>
        <w:top w:val="none" w:sz="0" w:space="0" w:color="auto"/>
        <w:left w:val="none" w:sz="0" w:space="0" w:color="auto"/>
        <w:bottom w:val="none" w:sz="0" w:space="0" w:color="auto"/>
        <w:right w:val="none" w:sz="0" w:space="0" w:color="auto"/>
      </w:divBdr>
    </w:div>
    <w:div w:id="869488425">
      <w:bodyDiv w:val="1"/>
      <w:marLeft w:val="0"/>
      <w:marRight w:val="0"/>
      <w:marTop w:val="0"/>
      <w:marBottom w:val="0"/>
      <w:divBdr>
        <w:top w:val="none" w:sz="0" w:space="0" w:color="auto"/>
        <w:left w:val="none" w:sz="0" w:space="0" w:color="auto"/>
        <w:bottom w:val="none" w:sz="0" w:space="0" w:color="auto"/>
        <w:right w:val="none" w:sz="0" w:space="0" w:color="auto"/>
      </w:divBdr>
    </w:div>
    <w:div w:id="1120413812">
      <w:bodyDiv w:val="1"/>
      <w:marLeft w:val="0"/>
      <w:marRight w:val="0"/>
      <w:marTop w:val="0"/>
      <w:marBottom w:val="0"/>
      <w:divBdr>
        <w:top w:val="none" w:sz="0" w:space="0" w:color="auto"/>
        <w:left w:val="none" w:sz="0" w:space="0" w:color="auto"/>
        <w:bottom w:val="none" w:sz="0" w:space="0" w:color="auto"/>
        <w:right w:val="none" w:sz="0" w:space="0" w:color="auto"/>
      </w:divBdr>
    </w:div>
    <w:div w:id="1143472636">
      <w:bodyDiv w:val="1"/>
      <w:marLeft w:val="0"/>
      <w:marRight w:val="0"/>
      <w:marTop w:val="0"/>
      <w:marBottom w:val="0"/>
      <w:divBdr>
        <w:top w:val="none" w:sz="0" w:space="0" w:color="auto"/>
        <w:left w:val="none" w:sz="0" w:space="0" w:color="auto"/>
        <w:bottom w:val="none" w:sz="0" w:space="0" w:color="auto"/>
        <w:right w:val="none" w:sz="0" w:space="0" w:color="auto"/>
      </w:divBdr>
    </w:div>
    <w:div w:id="1246260733">
      <w:bodyDiv w:val="1"/>
      <w:marLeft w:val="0"/>
      <w:marRight w:val="0"/>
      <w:marTop w:val="0"/>
      <w:marBottom w:val="0"/>
      <w:divBdr>
        <w:top w:val="none" w:sz="0" w:space="0" w:color="auto"/>
        <w:left w:val="none" w:sz="0" w:space="0" w:color="auto"/>
        <w:bottom w:val="none" w:sz="0" w:space="0" w:color="auto"/>
        <w:right w:val="none" w:sz="0" w:space="0" w:color="auto"/>
      </w:divBdr>
    </w:div>
    <w:div w:id="1314604794">
      <w:bodyDiv w:val="1"/>
      <w:marLeft w:val="0"/>
      <w:marRight w:val="0"/>
      <w:marTop w:val="0"/>
      <w:marBottom w:val="0"/>
      <w:divBdr>
        <w:top w:val="none" w:sz="0" w:space="0" w:color="auto"/>
        <w:left w:val="none" w:sz="0" w:space="0" w:color="auto"/>
        <w:bottom w:val="none" w:sz="0" w:space="0" w:color="auto"/>
        <w:right w:val="none" w:sz="0" w:space="0" w:color="auto"/>
      </w:divBdr>
    </w:div>
    <w:div w:id="1366515375">
      <w:bodyDiv w:val="1"/>
      <w:marLeft w:val="0"/>
      <w:marRight w:val="0"/>
      <w:marTop w:val="0"/>
      <w:marBottom w:val="0"/>
      <w:divBdr>
        <w:top w:val="none" w:sz="0" w:space="0" w:color="auto"/>
        <w:left w:val="none" w:sz="0" w:space="0" w:color="auto"/>
        <w:bottom w:val="none" w:sz="0" w:space="0" w:color="auto"/>
        <w:right w:val="none" w:sz="0" w:space="0" w:color="auto"/>
      </w:divBdr>
    </w:div>
    <w:div w:id="1531724748">
      <w:bodyDiv w:val="1"/>
      <w:marLeft w:val="0"/>
      <w:marRight w:val="0"/>
      <w:marTop w:val="0"/>
      <w:marBottom w:val="0"/>
      <w:divBdr>
        <w:top w:val="none" w:sz="0" w:space="0" w:color="auto"/>
        <w:left w:val="none" w:sz="0" w:space="0" w:color="auto"/>
        <w:bottom w:val="none" w:sz="0" w:space="0" w:color="auto"/>
        <w:right w:val="none" w:sz="0" w:space="0" w:color="auto"/>
      </w:divBdr>
    </w:div>
    <w:div w:id="1580944444">
      <w:bodyDiv w:val="1"/>
      <w:marLeft w:val="0"/>
      <w:marRight w:val="0"/>
      <w:marTop w:val="0"/>
      <w:marBottom w:val="0"/>
      <w:divBdr>
        <w:top w:val="none" w:sz="0" w:space="0" w:color="auto"/>
        <w:left w:val="none" w:sz="0" w:space="0" w:color="auto"/>
        <w:bottom w:val="none" w:sz="0" w:space="0" w:color="auto"/>
        <w:right w:val="none" w:sz="0" w:space="0" w:color="auto"/>
      </w:divBdr>
    </w:div>
    <w:div w:id="1610972078">
      <w:bodyDiv w:val="1"/>
      <w:marLeft w:val="0"/>
      <w:marRight w:val="0"/>
      <w:marTop w:val="0"/>
      <w:marBottom w:val="0"/>
      <w:divBdr>
        <w:top w:val="none" w:sz="0" w:space="0" w:color="auto"/>
        <w:left w:val="none" w:sz="0" w:space="0" w:color="auto"/>
        <w:bottom w:val="none" w:sz="0" w:space="0" w:color="auto"/>
        <w:right w:val="none" w:sz="0" w:space="0" w:color="auto"/>
      </w:divBdr>
    </w:div>
    <w:div w:id="1688023250">
      <w:bodyDiv w:val="1"/>
      <w:marLeft w:val="0"/>
      <w:marRight w:val="0"/>
      <w:marTop w:val="0"/>
      <w:marBottom w:val="0"/>
      <w:divBdr>
        <w:top w:val="none" w:sz="0" w:space="0" w:color="auto"/>
        <w:left w:val="none" w:sz="0" w:space="0" w:color="auto"/>
        <w:bottom w:val="none" w:sz="0" w:space="0" w:color="auto"/>
        <w:right w:val="none" w:sz="0" w:space="0" w:color="auto"/>
      </w:divBdr>
    </w:div>
    <w:div w:id="1733040070">
      <w:bodyDiv w:val="1"/>
      <w:marLeft w:val="0"/>
      <w:marRight w:val="0"/>
      <w:marTop w:val="0"/>
      <w:marBottom w:val="0"/>
      <w:divBdr>
        <w:top w:val="none" w:sz="0" w:space="0" w:color="auto"/>
        <w:left w:val="none" w:sz="0" w:space="0" w:color="auto"/>
        <w:bottom w:val="none" w:sz="0" w:space="0" w:color="auto"/>
        <w:right w:val="none" w:sz="0" w:space="0" w:color="auto"/>
      </w:divBdr>
    </w:div>
    <w:div w:id="1846823270">
      <w:bodyDiv w:val="1"/>
      <w:marLeft w:val="0"/>
      <w:marRight w:val="0"/>
      <w:marTop w:val="0"/>
      <w:marBottom w:val="0"/>
      <w:divBdr>
        <w:top w:val="none" w:sz="0" w:space="0" w:color="auto"/>
        <w:left w:val="none" w:sz="0" w:space="0" w:color="auto"/>
        <w:bottom w:val="none" w:sz="0" w:space="0" w:color="auto"/>
        <w:right w:val="none" w:sz="0" w:space="0" w:color="auto"/>
      </w:divBdr>
    </w:div>
    <w:div w:id="1945456923">
      <w:bodyDiv w:val="1"/>
      <w:marLeft w:val="0"/>
      <w:marRight w:val="0"/>
      <w:marTop w:val="0"/>
      <w:marBottom w:val="0"/>
      <w:divBdr>
        <w:top w:val="none" w:sz="0" w:space="0" w:color="auto"/>
        <w:left w:val="none" w:sz="0" w:space="0" w:color="auto"/>
        <w:bottom w:val="none" w:sz="0" w:space="0" w:color="auto"/>
        <w:right w:val="none" w:sz="0" w:space="0" w:color="auto"/>
      </w:divBdr>
    </w:div>
    <w:div w:id="200319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cbi.nlm.nih.gov/sites/myncbi/christopher.gardner.1/bibliograpahy/41157640/public/?sort=date&amp;direction=descendin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4.xml><?xml version="1.0" encoding="utf-8"?>
<ds:datastoreItem xmlns:ds="http://schemas.openxmlformats.org/officeDocument/2006/customXml" ds:itemID="{8FA7952B-F476-E240-B5A1-2DE388E50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3635</Words>
  <Characters>16108</Characters>
  <Application>Microsoft Office Word</Application>
  <DocSecurity>0</DocSecurity>
  <Lines>700</Lines>
  <Paragraphs>470</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19273</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Alana Koehler</cp:lastModifiedBy>
  <cp:revision>4</cp:revision>
  <cp:lastPrinted>2018-03-07T18:48:00Z</cp:lastPrinted>
  <dcterms:created xsi:type="dcterms:W3CDTF">2018-03-07T18:45:00Z</dcterms:created>
  <dcterms:modified xsi:type="dcterms:W3CDTF">2018-03-08T01:11:00Z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