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8D756" w14:textId="1480383F" w:rsidR="0046408F" w:rsidRDefault="0046408F" w:rsidP="0046408F">
      <w:pPr>
        <w:pStyle w:val="OMBInfo"/>
      </w:pPr>
      <w:r>
        <w:t xml:space="preserve">OMB No. 0925-0001 and 0925-0002 (Rev. </w:t>
      </w:r>
      <w:r w:rsidR="002C5FBE">
        <w:t>10/2021</w:t>
      </w:r>
      <w:r>
        <w:t xml:space="preserve"> Approved Through </w:t>
      </w:r>
      <w:r w:rsidR="002C5FBE">
        <w:t>0</w:t>
      </w:r>
      <w:r w:rsidR="004A0A2F">
        <w:t>1/31/2026</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106E49A0" w:rsidR="002B7443" w:rsidRPr="00D3779E" w:rsidRDefault="002B7443" w:rsidP="002B7443">
      <w:pPr>
        <w:pStyle w:val="FormFieldCaption1"/>
        <w:pBdr>
          <w:between w:val="single" w:sz="4" w:space="1" w:color="auto"/>
        </w:pBdr>
        <w:rPr>
          <w:sz w:val="32"/>
        </w:rPr>
      </w:pPr>
      <w:r w:rsidRPr="00D3779E">
        <w:rPr>
          <w:sz w:val="22"/>
        </w:rPr>
        <w:t>NAME:</w:t>
      </w:r>
      <w:r w:rsidR="00F10743">
        <w:rPr>
          <w:sz w:val="22"/>
        </w:rPr>
        <w:tab/>
      </w:r>
      <w:r w:rsidR="00207DB1">
        <w:rPr>
          <w:sz w:val="22"/>
        </w:rPr>
        <w:t>Ali Akbarisehat</w:t>
      </w:r>
      <w:r w:rsidR="00EF5FD5">
        <w:rPr>
          <w:sz w:val="22"/>
        </w:rPr>
        <w:t>, Ph.D.</w:t>
      </w:r>
    </w:p>
    <w:p w14:paraId="7FFF41C1" w14:textId="51DE6A0D" w:rsidR="002B7443" w:rsidRPr="00D3779E" w:rsidRDefault="00E047AD" w:rsidP="002B7443">
      <w:pPr>
        <w:pStyle w:val="FormFieldCaption1"/>
        <w:pBdr>
          <w:between w:val="single" w:sz="4" w:space="1" w:color="auto"/>
        </w:pBdr>
        <w:rPr>
          <w:sz w:val="32"/>
        </w:rPr>
      </w:pPr>
      <w:r w:rsidRPr="00D3779E">
        <w:rPr>
          <w:sz w:val="22"/>
        </w:rPr>
        <w:t>eRA COMMONS USER NAME (credential, e.g., agency login)</w:t>
      </w:r>
      <w:r w:rsidR="002B7443" w:rsidRPr="00D3779E">
        <w:rPr>
          <w:sz w:val="22"/>
        </w:rPr>
        <w:t>:</w:t>
      </w:r>
      <w:r w:rsidR="00EF5FD5">
        <w:rPr>
          <w:sz w:val="22"/>
        </w:rPr>
        <w:t xml:space="preserve"> ALISEHAT</w:t>
      </w:r>
    </w:p>
    <w:p w14:paraId="74873D9A" w14:textId="6F051A3D"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207DB1">
        <w:rPr>
          <w:sz w:val="22"/>
        </w:rPr>
        <w:t xml:space="preserve"> Postdoctoral Researcher</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90"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3960"/>
        <w:gridCol w:w="1620"/>
        <w:gridCol w:w="1440"/>
        <w:gridCol w:w="1440"/>
        <w:gridCol w:w="2430"/>
      </w:tblGrid>
      <w:tr w:rsidR="007316F0" w:rsidRPr="00D3779E" w14:paraId="21BBC1F3" w14:textId="77777777" w:rsidTr="00870030">
        <w:trPr>
          <w:cantSplit/>
          <w:tblHeader/>
        </w:trPr>
        <w:tc>
          <w:tcPr>
            <w:tcW w:w="3960" w:type="dxa"/>
            <w:tcBorders>
              <w:top w:val="single" w:sz="4" w:space="0" w:color="auto"/>
              <w:bottom w:val="single" w:sz="4" w:space="0" w:color="auto"/>
            </w:tcBorders>
            <w:vAlign w:val="center"/>
          </w:tcPr>
          <w:p w14:paraId="5DCFDE41" w14:textId="77777777" w:rsidR="007316F0" w:rsidRPr="00D3779E" w:rsidRDefault="007316F0" w:rsidP="007316F0">
            <w:pPr>
              <w:pStyle w:val="FormFieldCaption"/>
              <w:ind w:right="-108"/>
              <w:jc w:val="center"/>
              <w:rPr>
                <w:sz w:val="22"/>
              </w:rPr>
            </w:pPr>
            <w:r w:rsidRPr="00D3779E">
              <w:rPr>
                <w:sz w:val="22"/>
              </w:rPr>
              <w:t>INSTITUTION AND LOCATION</w:t>
            </w:r>
          </w:p>
        </w:tc>
        <w:tc>
          <w:tcPr>
            <w:tcW w:w="1620" w:type="dxa"/>
            <w:tcBorders>
              <w:top w:val="single" w:sz="4" w:space="0" w:color="auto"/>
              <w:bottom w:val="single" w:sz="4" w:space="0" w:color="auto"/>
            </w:tcBorders>
            <w:vAlign w:val="center"/>
          </w:tcPr>
          <w:p w14:paraId="0A8E3E0E" w14:textId="77777777" w:rsidR="007316F0" w:rsidRPr="00D3779E" w:rsidRDefault="007316F0" w:rsidP="00870030">
            <w:pPr>
              <w:pStyle w:val="FormFieldCaption"/>
              <w:jc w:val="center"/>
              <w:rPr>
                <w:sz w:val="22"/>
              </w:rPr>
            </w:pPr>
            <w:r w:rsidRPr="00D3779E">
              <w:rPr>
                <w:sz w:val="22"/>
              </w:rPr>
              <w:t>DEGREE</w:t>
            </w:r>
          </w:p>
          <w:p w14:paraId="0DEF5BC8" w14:textId="77777777" w:rsidR="007316F0" w:rsidRPr="00D3779E" w:rsidRDefault="007316F0" w:rsidP="00870030">
            <w:pPr>
              <w:pStyle w:val="FormFieldCaption"/>
              <w:jc w:val="center"/>
              <w:rPr>
                <w:rStyle w:val="Emphasis"/>
                <w:sz w:val="22"/>
              </w:rPr>
            </w:pPr>
            <w:r w:rsidRPr="00D3779E">
              <w:rPr>
                <w:rStyle w:val="Emphasis"/>
                <w:sz w:val="22"/>
              </w:rPr>
              <w:t>(if applicable)</w:t>
            </w:r>
          </w:p>
          <w:p w14:paraId="32A0C014" w14:textId="77777777" w:rsidR="007316F0" w:rsidRPr="00D3779E" w:rsidRDefault="007316F0" w:rsidP="00870030">
            <w:pPr>
              <w:pStyle w:val="FormFieldCaption"/>
              <w:jc w:val="center"/>
              <w:rPr>
                <w:sz w:val="22"/>
              </w:rPr>
            </w:pPr>
          </w:p>
        </w:tc>
        <w:tc>
          <w:tcPr>
            <w:tcW w:w="1440" w:type="dxa"/>
            <w:tcBorders>
              <w:top w:val="single" w:sz="4" w:space="0" w:color="auto"/>
              <w:bottom w:val="single" w:sz="4" w:space="0" w:color="auto"/>
            </w:tcBorders>
            <w:vAlign w:val="center"/>
          </w:tcPr>
          <w:p w14:paraId="7FF7BD0F" w14:textId="77777777" w:rsidR="007316F0" w:rsidRDefault="007316F0" w:rsidP="00870030">
            <w:pPr>
              <w:pStyle w:val="FormFieldCaption"/>
              <w:jc w:val="center"/>
              <w:rPr>
                <w:sz w:val="22"/>
              </w:rPr>
            </w:pPr>
            <w:r>
              <w:rPr>
                <w:sz w:val="22"/>
              </w:rPr>
              <w:t>Start Date</w:t>
            </w:r>
          </w:p>
          <w:p w14:paraId="1794B4D6" w14:textId="6CF3209E" w:rsidR="007316F0" w:rsidRPr="00D3779E" w:rsidRDefault="007316F0" w:rsidP="00870030">
            <w:pPr>
              <w:pStyle w:val="FormFieldCaption"/>
              <w:jc w:val="center"/>
              <w:rPr>
                <w:sz w:val="22"/>
              </w:rPr>
            </w:pPr>
            <w:r>
              <w:rPr>
                <w:sz w:val="22"/>
              </w:rPr>
              <w:t>MM/YYYY</w:t>
            </w:r>
          </w:p>
        </w:tc>
        <w:tc>
          <w:tcPr>
            <w:tcW w:w="1440" w:type="dxa"/>
            <w:tcBorders>
              <w:top w:val="single" w:sz="4" w:space="0" w:color="auto"/>
              <w:bottom w:val="single" w:sz="4" w:space="0" w:color="auto"/>
            </w:tcBorders>
            <w:vAlign w:val="center"/>
          </w:tcPr>
          <w:p w14:paraId="4ED3B33F" w14:textId="680B60FD" w:rsidR="007316F0" w:rsidRPr="00D3779E" w:rsidRDefault="007316F0" w:rsidP="00870030">
            <w:pPr>
              <w:pStyle w:val="FormFieldCaption"/>
              <w:jc w:val="center"/>
              <w:rPr>
                <w:sz w:val="22"/>
              </w:rPr>
            </w:pPr>
            <w:r w:rsidRPr="00D3779E">
              <w:rPr>
                <w:sz w:val="22"/>
              </w:rPr>
              <w:t>Completion Date</w:t>
            </w:r>
          </w:p>
          <w:p w14:paraId="76B4E15A" w14:textId="09B57E40" w:rsidR="007316F0" w:rsidRPr="00D3779E" w:rsidRDefault="007316F0" w:rsidP="00870030">
            <w:pPr>
              <w:pStyle w:val="FormFieldCaption"/>
              <w:jc w:val="center"/>
              <w:rPr>
                <w:sz w:val="22"/>
              </w:rPr>
            </w:pPr>
            <w:r w:rsidRPr="00D3779E">
              <w:rPr>
                <w:sz w:val="22"/>
              </w:rPr>
              <w:t>MM/YYYY</w:t>
            </w:r>
          </w:p>
          <w:p w14:paraId="143620A6" w14:textId="77777777" w:rsidR="007316F0" w:rsidRPr="00D3779E" w:rsidRDefault="007316F0" w:rsidP="00870030">
            <w:pPr>
              <w:pStyle w:val="FormFieldCaption"/>
              <w:jc w:val="center"/>
              <w:rPr>
                <w:sz w:val="22"/>
              </w:rPr>
            </w:pPr>
          </w:p>
        </w:tc>
        <w:tc>
          <w:tcPr>
            <w:tcW w:w="2430" w:type="dxa"/>
            <w:tcBorders>
              <w:top w:val="single" w:sz="4" w:space="0" w:color="auto"/>
              <w:bottom w:val="single" w:sz="4" w:space="0" w:color="auto"/>
            </w:tcBorders>
            <w:vAlign w:val="center"/>
          </w:tcPr>
          <w:p w14:paraId="7E87FA43" w14:textId="77777777" w:rsidR="007316F0" w:rsidRPr="00D3779E" w:rsidRDefault="007316F0">
            <w:pPr>
              <w:pStyle w:val="FormFieldCaption"/>
              <w:jc w:val="center"/>
              <w:rPr>
                <w:sz w:val="22"/>
              </w:rPr>
            </w:pPr>
            <w:r w:rsidRPr="00D3779E">
              <w:rPr>
                <w:sz w:val="22"/>
              </w:rPr>
              <w:t>FIELD OF STUDY</w:t>
            </w:r>
          </w:p>
          <w:p w14:paraId="4198E5FC" w14:textId="77777777" w:rsidR="007316F0" w:rsidRPr="00D3779E" w:rsidRDefault="007316F0">
            <w:pPr>
              <w:pStyle w:val="FormFieldCaption"/>
              <w:rPr>
                <w:sz w:val="22"/>
              </w:rPr>
            </w:pPr>
          </w:p>
        </w:tc>
      </w:tr>
      <w:tr w:rsidR="00964D7A" w:rsidRPr="00D3779E" w14:paraId="5CD50646" w14:textId="77777777" w:rsidTr="007316F0">
        <w:trPr>
          <w:cantSplit/>
          <w:trHeight w:val="395"/>
        </w:trPr>
        <w:tc>
          <w:tcPr>
            <w:tcW w:w="3960" w:type="dxa"/>
            <w:tcBorders>
              <w:top w:val="single" w:sz="4" w:space="0" w:color="auto"/>
            </w:tcBorders>
          </w:tcPr>
          <w:p w14:paraId="3B0C531B" w14:textId="4CFDD6BF" w:rsidR="00964D7A" w:rsidRPr="00964D7A" w:rsidRDefault="00964D7A" w:rsidP="00964D7A">
            <w:pPr>
              <w:pStyle w:val="FormFieldCaption"/>
              <w:spacing w:before="20" w:after="20"/>
              <w:rPr>
                <w:sz w:val="22"/>
                <w:szCs w:val="22"/>
                <w:lang w:val="es-ES"/>
              </w:rPr>
            </w:pPr>
            <w:r w:rsidRPr="00746D50">
              <w:rPr>
                <w:lang w:val="es-ES"/>
              </w:rPr>
              <w:t>Bu-Ali Sina University, Hamadan, Iran</w:t>
            </w:r>
          </w:p>
        </w:tc>
        <w:tc>
          <w:tcPr>
            <w:tcW w:w="1620" w:type="dxa"/>
            <w:tcBorders>
              <w:top w:val="single" w:sz="4" w:space="0" w:color="auto"/>
            </w:tcBorders>
          </w:tcPr>
          <w:p w14:paraId="62DD05C1" w14:textId="412439EC" w:rsidR="00964D7A" w:rsidRPr="00977FA5" w:rsidRDefault="00964D7A" w:rsidP="00964D7A">
            <w:pPr>
              <w:pStyle w:val="FormFieldCaption"/>
              <w:spacing w:before="20" w:after="20"/>
              <w:jc w:val="center"/>
              <w:rPr>
                <w:sz w:val="22"/>
                <w:szCs w:val="22"/>
              </w:rPr>
            </w:pPr>
            <w:r>
              <w:t>B.Sc.</w:t>
            </w:r>
          </w:p>
        </w:tc>
        <w:tc>
          <w:tcPr>
            <w:tcW w:w="1440" w:type="dxa"/>
            <w:tcBorders>
              <w:top w:val="single" w:sz="4" w:space="0" w:color="auto"/>
            </w:tcBorders>
          </w:tcPr>
          <w:p w14:paraId="53C30445" w14:textId="25CEF917" w:rsidR="00964D7A" w:rsidRPr="00977FA5" w:rsidRDefault="00964D7A" w:rsidP="00964D7A">
            <w:pPr>
              <w:pStyle w:val="FormFieldCaption"/>
              <w:spacing w:before="20" w:after="20"/>
              <w:jc w:val="center"/>
              <w:rPr>
                <w:sz w:val="22"/>
                <w:szCs w:val="22"/>
              </w:rPr>
            </w:pPr>
            <w:r>
              <w:t>09/1999</w:t>
            </w:r>
          </w:p>
        </w:tc>
        <w:tc>
          <w:tcPr>
            <w:tcW w:w="1440" w:type="dxa"/>
            <w:tcBorders>
              <w:top w:val="single" w:sz="4" w:space="0" w:color="auto"/>
            </w:tcBorders>
          </w:tcPr>
          <w:p w14:paraId="543299E0" w14:textId="10369F7B" w:rsidR="00964D7A" w:rsidRPr="00977FA5" w:rsidRDefault="00964D7A" w:rsidP="00964D7A">
            <w:pPr>
              <w:pStyle w:val="FormFieldCaption"/>
              <w:spacing w:before="20" w:after="20"/>
              <w:jc w:val="center"/>
              <w:rPr>
                <w:sz w:val="22"/>
                <w:szCs w:val="22"/>
              </w:rPr>
            </w:pPr>
            <w:r>
              <w:t>05/2004</w:t>
            </w:r>
          </w:p>
        </w:tc>
        <w:tc>
          <w:tcPr>
            <w:tcW w:w="2430" w:type="dxa"/>
            <w:tcBorders>
              <w:top w:val="single" w:sz="4" w:space="0" w:color="auto"/>
            </w:tcBorders>
          </w:tcPr>
          <w:p w14:paraId="7BC5582F" w14:textId="1A90E709" w:rsidR="00964D7A" w:rsidRPr="00977FA5" w:rsidRDefault="00964D7A" w:rsidP="00964D7A">
            <w:pPr>
              <w:pStyle w:val="FormFieldCaption"/>
              <w:spacing w:before="20" w:after="20"/>
              <w:rPr>
                <w:sz w:val="22"/>
                <w:szCs w:val="22"/>
              </w:rPr>
            </w:pPr>
            <w:r>
              <w:t>Applied Chemistry</w:t>
            </w:r>
          </w:p>
        </w:tc>
      </w:tr>
      <w:tr w:rsidR="00964D7A" w:rsidRPr="00D3779E" w14:paraId="1515F345" w14:textId="77777777" w:rsidTr="007316F0">
        <w:trPr>
          <w:cantSplit/>
          <w:trHeight w:val="395"/>
        </w:trPr>
        <w:tc>
          <w:tcPr>
            <w:tcW w:w="3960" w:type="dxa"/>
          </w:tcPr>
          <w:p w14:paraId="7DED23E7" w14:textId="43FC0455" w:rsidR="00964D7A" w:rsidRPr="00977FA5" w:rsidRDefault="00964D7A" w:rsidP="00964D7A">
            <w:pPr>
              <w:pStyle w:val="FormFieldCaption"/>
              <w:spacing w:before="20" w:after="20"/>
              <w:rPr>
                <w:sz w:val="22"/>
                <w:szCs w:val="22"/>
              </w:rPr>
            </w:pPr>
            <w:r>
              <w:t>University of Tehran, Tehran, Iran</w:t>
            </w:r>
          </w:p>
        </w:tc>
        <w:tc>
          <w:tcPr>
            <w:tcW w:w="1620" w:type="dxa"/>
          </w:tcPr>
          <w:p w14:paraId="0D874BFC" w14:textId="363F1655" w:rsidR="00964D7A" w:rsidRPr="00977FA5" w:rsidRDefault="00964D7A" w:rsidP="00964D7A">
            <w:pPr>
              <w:pStyle w:val="FormFieldCaption"/>
              <w:spacing w:before="20" w:after="20"/>
              <w:jc w:val="center"/>
              <w:rPr>
                <w:sz w:val="22"/>
                <w:szCs w:val="22"/>
              </w:rPr>
            </w:pPr>
            <w:r>
              <w:t>M.Sc.</w:t>
            </w:r>
          </w:p>
        </w:tc>
        <w:tc>
          <w:tcPr>
            <w:tcW w:w="1440" w:type="dxa"/>
          </w:tcPr>
          <w:p w14:paraId="7272399F" w14:textId="2D489279" w:rsidR="00964D7A" w:rsidRPr="00977FA5" w:rsidRDefault="00964D7A" w:rsidP="00964D7A">
            <w:pPr>
              <w:pStyle w:val="FormFieldCaption"/>
              <w:spacing w:before="20" w:after="20"/>
              <w:jc w:val="center"/>
              <w:rPr>
                <w:sz w:val="22"/>
                <w:szCs w:val="22"/>
              </w:rPr>
            </w:pPr>
            <w:r>
              <w:t>09/2006</w:t>
            </w:r>
          </w:p>
        </w:tc>
        <w:tc>
          <w:tcPr>
            <w:tcW w:w="1440" w:type="dxa"/>
          </w:tcPr>
          <w:p w14:paraId="1A7AA7CA" w14:textId="5427EC65" w:rsidR="00964D7A" w:rsidRPr="00977FA5" w:rsidRDefault="00964D7A" w:rsidP="00964D7A">
            <w:pPr>
              <w:pStyle w:val="FormFieldCaption"/>
              <w:spacing w:before="20" w:after="20"/>
              <w:jc w:val="center"/>
              <w:rPr>
                <w:sz w:val="22"/>
                <w:szCs w:val="22"/>
              </w:rPr>
            </w:pPr>
            <w:r>
              <w:t>12/2008</w:t>
            </w:r>
          </w:p>
        </w:tc>
        <w:tc>
          <w:tcPr>
            <w:tcW w:w="2430" w:type="dxa"/>
          </w:tcPr>
          <w:p w14:paraId="4CC74E5C" w14:textId="1AA4C0A0" w:rsidR="00964D7A" w:rsidRPr="00977FA5" w:rsidRDefault="00964D7A" w:rsidP="00964D7A">
            <w:pPr>
              <w:pStyle w:val="FormFieldCaption"/>
              <w:spacing w:before="20" w:after="20"/>
              <w:rPr>
                <w:sz w:val="22"/>
                <w:szCs w:val="22"/>
              </w:rPr>
            </w:pPr>
            <w:r>
              <w:t>Analytical Chemistry</w:t>
            </w:r>
          </w:p>
        </w:tc>
      </w:tr>
      <w:tr w:rsidR="00964D7A" w:rsidRPr="00D3779E" w14:paraId="51E27C1C" w14:textId="77777777" w:rsidTr="007316F0">
        <w:trPr>
          <w:cantSplit/>
          <w:trHeight w:val="395"/>
        </w:trPr>
        <w:tc>
          <w:tcPr>
            <w:tcW w:w="3960" w:type="dxa"/>
          </w:tcPr>
          <w:p w14:paraId="66BC8FF0" w14:textId="3D7E7D1D" w:rsidR="00964D7A" w:rsidRPr="00977FA5" w:rsidRDefault="00964D7A" w:rsidP="00964D7A">
            <w:pPr>
              <w:pStyle w:val="FormFieldCaption"/>
              <w:spacing w:before="20" w:after="20"/>
              <w:rPr>
                <w:sz w:val="22"/>
                <w:szCs w:val="22"/>
              </w:rPr>
            </w:pPr>
            <w:r>
              <w:t>University of Tehran, Tehran, Iran</w:t>
            </w:r>
          </w:p>
        </w:tc>
        <w:tc>
          <w:tcPr>
            <w:tcW w:w="1620" w:type="dxa"/>
          </w:tcPr>
          <w:p w14:paraId="6AEADABA" w14:textId="389283D9" w:rsidR="00964D7A" w:rsidRPr="00977FA5" w:rsidRDefault="00964D7A" w:rsidP="00964D7A">
            <w:pPr>
              <w:pStyle w:val="FormFieldCaption"/>
              <w:spacing w:before="20" w:after="20"/>
              <w:jc w:val="center"/>
              <w:rPr>
                <w:sz w:val="22"/>
                <w:szCs w:val="22"/>
              </w:rPr>
            </w:pPr>
            <w:r>
              <w:t>Ph.D.</w:t>
            </w:r>
          </w:p>
        </w:tc>
        <w:tc>
          <w:tcPr>
            <w:tcW w:w="1440" w:type="dxa"/>
          </w:tcPr>
          <w:p w14:paraId="501799B0" w14:textId="67D8EC27" w:rsidR="00964D7A" w:rsidRPr="00977FA5" w:rsidRDefault="00964D7A" w:rsidP="00964D7A">
            <w:pPr>
              <w:pStyle w:val="FormFieldCaption"/>
              <w:spacing w:before="20" w:after="20"/>
              <w:jc w:val="center"/>
              <w:rPr>
                <w:sz w:val="22"/>
                <w:szCs w:val="22"/>
              </w:rPr>
            </w:pPr>
            <w:r>
              <w:t>01/2009</w:t>
            </w:r>
          </w:p>
        </w:tc>
        <w:tc>
          <w:tcPr>
            <w:tcW w:w="1440" w:type="dxa"/>
          </w:tcPr>
          <w:p w14:paraId="4ED60B07" w14:textId="07E88996" w:rsidR="00964D7A" w:rsidRPr="00977FA5" w:rsidRDefault="00964D7A" w:rsidP="00964D7A">
            <w:pPr>
              <w:pStyle w:val="FormFieldCaption"/>
              <w:spacing w:before="20" w:after="20"/>
              <w:jc w:val="center"/>
              <w:rPr>
                <w:sz w:val="22"/>
                <w:szCs w:val="22"/>
              </w:rPr>
            </w:pPr>
            <w:r>
              <w:t>05/2015</w:t>
            </w:r>
          </w:p>
        </w:tc>
        <w:tc>
          <w:tcPr>
            <w:tcW w:w="2430" w:type="dxa"/>
          </w:tcPr>
          <w:p w14:paraId="2303550C" w14:textId="7EF2E4CE" w:rsidR="00964D7A" w:rsidRPr="00977FA5" w:rsidRDefault="00964D7A" w:rsidP="00964D7A">
            <w:pPr>
              <w:pStyle w:val="FormFieldCaption"/>
              <w:spacing w:before="20" w:after="20"/>
              <w:rPr>
                <w:sz w:val="22"/>
                <w:szCs w:val="22"/>
              </w:rPr>
            </w:pPr>
            <w:r>
              <w:t>Analytical Chemistry (Electrochemistry &amp; Nanomaterials)</w:t>
            </w:r>
          </w:p>
        </w:tc>
      </w:tr>
      <w:tr w:rsidR="00964D7A" w:rsidRPr="00D3779E" w14:paraId="09D52645" w14:textId="77777777" w:rsidTr="007316F0">
        <w:trPr>
          <w:cantSplit/>
          <w:trHeight w:val="395"/>
        </w:trPr>
        <w:tc>
          <w:tcPr>
            <w:tcW w:w="3960" w:type="dxa"/>
          </w:tcPr>
          <w:p w14:paraId="76A4F390" w14:textId="47409E35" w:rsidR="00964D7A" w:rsidRPr="00977FA5" w:rsidRDefault="00964D7A" w:rsidP="00964D7A">
            <w:pPr>
              <w:pStyle w:val="FormFieldCaption"/>
              <w:spacing w:before="20" w:after="20"/>
              <w:rPr>
                <w:sz w:val="22"/>
                <w:szCs w:val="22"/>
              </w:rPr>
            </w:pPr>
            <w:r>
              <w:t>University of British Columbia Okanagan, Canada</w:t>
            </w:r>
          </w:p>
        </w:tc>
        <w:tc>
          <w:tcPr>
            <w:tcW w:w="1620" w:type="dxa"/>
          </w:tcPr>
          <w:p w14:paraId="3120D72C" w14:textId="15023C56" w:rsidR="00964D7A" w:rsidRPr="00977FA5" w:rsidRDefault="00964D7A" w:rsidP="00964D7A">
            <w:pPr>
              <w:pStyle w:val="FormFieldCaption"/>
              <w:spacing w:before="20" w:after="20"/>
              <w:jc w:val="center"/>
              <w:rPr>
                <w:sz w:val="22"/>
                <w:szCs w:val="22"/>
              </w:rPr>
            </w:pPr>
            <w:r>
              <w:t>Postdoctoral Fellow</w:t>
            </w:r>
          </w:p>
        </w:tc>
        <w:tc>
          <w:tcPr>
            <w:tcW w:w="1440" w:type="dxa"/>
          </w:tcPr>
          <w:p w14:paraId="1A284F55" w14:textId="11D163FF" w:rsidR="00964D7A" w:rsidRPr="00977FA5" w:rsidRDefault="00964D7A" w:rsidP="00964D7A">
            <w:pPr>
              <w:pStyle w:val="FormFieldCaption"/>
              <w:spacing w:before="20" w:after="20"/>
              <w:jc w:val="center"/>
              <w:rPr>
                <w:sz w:val="22"/>
                <w:szCs w:val="22"/>
              </w:rPr>
            </w:pPr>
            <w:r>
              <w:t>06/2019</w:t>
            </w:r>
          </w:p>
        </w:tc>
        <w:tc>
          <w:tcPr>
            <w:tcW w:w="1440" w:type="dxa"/>
          </w:tcPr>
          <w:p w14:paraId="53EB7033" w14:textId="28F5DC52" w:rsidR="00964D7A" w:rsidRPr="00977FA5" w:rsidRDefault="00964D7A" w:rsidP="00964D7A">
            <w:pPr>
              <w:pStyle w:val="FormFieldCaption"/>
              <w:spacing w:before="20" w:after="20"/>
              <w:jc w:val="center"/>
              <w:rPr>
                <w:sz w:val="22"/>
                <w:szCs w:val="22"/>
              </w:rPr>
            </w:pPr>
            <w:r>
              <w:t>12/2020</w:t>
            </w:r>
          </w:p>
        </w:tc>
        <w:tc>
          <w:tcPr>
            <w:tcW w:w="2430" w:type="dxa"/>
          </w:tcPr>
          <w:p w14:paraId="4418E34F" w14:textId="7B11EF7B" w:rsidR="00964D7A" w:rsidRPr="00977FA5" w:rsidRDefault="00964D7A" w:rsidP="00964D7A">
            <w:pPr>
              <w:pStyle w:val="FormFieldCaption"/>
              <w:spacing w:before="20" w:after="20"/>
              <w:rPr>
                <w:sz w:val="22"/>
                <w:szCs w:val="22"/>
              </w:rPr>
            </w:pPr>
            <w:r>
              <w:t>Nanomaterials &amp; Polymer Nanocomposites</w:t>
            </w:r>
          </w:p>
        </w:tc>
      </w:tr>
      <w:tr w:rsidR="00964D7A" w:rsidRPr="00D3779E" w14:paraId="767906B9" w14:textId="77777777" w:rsidTr="007316F0">
        <w:trPr>
          <w:cantSplit/>
          <w:trHeight w:val="395"/>
        </w:trPr>
        <w:tc>
          <w:tcPr>
            <w:tcW w:w="3960" w:type="dxa"/>
          </w:tcPr>
          <w:p w14:paraId="4D43CFA6" w14:textId="7A1D3CA3" w:rsidR="00964D7A" w:rsidRPr="00977FA5" w:rsidRDefault="00964D7A" w:rsidP="00964D7A">
            <w:pPr>
              <w:pStyle w:val="FormFieldCaption"/>
              <w:spacing w:before="20" w:after="20"/>
              <w:rPr>
                <w:sz w:val="22"/>
                <w:szCs w:val="22"/>
              </w:rPr>
            </w:pPr>
            <w:r>
              <w:t>University of Virginia, Charlottesville, VA</w:t>
            </w:r>
          </w:p>
        </w:tc>
        <w:tc>
          <w:tcPr>
            <w:tcW w:w="1620" w:type="dxa"/>
          </w:tcPr>
          <w:p w14:paraId="3D81FEFA" w14:textId="4EAC3C44" w:rsidR="00964D7A" w:rsidRPr="00977FA5" w:rsidRDefault="00964D7A" w:rsidP="00964D7A">
            <w:pPr>
              <w:pStyle w:val="FormFieldCaption"/>
              <w:spacing w:before="20" w:after="20"/>
              <w:jc w:val="center"/>
              <w:rPr>
                <w:sz w:val="22"/>
                <w:szCs w:val="22"/>
              </w:rPr>
            </w:pPr>
            <w:r>
              <w:t>Postdoctoral Research Associate</w:t>
            </w:r>
          </w:p>
        </w:tc>
        <w:tc>
          <w:tcPr>
            <w:tcW w:w="1440" w:type="dxa"/>
          </w:tcPr>
          <w:p w14:paraId="37CEFE0A" w14:textId="4090CAB4" w:rsidR="00964D7A" w:rsidRPr="00977FA5" w:rsidRDefault="00964D7A" w:rsidP="00964D7A">
            <w:pPr>
              <w:pStyle w:val="FormFieldCaption"/>
              <w:spacing w:before="20" w:after="20"/>
              <w:jc w:val="center"/>
              <w:rPr>
                <w:sz w:val="22"/>
                <w:szCs w:val="22"/>
              </w:rPr>
            </w:pPr>
            <w:r>
              <w:t>03/2022</w:t>
            </w:r>
          </w:p>
        </w:tc>
        <w:tc>
          <w:tcPr>
            <w:tcW w:w="1440" w:type="dxa"/>
          </w:tcPr>
          <w:p w14:paraId="3F1F9756" w14:textId="0DBD389B" w:rsidR="00964D7A" w:rsidRPr="00977FA5" w:rsidRDefault="00964D7A" w:rsidP="00964D7A">
            <w:pPr>
              <w:pStyle w:val="FormFieldCaption"/>
              <w:spacing w:before="20" w:after="20"/>
              <w:jc w:val="center"/>
              <w:rPr>
                <w:sz w:val="22"/>
                <w:szCs w:val="22"/>
              </w:rPr>
            </w:pPr>
            <w:r>
              <w:t>03/2024</w:t>
            </w:r>
          </w:p>
        </w:tc>
        <w:tc>
          <w:tcPr>
            <w:tcW w:w="2430" w:type="dxa"/>
          </w:tcPr>
          <w:p w14:paraId="4D6D5595" w14:textId="2F31444A" w:rsidR="00964D7A" w:rsidRPr="00977FA5" w:rsidRDefault="00964D7A" w:rsidP="00964D7A">
            <w:pPr>
              <w:pStyle w:val="FormFieldCaption"/>
              <w:spacing w:before="20" w:after="20"/>
              <w:rPr>
                <w:sz w:val="22"/>
                <w:szCs w:val="22"/>
              </w:rPr>
            </w:pPr>
            <w:r>
              <w:t>Materials Science &amp; Engineering</w:t>
            </w:r>
          </w:p>
        </w:tc>
      </w:tr>
      <w:tr w:rsidR="00964D7A" w:rsidRPr="00D3779E" w14:paraId="0358ED1F" w14:textId="77777777" w:rsidTr="007316F0">
        <w:trPr>
          <w:cantSplit/>
          <w:trHeight w:val="395"/>
        </w:trPr>
        <w:tc>
          <w:tcPr>
            <w:tcW w:w="3960" w:type="dxa"/>
          </w:tcPr>
          <w:p w14:paraId="202705BC" w14:textId="058D6FCB" w:rsidR="00964D7A" w:rsidRDefault="00964D7A" w:rsidP="00964D7A">
            <w:pPr>
              <w:pStyle w:val="FormFieldCaption"/>
              <w:spacing w:before="20" w:after="20"/>
            </w:pPr>
            <w:r>
              <w:t>Stanford University, Stanford, CA</w:t>
            </w:r>
          </w:p>
        </w:tc>
        <w:tc>
          <w:tcPr>
            <w:tcW w:w="1620" w:type="dxa"/>
          </w:tcPr>
          <w:p w14:paraId="1413B532" w14:textId="1E0674B2" w:rsidR="00964D7A" w:rsidRDefault="00964D7A" w:rsidP="00964D7A">
            <w:pPr>
              <w:pStyle w:val="FormFieldCaption"/>
              <w:spacing w:before="20" w:after="20"/>
              <w:jc w:val="center"/>
            </w:pPr>
            <w:r>
              <w:t>Postdoctoral Scholar</w:t>
            </w:r>
          </w:p>
        </w:tc>
        <w:tc>
          <w:tcPr>
            <w:tcW w:w="1440" w:type="dxa"/>
          </w:tcPr>
          <w:p w14:paraId="531B05F8" w14:textId="78B7A21C" w:rsidR="00964D7A" w:rsidRDefault="00964D7A" w:rsidP="00964D7A">
            <w:pPr>
              <w:pStyle w:val="FormFieldCaption"/>
              <w:spacing w:before="20" w:after="20"/>
              <w:jc w:val="center"/>
            </w:pPr>
            <w:r>
              <w:t>09/2025</w:t>
            </w:r>
          </w:p>
        </w:tc>
        <w:tc>
          <w:tcPr>
            <w:tcW w:w="1440" w:type="dxa"/>
          </w:tcPr>
          <w:p w14:paraId="4EC0EDE2" w14:textId="37D2F705" w:rsidR="00964D7A" w:rsidRDefault="00964D7A" w:rsidP="00964D7A">
            <w:pPr>
              <w:pStyle w:val="FormFieldCaption"/>
              <w:spacing w:before="20" w:after="20"/>
              <w:jc w:val="center"/>
            </w:pPr>
            <w:r>
              <w:t>Present</w:t>
            </w:r>
          </w:p>
        </w:tc>
        <w:tc>
          <w:tcPr>
            <w:tcW w:w="2430" w:type="dxa"/>
          </w:tcPr>
          <w:p w14:paraId="5A72DB6E" w14:textId="335B558E" w:rsidR="00964D7A" w:rsidRDefault="00964D7A" w:rsidP="00964D7A">
            <w:pPr>
              <w:pStyle w:val="FormFieldCaption"/>
              <w:spacing w:before="20" w:after="20"/>
            </w:pPr>
            <w:r>
              <w:t>Interventional Radiology / Bioelectronic Sensing</w:t>
            </w:r>
          </w:p>
        </w:tc>
      </w:tr>
    </w:tbl>
    <w:p w14:paraId="5BB8C337" w14:textId="38302501" w:rsidR="00FC5F9E" w:rsidRDefault="00FC5F9E" w:rsidP="005C2CF8">
      <w:pPr>
        <w:pStyle w:val="DataField11pt-Single"/>
        <w:rPr>
          <w:rStyle w:val="Strong"/>
        </w:rPr>
      </w:pPr>
    </w:p>
    <w:p w14:paraId="05D332AB" w14:textId="77777777" w:rsidR="00870030" w:rsidRDefault="00870030" w:rsidP="00870030">
      <w:pPr>
        <w:pStyle w:val="DataField11pt-Single"/>
        <w:rPr>
          <w:rStyle w:val="Strong"/>
        </w:rPr>
      </w:pPr>
    </w:p>
    <w:p w14:paraId="124B84B8" w14:textId="524923BA" w:rsidR="00870030" w:rsidRDefault="00F10743" w:rsidP="00F10743">
      <w:pPr>
        <w:pStyle w:val="DataField11pt-Single"/>
        <w:rPr>
          <w:rStyle w:val="Strong"/>
        </w:rPr>
      </w:pPr>
      <w:r w:rsidRPr="00F10743">
        <w:rPr>
          <w:rStyle w:val="Strong"/>
          <w:bCs w:val="0"/>
        </w:rPr>
        <w:t>A.</w:t>
      </w:r>
      <w:r>
        <w:rPr>
          <w:rStyle w:val="Strong"/>
        </w:rPr>
        <w:t xml:space="preserve"> </w:t>
      </w:r>
      <w:r w:rsidR="00870030" w:rsidRPr="00384D65">
        <w:rPr>
          <w:rStyle w:val="Strong"/>
        </w:rPr>
        <w:t>Personal Statement</w:t>
      </w:r>
    </w:p>
    <w:p w14:paraId="1EE96877" w14:textId="77777777" w:rsidR="00964D7A" w:rsidRDefault="00964D7A" w:rsidP="00964D7A"/>
    <w:p w14:paraId="07A9C225" w14:textId="3EFD4FCA" w:rsidR="00964D7A" w:rsidRDefault="00964D7A" w:rsidP="00964D7A">
      <w:r>
        <w:t xml:space="preserve">My academic training and research experience provide a strong foundation in electrochemical sensing, nanomaterials, and biosensor development, which I am now extending to </w:t>
      </w:r>
      <w:r w:rsidR="001D104B">
        <w:t>translational research in</w:t>
      </w:r>
      <w:r>
        <w:t xml:space="preserve"> interventional oncology. During my Ph.D. at the University of Tehran, I specialized in analytical electrochemistry, developing enzyme‑modified graphene electrodes for highly sensitive biosensors. My postdoctoral work in Canada and Virginia expanded this foundation through the synthesis and characterization of functional nanomaterials for catalysis, environmental monitoring, and energy systems. At Stanford University, under the mentorship of </w:t>
      </w:r>
      <w:r w:rsidR="001D104B">
        <w:t xml:space="preserve">physician-scientist </w:t>
      </w:r>
      <w:r>
        <w:t>Alexander Vezeridis</w:t>
      </w:r>
      <w:r w:rsidR="00EF5FD5">
        <w:t xml:space="preserve">, M.D., Ph.D. </w:t>
      </w:r>
      <w:r>
        <w:t xml:space="preserve">(Department of Radiology, Interventional Radiology), my current research focuses on real-time electrochemical sensing of </w:t>
      </w:r>
      <w:r w:rsidR="001D104B">
        <w:t>tumor embolization therapy</w:t>
      </w:r>
      <w:r>
        <w:t xml:space="preserve">, integrating electrochemistry with translational catheter engineering and interventional oncology. Through this fellowship, I aim to develop bioelectronic catheters that detect tumor metabolism and guide </w:t>
      </w:r>
      <w:r w:rsidR="001D104B">
        <w:t xml:space="preserve">tumor treatment in </w:t>
      </w:r>
      <w:r>
        <w:t>real-time</w:t>
      </w:r>
      <w:r w:rsidR="001D104B">
        <w:t xml:space="preserve"> without x-ray guidance</w:t>
      </w:r>
      <w:r>
        <w:t>, thereby advancing intra-procedural decision-making and patient safety.</w:t>
      </w:r>
    </w:p>
    <w:p w14:paraId="0D1C6A9F" w14:textId="7ABE2015" w:rsidR="00870030" w:rsidRDefault="00870030" w:rsidP="00870030">
      <w:pPr>
        <w:pStyle w:val="DataField11pt-Single"/>
        <w:rPr>
          <w:rStyle w:val="Strong"/>
        </w:rPr>
      </w:pPr>
    </w:p>
    <w:p w14:paraId="6AE1B977" w14:textId="77777777" w:rsidR="00F10743" w:rsidRDefault="00F10743" w:rsidP="00870030">
      <w:pPr>
        <w:pStyle w:val="DataField11pt-Single"/>
        <w:rPr>
          <w:rStyle w:val="Strong"/>
        </w:rPr>
      </w:pPr>
    </w:p>
    <w:p w14:paraId="3CCE53AA" w14:textId="14C7DBDD" w:rsidR="00870030" w:rsidRDefault="00F10743" w:rsidP="00F10743">
      <w:pPr>
        <w:pStyle w:val="DataField11pt-Single"/>
        <w:rPr>
          <w:rStyle w:val="Strong"/>
        </w:rPr>
      </w:pPr>
      <w:r w:rsidRPr="00F10743">
        <w:rPr>
          <w:rStyle w:val="Strong"/>
          <w:bCs w:val="0"/>
        </w:rPr>
        <w:t>B.</w:t>
      </w:r>
      <w:r>
        <w:rPr>
          <w:rStyle w:val="Strong"/>
        </w:rPr>
        <w:t xml:space="preserve"> Positions</w:t>
      </w:r>
      <w:r w:rsidR="006C2A85">
        <w:rPr>
          <w:rStyle w:val="Strong"/>
        </w:rPr>
        <w:t>, Scientific Appointments</w:t>
      </w:r>
      <w:r>
        <w:rPr>
          <w:rStyle w:val="Strong"/>
        </w:rPr>
        <w:t xml:space="preserve"> and Honors</w:t>
      </w:r>
    </w:p>
    <w:p w14:paraId="68A62B67" w14:textId="77777777" w:rsidR="00964D7A" w:rsidRDefault="00964D7A" w:rsidP="00964D7A"/>
    <w:p w14:paraId="12C8588E" w14:textId="73503FA2" w:rsidR="00964D7A" w:rsidRDefault="00964D7A" w:rsidP="00964D7A">
      <w:r>
        <w:t>Positions and Scientific Appointments</w:t>
      </w:r>
    </w:p>
    <w:p w14:paraId="2AFA0220" w14:textId="77777777" w:rsidR="00964D7A" w:rsidRDefault="00964D7A" w:rsidP="00964D7A">
      <w:r>
        <w:t>2025–Present – Postdoctoral Scholar, Department of Radiology (Interventional Radiology), Stanford University, Stanford, CA</w:t>
      </w:r>
    </w:p>
    <w:p w14:paraId="5430447D" w14:textId="77777777" w:rsidR="00964D7A" w:rsidRDefault="00964D7A" w:rsidP="00964D7A">
      <w:r>
        <w:t>2022–2024 – Postdoctoral Research Associate, Department of Materials Science &amp; Engineering, University of Virginia, Charlottesville, VA</w:t>
      </w:r>
    </w:p>
    <w:p w14:paraId="5AC05875" w14:textId="740EE75D" w:rsidR="00964D7A" w:rsidRDefault="00964D7A" w:rsidP="00964D7A">
      <w:r>
        <w:t>2019–2020 – Postdoctoral Fellow, University of British Columbia, Okanagan, Kelowna, Canada</w:t>
      </w:r>
    </w:p>
    <w:p w14:paraId="200E73AC" w14:textId="77777777" w:rsidR="00964D7A" w:rsidRDefault="00964D7A" w:rsidP="00964D7A">
      <w:r>
        <w:t>2013–2018 – Supervisor, Nanomaterials Synthesis Laboratory, Saramadan Andishe Avina, Tehran, Iran</w:t>
      </w:r>
    </w:p>
    <w:p w14:paraId="657847ED" w14:textId="77777777" w:rsidR="00964D7A" w:rsidRDefault="00964D7A" w:rsidP="00964D7A">
      <w:r>
        <w:t>2008–2010 – Research Assistant, Center of Excellence in Electrochemistry, University of Tehran, Iran</w:t>
      </w:r>
    </w:p>
    <w:p w14:paraId="526C4303" w14:textId="77777777" w:rsidR="00964D7A" w:rsidRDefault="00964D7A" w:rsidP="00964D7A">
      <w:r>
        <w:lastRenderedPageBreak/>
        <w:t>2009–2018 – Chemistry Teacher, National Iranian Organization for Gifted and Talented Education (NIOGATE), Tehran, Iran</w:t>
      </w:r>
    </w:p>
    <w:p w14:paraId="1E53A3DB" w14:textId="77777777" w:rsidR="00964D7A" w:rsidRDefault="00964D7A" w:rsidP="00964D7A">
      <w:r>
        <w:t>Honors</w:t>
      </w:r>
    </w:p>
    <w:p w14:paraId="09C1D344" w14:textId="77777777" w:rsidR="00964D7A" w:rsidRDefault="00964D7A" w:rsidP="00964D7A">
      <w:r>
        <w:t>2008 – DAAD Fellowship, Federal Institute for Materials Research and Testing (BAM), Berlin, Germany</w:t>
      </w:r>
    </w:p>
    <w:p w14:paraId="6BD28ED9" w14:textId="77777777" w:rsidR="00964D7A" w:rsidRDefault="00964D7A" w:rsidP="00964D7A">
      <w:r>
        <w:t>2015 – Certificate in Graphene Oxide Synthesis, Iran Nanotechnology Innovation Council</w:t>
      </w:r>
    </w:p>
    <w:p w14:paraId="07BF0F0D" w14:textId="77777777" w:rsidR="00964D7A" w:rsidRDefault="00964D7A" w:rsidP="00964D7A">
      <w:r>
        <w:t>2020 – Mitacs Research Fellowship, University of British Columbia / Albany Graphite, Canada</w:t>
      </w:r>
    </w:p>
    <w:p w14:paraId="246EEADD" w14:textId="0005917E" w:rsidR="00870030" w:rsidRDefault="00F10743" w:rsidP="00964D7A">
      <w:pPr>
        <w:rPr>
          <w:rStyle w:val="Strong"/>
        </w:rPr>
      </w:pPr>
      <w:r w:rsidRPr="00964D7A">
        <w:rPr>
          <w:b/>
          <w:bCs/>
        </w:rPr>
        <w:br/>
      </w:r>
      <w:r>
        <w:rPr>
          <w:rStyle w:val="Strong"/>
        </w:rPr>
        <w:t xml:space="preserve">C. </w:t>
      </w:r>
      <w:r w:rsidR="00870030" w:rsidRPr="00384D65">
        <w:rPr>
          <w:rStyle w:val="Strong"/>
        </w:rPr>
        <w:t>Contributions to Science</w:t>
      </w:r>
    </w:p>
    <w:p w14:paraId="6BD1CD7E" w14:textId="25180253" w:rsidR="00004A65" w:rsidRDefault="00EF5FD5" w:rsidP="00303BA3">
      <w:pPr>
        <w:pStyle w:val="ListParagraph"/>
        <w:numPr>
          <w:ilvl w:val="0"/>
          <w:numId w:val="25"/>
        </w:numPr>
      </w:pPr>
      <w:r w:rsidRPr="00760F9E">
        <w:rPr>
          <w:b/>
          <w:bCs/>
        </w:rPr>
        <w:t>Early Career</w:t>
      </w:r>
      <w:r w:rsidR="00004A65" w:rsidRPr="00760F9E">
        <w:rPr>
          <w:b/>
          <w:bCs/>
        </w:rPr>
        <w:t>:</w:t>
      </w:r>
      <w:r w:rsidR="00004A65">
        <w:t xml:space="preserve"> </w:t>
      </w:r>
      <w:r w:rsidR="00760F9E" w:rsidRPr="00760F9E">
        <w:t>My earliest research established my grounding in trace analytical chemistry and environmental monitoring. I developed sensitive solid-phase extraction methods for ultra-trace metal detection using flame atomic absorption spectrometry (FAAS), which improved quantification accuracy at previously undetectable levels. This work demonstrated that carefully engineered extraction media could reduce background contamination and improve the precision of environmental monitoring—principles foundational to my later work in electrochemical sensing.</w:t>
      </w:r>
      <w:r w:rsidR="00760F9E">
        <w:br/>
      </w:r>
      <w:r w:rsidR="00760F9E">
        <w:br/>
      </w:r>
      <w:r w:rsidR="00004A65">
        <w:t xml:space="preserve">Afkhami A, Madrakian T, Afshar Asl A, </w:t>
      </w:r>
      <w:r w:rsidR="00004A65" w:rsidRPr="00760F9E">
        <w:rPr>
          <w:b/>
          <w:bCs/>
        </w:rPr>
        <w:t>Akbari Sehat A</w:t>
      </w:r>
      <w:r w:rsidR="00004A65">
        <w:t>. Solid‑phase extraction FAAS determination of ultra‑trace beryllium. Anal Chim Acta. 2001;437:17–22.</w:t>
      </w:r>
    </w:p>
    <w:p w14:paraId="039BA129" w14:textId="77777777" w:rsidR="00EF5FD5" w:rsidRDefault="00EF5FD5" w:rsidP="00964D7A"/>
    <w:p w14:paraId="15854109" w14:textId="2A1EF211" w:rsidR="00EF5FD5" w:rsidRDefault="00EF5FD5" w:rsidP="00760F9E">
      <w:pPr>
        <w:pStyle w:val="ListParagraph"/>
        <w:numPr>
          <w:ilvl w:val="0"/>
          <w:numId w:val="25"/>
        </w:numPr>
      </w:pPr>
      <w:r w:rsidRPr="00303BA3">
        <w:rPr>
          <w:b/>
          <w:bCs/>
        </w:rPr>
        <w:t>Graduate Career</w:t>
      </w:r>
      <w:r w:rsidR="00004A65" w:rsidRPr="00303BA3">
        <w:rPr>
          <w:b/>
          <w:bCs/>
        </w:rPr>
        <w:t>:</w:t>
      </w:r>
      <w:r w:rsidR="00004A65">
        <w:t xml:space="preserve"> </w:t>
      </w:r>
      <w:r w:rsidR="00760F9E">
        <w:t xml:space="preserve">During my Ph.D., I pioneered methods to immobilize enzymes on graphene oxide substrates, creating stable, high-sensitivity biosensors for clinical analytes such as glucose. These studies contributed to understanding how nanoscale electrode surface chemistry governs catalytic efficiency and electron transfer rates. I also combined electrochemical and computational methods to elucidate redox mechanisms of biologically relevant molecules like dopamine, providing mechanistic insights into neurotransmitter detection that informed next-generation electrochemical biosensors. </w:t>
      </w:r>
      <w:r w:rsidR="00760F9E" w:rsidRPr="00760F9E">
        <w:rPr>
          <w:i/>
          <w:iCs/>
        </w:rPr>
        <w:t>This body of work advanced electrochemical biosensing by showing that graphene oxide functionalization and enzyme anchoring strategies could dramatically enhance signal stability and reproducibility—key features for clinical point-of-care devices.</w:t>
      </w:r>
    </w:p>
    <w:p w14:paraId="40E704C0" w14:textId="77777777" w:rsidR="00004A65" w:rsidRDefault="00004A65" w:rsidP="00004A65">
      <w:pPr>
        <w:pStyle w:val="ListParagraph"/>
      </w:pPr>
    </w:p>
    <w:p w14:paraId="7DEB2493" w14:textId="7C757C03" w:rsidR="00004A65" w:rsidRDefault="00004A65" w:rsidP="00004A65">
      <w:pPr>
        <w:pStyle w:val="ListParagraph"/>
        <w:numPr>
          <w:ilvl w:val="1"/>
          <w:numId w:val="25"/>
        </w:numPr>
      </w:pPr>
      <w:r>
        <w:t xml:space="preserve">Mohammad‑Shiri H, Ghaemi M, Riahi S, </w:t>
      </w:r>
      <w:r w:rsidRPr="00004A65">
        <w:rPr>
          <w:b/>
          <w:bCs/>
        </w:rPr>
        <w:t>Akbari Sehat A</w:t>
      </w:r>
      <w:r>
        <w:t>. Computational and electrochemical studies on the redox mechanism of dopamine. Int J Electrochem Sci. 2011;6:317–336.</w:t>
      </w:r>
    </w:p>
    <w:p w14:paraId="1668F604" w14:textId="53B2BBB6" w:rsidR="00004A65" w:rsidRDefault="00004A65" w:rsidP="00004A65">
      <w:pPr>
        <w:pStyle w:val="ListParagraph"/>
        <w:numPr>
          <w:ilvl w:val="1"/>
          <w:numId w:val="25"/>
        </w:numPr>
      </w:pPr>
      <w:r>
        <w:t xml:space="preserve">Pourjavid MR, </w:t>
      </w:r>
      <w:r w:rsidRPr="00004A65">
        <w:rPr>
          <w:b/>
          <w:bCs/>
        </w:rPr>
        <w:t>Akbari Sehat A</w:t>
      </w:r>
      <w:r>
        <w:t>, Rezaee M, et al. Column SPE and FAAS determination of Mn(II) and Fe(III) using graphene oxide‑based extraction. Mater Sci Eng C. 2014;35:370–378.</w:t>
      </w:r>
    </w:p>
    <w:p w14:paraId="04898676" w14:textId="2AF81BF5" w:rsidR="00004A65" w:rsidRDefault="00004A65" w:rsidP="00004A65">
      <w:pPr>
        <w:pStyle w:val="ListParagraph"/>
        <w:numPr>
          <w:ilvl w:val="1"/>
          <w:numId w:val="25"/>
        </w:numPr>
      </w:pPr>
      <w:r w:rsidRPr="00004A65">
        <w:rPr>
          <w:b/>
          <w:bCs/>
        </w:rPr>
        <w:t>Akbari Sehat A</w:t>
      </w:r>
      <w:r>
        <w:t>, Khodadadi AA, Shemirani F, Mortazavi Y. Fast immobilization of glucose oxidase on graphene oxide for highly sensitive glucose biosensor fabrication. Int J Electrochem Sci. 2015;10:272–286.</w:t>
      </w:r>
    </w:p>
    <w:p w14:paraId="508DBAA6" w14:textId="680CD27D" w:rsidR="00D72A46" w:rsidRDefault="00D72A46" w:rsidP="00004A65">
      <w:pPr>
        <w:pStyle w:val="ListParagraph"/>
        <w:numPr>
          <w:ilvl w:val="1"/>
          <w:numId w:val="25"/>
        </w:numPr>
      </w:pPr>
      <w:r w:rsidRPr="00D72A46">
        <w:t>Norouzi</w:t>
      </w:r>
      <w:r>
        <w:t xml:space="preserve"> P</w:t>
      </w:r>
      <w:r w:rsidRPr="00D72A46">
        <w:t>, Ganjali</w:t>
      </w:r>
      <w:r>
        <w:t xml:space="preserve"> MR</w:t>
      </w:r>
      <w:r>
        <w:rPr>
          <w:rFonts w:cs="Arial"/>
          <w:color w:val="222222"/>
          <w:sz w:val="20"/>
          <w:szCs w:val="20"/>
          <w:shd w:val="clear" w:color="auto" w:fill="FFFFFF"/>
        </w:rPr>
        <w:t xml:space="preserve">, </w:t>
      </w:r>
      <w:r w:rsidRPr="00D72A46">
        <w:rPr>
          <w:b/>
          <w:bCs/>
        </w:rPr>
        <w:t>Sehat</w:t>
      </w:r>
      <w:r>
        <w:rPr>
          <w:b/>
          <w:bCs/>
        </w:rPr>
        <w:t xml:space="preserve"> </w:t>
      </w:r>
      <w:r w:rsidRPr="00D72A46">
        <w:rPr>
          <w:b/>
          <w:bCs/>
        </w:rPr>
        <w:t>A</w:t>
      </w:r>
      <w:r>
        <w:rPr>
          <w:b/>
          <w:bCs/>
        </w:rPr>
        <w:t xml:space="preserve">. </w:t>
      </w:r>
      <w:r w:rsidRPr="00D72A46">
        <w:rPr>
          <w:b/>
          <w:bCs/>
        </w:rPr>
        <w:t>A</w:t>
      </w:r>
      <w:r>
        <w:rPr>
          <w:b/>
          <w:bCs/>
        </w:rPr>
        <w:t>,</w:t>
      </w:r>
      <w:r w:rsidRPr="00D72A46">
        <w:rPr>
          <w:b/>
          <w:bCs/>
        </w:rPr>
        <w:t xml:space="preserve"> </w:t>
      </w:r>
      <w:r w:rsidRPr="00D72A46">
        <w:t>Mirahmadi</w:t>
      </w:r>
      <w:r>
        <w:t xml:space="preserve"> S</w:t>
      </w:r>
      <w:r w:rsidRPr="00D72A46">
        <w:t>,</w:t>
      </w:r>
      <w:r>
        <w:t xml:space="preserve"> </w:t>
      </w:r>
      <w:r w:rsidRPr="00D72A46">
        <w:t>Larijani</w:t>
      </w:r>
      <w:r>
        <w:t xml:space="preserve"> B. </w:t>
      </w:r>
      <w:r w:rsidRPr="00D72A46">
        <w:t>Determination of propylthiouracil at a nanomolar level using Fast Fourier transformation continuous cyclic voltammetry under flow conditions</w:t>
      </w:r>
      <w:r>
        <w:t xml:space="preserve">. </w:t>
      </w:r>
      <w:r w:rsidR="00D47FAE" w:rsidRPr="00D47FAE">
        <w:t>Chem. Anal. (Warsaw)</w:t>
      </w:r>
      <w:r w:rsidRPr="00D47FAE">
        <w:t>,</w:t>
      </w:r>
      <w:r w:rsidRPr="00D72A46">
        <w:t xml:space="preserve"> 2007;52:399-410.</w:t>
      </w:r>
    </w:p>
    <w:p w14:paraId="277CDBD9" w14:textId="77777777" w:rsidR="00EF5FD5" w:rsidRDefault="00EF5FD5" w:rsidP="00964D7A"/>
    <w:p w14:paraId="6D460CDC" w14:textId="77777777" w:rsidR="00914204" w:rsidRDefault="00EF5FD5" w:rsidP="00914204">
      <w:pPr>
        <w:pStyle w:val="ListParagraph"/>
        <w:numPr>
          <w:ilvl w:val="0"/>
          <w:numId w:val="25"/>
        </w:numPr>
        <w:tabs>
          <w:tab w:val="left" w:pos="1080"/>
        </w:tabs>
      </w:pPr>
      <w:r w:rsidRPr="00760F9E">
        <w:rPr>
          <w:b/>
          <w:bCs/>
        </w:rPr>
        <w:t>Postdoctoral Career</w:t>
      </w:r>
      <w:r w:rsidR="00004A65" w:rsidRPr="00760F9E">
        <w:rPr>
          <w:b/>
          <w:bCs/>
        </w:rPr>
        <w:t>:</w:t>
      </w:r>
      <w:r w:rsidR="00004A65">
        <w:t xml:space="preserve"> </w:t>
      </w:r>
      <w:r w:rsidR="00303BA3">
        <w:t>In my early postdoctoral</w:t>
      </w:r>
      <w:r w:rsidR="00760F9E">
        <w:t xml:space="preserve"> </w:t>
      </w:r>
      <w:r w:rsidR="00303BA3">
        <w:t>fellowship experience</w:t>
      </w:r>
      <w:r w:rsidR="00760F9E">
        <w:t>, I transitioned from biosensing to functional materials for catalysis, energy harvesting, and self-powered systems. I designed graphene/semiconductor heterojunctions and metal-oxide nanocomposites with tunable energy band gaps, enabling applications in betavoltaic batteries and moisture-powered generators. These systems demonstrated that nanostructured materials could convert ambient or radiative energy into electrical power, offering new paradigms for sustainable micro-energy sources.  My findings showed how interfacial engineering in graphene-based and multi-metal nanostructures could produce controlled charge-transfer behavior for low-power energy and sensor devices, laying groundwork for bioelectronic and implantable power systems.</w:t>
      </w:r>
    </w:p>
    <w:p w14:paraId="20C0B6DF" w14:textId="64DE840D" w:rsidR="00004A65" w:rsidRDefault="00303BA3" w:rsidP="00F327AF">
      <w:pPr>
        <w:pStyle w:val="ListParagraph"/>
        <w:tabs>
          <w:tab w:val="left" w:pos="1080"/>
        </w:tabs>
        <w:ind w:firstLine="360"/>
      </w:pPr>
      <w:r>
        <w:t>In September 2025, I joined the laboratory of physician-scientist and interventional radiolog</w:t>
      </w:r>
      <w:r w:rsidR="00914204">
        <w:t>ist</w:t>
      </w:r>
      <w:r>
        <w:t xml:space="preserve"> Dr. Alexander Vezeridis to gain more experience with in vivo electrochemical sensing, medical device creation and regulation, and image-guided therapeutics.</w:t>
      </w:r>
      <w:r w:rsidR="00914204">
        <w:t xml:space="preserve"> We are currently working on a manuscript describing in vivo feasibility of catheter-based electrochemical sensing – with ramifications across a range of catheter-based interventions – but most immediately applied to embolization therapies. These miniaturized electrochemical sensors measure metabolic and ionic changes within target vasculature, providing quantitative feedback during image-guided therapy. This research introduces a new paradigm for x-ray-free, physiology-guided intervention. By enabling direct, intra-procedural biochemical sensing, </w:t>
      </w:r>
      <w:r w:rsidR="00914204">
        <w:lastRenderedPageBreak/>
        <w:t>this work has the potential to improve treatment precision and reduce radiation exposure for both patients and providers.</w:t>
      </w:r>
    </w:p>
    <w:p w14:paraId="749C07A5" w14:textId="77777777" w:rsidR="00004A65" w:rsidRDefault="00004A65" w:rsidP="00004A65">
      <w:pPr>
        <w:pStyle w:val="ListParagraph"/>
      </w:pPr>
    </w:p>
    <w:p w14:paraId="08678AC7" w14:textId="77777777" w:rsidR="00004A65" w:rsidRDefault="00004A65" w:rsidP="00004A65">
      <w:pPr>
        <w:pStyle w:val="ListParagraph"/>
        <w:numPr>
          <w:ilvl w:val="1"/>
          <w:numId w:val="25"/>
        </w:numPr>
      </w:pPr>
      <w:r>
        <w:t xml:space="preserve">Ghaffarkhah A, Afrand M, Talebkeikhah M, </w:t>
      </w:r>
      <w:r w:rsidRPr="00004A65">
        <w:rPr>
          <w:b/>
          <w:bCs/>
        </w:rPr>
        <w:t>Akbari Sehat</w:t>
      </w:r>
      <w:r>
        <w:t xml:space="preserve"> A, et al. Evaluation of thermophysical properties of transformer oil‑based nanofluids. J Mol Liq. 2020;300:112249.</w:t>
      </w:r>
    </w:p>
    <w:p w14:paraId="2A38778A" w14:textId="2A5CEFF7" w:rsidR="0047187D" w:rsidRPr="0047187D" w:rsidRDefault="0047187D" w:rsidP="00004A65">
      <w:pPr>
        <w:pStyle w:val="ListParagraph"/>
        <w:numPr>
          <w:ilvl w:val="1"/>
          <w:numId w:val="25"/>
        </w:numPr>
      </w:pPr>
      <w:r w:rsidRPr="0047187D">
        <w:t xml:space="preserve">Pour-mohammadi Z. </w:t>
      </w:r>
      <w:r w:rsidRPr="0047187D">
        <w:rPr>
          <w:b/>
          <w:bCs/>
        </w:rPr>
        <w:t>Akbari Sehat A</w:t>
      </w:r>
      <w:r w:rsidRPr="0047187D">
        <w:t>. Amirmazlaghani M, Rajabi A.</w:t>
      </w:r>
      <w:r w:rsidRPr="0047187D">
        <w:rPr>
          <w:rFonts w:cs="Arial"/>
          <w:color w:val="222222"/>
          <w:sz w:val="20"/>
          <w:szCs w:val="20"/>
          <w:shd w:val="clear" w:color="auto" w:fill="FFFFFF"/>
        </w:rPr>
        <w:t xml:space="preserve"> </w:t>
      </w:r>
      <w:hyperlink r:id="rId11" w:history="1">
        <w:r w:rsidRPr="0047187D">
          <w:t>Betavoltaic Battery based on reduced-Graphene-Oxide/Si Heterojunction</w:t>
        </w:r>
      </w:hyperlink>
      <w:r>
        <w:t xml:space="preserve">. </w:t>
      </w:r>
      <w:r w:rsidR="00D47FAE" w:rsidRPr="00D47FAE">
        <w:t>Superlattices and Microstruct</w:t>
      </w:r>
      <w:r w:rsidR="00D47FAE">
        <w:t>. 2020;</w:t>
      </w:r>
      <w:r w:rsidR="00D47FAE" w:rsidRPr="00D47FAE">
        <w:t>145</w:t>
      </w:r>
      <w:r w:rsidR="00D47FAE">
        <w:t xml:space="preserve">: </w:t>
      </w:r>
      <w:r w:rsidR="00D47FAE" w:rsidRPr="00D47FAE">
        <w:t>106602</w:t>
      </w:r>
      <w:r w:rsidR="00D47FAE">
        <w:t>.</w:t>
      </w:r>
    </w:p>
    <w:p w14:paraId="7EC1BF29" w14:textId="265158E6" w:rsidR="00004A65" w:rsidRDefault="00004A65" w:rsidP="00004A65">
      <w:pPr>
        <w:pStyle w:val="ListParagraph"/>
        <w:numPr>
          <w:ilvl w:val="1"/>
          <w:numId w:val="25"/>
        </w:numPr>
      </w:pPr>
      <w:r w:rsidRPr="00004A65">
        <w:rPr>
          <w:b/>
          <w:bCs/>
        </w:rPr>
        <w:t>Akbarisehat A</w:t>
      </w:r>
      <w:r>
        <w:t>, Zangari G. Electricity generation via metal oxide–air moist interaction. Mater Today Commun. 2024;40:109744.</w:t>
      </w:r>
    </w:p>
    <w:p w14:paraId="7669231B" w14:textId="27088B80" w:rsidR="00340261" w:rsidRPr="00340261" w:rsidRDefault="00340261" w:rsidP="00004A65">
      <w:pPr>
        <w:pStyle w:val="ListParagraph"/>
        <w:numPr>
          <w:ilvl w:val="1"/>
          <w:numId w:val="25"/>
        </w:numPr>
      </w:pPr>
      <w:r w:rsidRPr="00340261">
        <w:rPr>
          <w:rFonts w:cs="Arial"/>
          <w:color w:val="222222"/>
          <w:sz w:val="20"/>
          <w:szCs w:val="20"/>
          <w:shd w:val="clear" w:color="auto" w:fill="FFFFFF"/>
        </w:rPr>
        <w:t xml:space="preserve">Sun Y, </w:t>
      </w:r>
      <w:r w:rsidRPr="00340261">
        <w:rPr>
          <w:rFonts w:cs="Arial"/>
          <w:b/>
          <w:bCs/>
          <w:color w:val="222222"/>
          <w:sz w:val="20"/>
          <w:szCs w:val="20"/>
          <w:shd w:val="clear" w:color="auto" w:fill="FFFFFF"/>
        </w:rPr>
        <w:t>Akbarisehat A</w:t>
      </w:r>
      <w:r w:rsidRPr="00340261">
        <w:rPr>
          <w:rFonts w:cs="Arial"/>
          <w:color w:val="222222"/>
          <w:sz w:val="20"/>
          <w:szCs w:val="20"/>
          <w:shd w:val="clear" w:color="auto" w:fill="FFFFFF"/>
        </w:rPr>
        <w:t xml:space="preserve">, Gao Y, Zhou B, Yang Z, J Ingram B, Zangari G. </w:t>
      </w:r>
      <w:r w:rsidRPr="00340261">
        <w:t>Exploration of the Electrodeposition of Smooth Near-Equiatomic CoCuFeNi from Glycine-Citrate Electrolytes</w:t>
      </w:r>
      <w:r>
        <w:t xml:space="preserve">. </w:t>
      </w:r>
      <w:r>
        <w:rPr>
          <w:rFonts w:cs="Arial"/>
          <w:color w:val="222222"/>
          <w:sz w:val="20"/>
          <w:szCs w:val="20"/>
          <w:shd w:val="clear" w:color="auto" w:fill="FFFFFF"/>
        </w:rPr>
        <w:t>248th ECS Meeting (October 12-16, 2025).</w:t>
      </w:r>
    </w:p>
    <w:p w14:paraId="79FEF6D1" w14:textId="6E5933B1" w:rsidR="00EF5FD5" w:rsidRDefault="00EF5FD5" w:rsidP="00964D7A">
      <w:pPr>
        <w:pStyle w:val="ListParagraph"/>
        <w:numPr>
          <w:ilvl w:val="1"/>
          <w:numId w:val="25"/>
        </w:numPr>
      </w:pPr>
      <w:r w:rsidRPr="00004A65">
        <w:rPr>
          <w:b/>
          <w:bCs/>
        </w:rPr>
        <w:t>Akbarisehat</w:t>
      </w:r>
      <w:r w:rsidR="00004A65" w:rsidRPr="00004A65">
        <w:rPr>
          <w:b/>
          <w:bCs/>
        </w:rPr>
        <w:t xml:space="preserve"> A</w:t>
      </w:r>
      <w:r w:rsidR="00004A65">
        <w:t xml:space="preserve">, Wang AS, Sze DY, Vezeridis AM. Feasibility of continuous in vivo sensing of embolotherapy using catheter-based electrochemical sensing. </w:t>
      </w:r>
      <w:r w:rsidR="00004A65" w:rsidRPr="00004A65">
        <w:rPr>
          <w:i/>
          <w:iCs/>
        </w:rPr>
        <w:t>Manuscript in preparation.</w:t>
      </w:r>
    </w:p>
    <w:p w14:paraId="1BA944CF" w14:textId="77777777" w:rsidR="00EF5FD5" w:rsidRDefault="00EF5FD5" w:rsidP="00964D7A"/>
    <w:p w14:paraId="25D7DD99" w14:textId="0B081F30" w:rsidR="00816C39" w:rsidRDefault="00816C39" w:rsidP="00F10743">
      <w:pPr>
        <w:pStyle w:val="DataField11pt-Single"/>
      </w:pPr>
      <w:r>
        <w:t xml:space="preserve">Complete List of Published Work in </w:t>
      </w:r>
      <w:r w:rsidR="00C13553">
        <w:t>M</w:t>
      </w:r>
      <w:r>
        <w:t>y Bibliography</w:t>
      </w:r>
      <w:r w:rsidR="00135895">
        <w:t>:</w:t>
      </w:r>
    </w:p>
    <w:p w14:paraId="3153CDEB" w14:textId="509053F4" w:rsidR="00816C39" w:rsidRDefault="00816C39" w:rsidP="00F10743">
      <w:pPr>
        <w:pStyle w:val="DataField11pt-Single"/>
        <w:rPr>
          <w:rStyle w:val="Strong"/>
        </w:rPr>
      </w:pPr>
      <w:hyperlink r:id="rId12" w:history="1">
        <w:r w:rsidRPr="003E26DA">
          <w:rPr>
            <w:rStyle w:val="Hyperlink"/>
            <w:rFonts w:ascii="Source Sans Pro" w:hAnsi="Source Sans Pro"/>
            <w:sz w:val="23"/>
            <w:szCs w:val="23"/>
            <w:shd w:val="clear" w:color="auto" w:fill="FFFFFF"/>
          </w:rPr>
          <w:t>https://www.ncbi.nlm.nih.gov/myncbi/ali.akbarisehat.1/bibliography/public/</w:t>
        </w:r>
      </w:hyperlink>
      <w:r w:rsidR="00F10743">
        <w:rPr>
          <w:rStyle w:val="Strong"/>
        </w:rPr>
        <w:br/>
      </w:r>
    </w:p>
    <w:p w14:paraId="6771618B" w14:textId="1E5155C3" w:rsidR="00870030" w:rsidRDefault="00F10743" w:rsidP="00F10743">
      <w:pPr>
        <w:pStyle w:val="DataField11pt-Single"/>
        <w:rPr>
          <w:rStyle w:val="Strong"/>
        </w:rPr>
      </w:pPr>
      <w:r>
        <w:rPr>
          <w:rStyle w:val="Strong"/>
        </w:rPr>
        <w:t xml:space="preserve">D. </w:t>
      </w:r>
      <w:r w:rsidR="00870030" w:rsidRPr="00384D65">
        <w:rPr>
          <w:rStyle w:val="Strong"/>
        </w:rPr>
        <w:t>Scholastic Performance</w:t>
      </w:r>
      <w:r>
        <w:rPr>
          <w:rStyle w:val="Strong"/>
        </w:rPr>
        <w:br/>
      </w:r>
    </w:p>
    <w:tbl>
      <w:tblPr>
        <w:tblW w:w="5000" w:type="pct"/>
        <w:tblInd w:w="3" w:type="dxa"/>
        <w:tblBorders>
          <w:top w:val="outset" w:sz="6" w:space="0" w:color="000000"/>
        </w:tblBorders>
        <w:tblCellMar>
          <w:top w:w="15" w:type="dxa"/>
          <w:left w:w="15" w:type="dxa"/>
          <w:bottom w:w="15" w:type="dxa"/>
          <w:right w:w="15" w:type="dxa"/>
        </w:tblCellMar>
        <w:tblLook w:val="04A0" w:firstRow="1" w:lastRow="0" w:firstColumn="1" w:lastColumn="0" w:noHBand="0" w:noVBand="1"/>
      </w:tblPr>
      <w:tblGrid>
        <w:gridCol w:w="1862"/>
        <w:gridCol w:w="7591"/>
        <w:gridCol w:w="1337"/>
      </w:tblGrid>
      <w:tr w:rsidR="00964D7A" w14:paraId="19CCA094" w14:textId="77777777" w:rsidTr="00914204">
        <w:tc>
          <w:tcPr>
            <w:tcW w:w="0" w:type="auto"/>
            <w:tcBorders>
              <w:top w:val="single" w:sz="4" w:space="0" w:color="auto"/>
              <w:left w:val="single" w:sz="4" w:space="0" w:color="auto"/>
              <w:bottom w:val="single" w:sz="4" w:space="0" w:color="auto"/>
              <w:right w:val="single" w:sz="4" w:space="0" w:color="auto"/>
            </w:tcBorders>
          </w:tcPr>
          <w:p w14:paraId="1A06452D" w14:textId="0825269C" w:rsidR="00964D7A" w:rsidRDefault="00964D7A" w:rsidP="00914204">
            <w:pPr>
              <w:rPr>
                <w:rFonts w:cs="Arial"/>
                <w:szCs w:val="22"/>
              </w:rPr>
            </w:pPr>
            <w:r>
              <w:rPr>
                <w:rFonts w:cs="Arial"/>
                <w:szCs w:val="22"/>
              </w:rPr>
              <w:t>YEAR</w:t>
            </w:r>
          </w:p>
        </w:tc>
        <w:tc>
          <w:tcPr>
            <w:tcW w:w="0" w:type="auto"/>
            <w:tcBorders>
              <w:top w:val="single" w:sz="4" w:space="0" w:color="auto"/>
              <w:left w:val="single" w:sz="4" w:space="0" w:color="auto"/>
              <w:bottom w:val="single" w:sz="4" w:space="0" w:color="auto"/>
              <w:right w:val="single" w:sz="4" w:space="0" w:color="auto"/>
            </w:tcBorders>
          </w:tcPr>
          <w:p w14:paraId="7D989567" w14:textId="1446DA22" w:rsidR="00964D7A" w:rsidRDefault="00964D7A" w:rsidP="00914204">
            <w:pPr>
              <w:rPr>
                <w:rFonts w:cs="Arial"/>
                <w:szCs w:val="22"/>
              </w:rPr>
            </w:pPr>
            <w:r>
              <w:rPr>
                <w:rFonts w:cs="Arial"/>
                <w:szCs w:val="22"/>
              </w:rPr>
              <w:t>COURSE TITLE</w:t>
            </w:r>
          </w:p>
        </w:tc>
        <w:tc>
          <w:tcPr>
            <w:tcW w:w="0" w:type="auto"/>
            <w:tcBorders>
              <w:top w:val="single" w:sz="4" w:space="0" w:color="auto"/>
              <w:left w:val="single" w:sz="4" w:space="0" w:color="auto"/>
              <w:bottom w:val="single" w:sz="4" w:space="0" w:color="auto"/>
              <w:right w:val="single" w:sz="4" w:space="0" w:color="auto"/>
            </w:tcBorders>
          </w:tcPr>
          <w:p w14:paraId="61A88A40" w14:textId="7D2B0B50" w:rsidR="00964D7A" w:rsidRDefault="00964D7A" w:rsidP="00914204">
            <w:pPr>
              <w:rPr>
                <w:rFonts w:cs="Arial"/>
                <w:szCs w:val="22"/>
              </w:rPr>
            </w:pPr>
            <w:r>
              <w:rPr>
                <w:rFonts w:cs="Arial"/>
                <w:szCs w:val="22"/>
              </w:rPr>
              <w:t>GRADE</w:t>
            </w:r>
          </w:p>
        </w:tc>
      </w:tr>
      <w:tr w:rsidR="00964D7A" w14:paraId="3EFE13E5" w14:textId="77777777" w:rsidTr="00914204">
        <w:tc>
          <w:tcPr>
            <w:tcW w:w="0" w:type="auto"/>
            <w:tcBorders>
              <w:top w:val="single" w:sz="4" w:space="0" w:color="auto"/>
              <w:left w:val="single" w:sz="4" w:space="0" w:color="auto"/>
              <w:bottom w:val="single" w:sz="4" w:space="0" w:color="auto"/>
              <w:right w:val="single" w:sz="4" w:space="0" w:color="auto"/>
            </w:tcBorders>
          </w:tcPr>
          <w:p w14:paraId="5A3913BF" w14:textId="613618CB" w:rsidR="00964D7A" w:rsidRDefault="00964D7A" w:rsidP="00964D7A">
            <w:pPr>
              <w:jc w:val="center"/>
              <w:rPr>
                <w:rFonts w:cs="Arial"/>
                <w:szCs w:val="22"/>
              </w:rPr>
            </w:pPr>
            <w:r>
              <w:t>2008–2009</w:t>
            </w:r>
          </w:p>
        </w:tc>
        <w:tc>
          <w:tcPr>
            <w:tcW w:w="0" w:type="auto"/>
            <w:tcBorders>
              <w:top w:val="single" w:sz="4" w:space="0" w:color="auto"/>
              <w:left w:val="single" w:sz="4" w:space="0" w:color="auto"/>
              <w:bottom w:val="single" w:sz="4" w:space="0" w:color="auto"/>
              <w:right w:val="single" w:sz="4" w:space="0" w:color="auto"/>
            </w:tcBorders>
          </w:tcPr>
          <w:p w14:paraId="5AB77940" w14:textId="73621795" w:rsidR="00964D7A" w:rsidRDefault="00964D7A" w:rsidP="00964D7A">
            <w:pPr>
              <w:rPr>
                <w:rFonts w:cs="Arial"/>
                <w:szCs w:val="22"/>
              </w:rPr>
            </w:pPr>
            <w:r>
              <w:t>Identification of Electrode Reaction Mechanism</w:t>
            </w:r>
          </w:p>
        </w:tc>
        <w:tc>
          <w:tcPr>
            <w:tcW w:w="0" w:type="auto"/>
            <w:tcBorders>
              <w:top w:val="single" w:sz="4" w:space="0" w:color="auto"/>
              <w:left w:val="single" w:sz="4" w:space="0" w:color="auto"/>
              <w:bottom w:val="single" w:sz="4" w:space="0" w:color="auto"/>
              <w:right w:val="single" w:sz="4" w:space="0" w:color="auto"/>
            </w:tcBorders>
          </w:tcPr>
          <w:p w14:paraId="4BB3778C" w14:textId="152FA84A" w:rsidR="00964D7A" w:rsidRDefault="00964D7A" w:rsidP="00964D7A">
            <w:pPr>
              <w:jc w:val="center"/>
              <w:rPr>
                <w:rFonts w:cs="Arial"/>
                <w:szCs w:val="22"/>
              </w:rPr>
            </w:pPr>
            <w:r>
              <w:t>18.50</w:t>
            </w:r>
          </w:p>
        </w:tc>
      </w:tr>
      <w:tr w:rsidR="00964D7A" w14:paraId="511F417F" w14:textId="77777777" w:rsidTr="00914204">
        <w:tc>
          <w:tcPr>
            <w:tcW w:w="0" w:type="auto"/>
            <w:tcBorders>
              <w:top w:val="single" w:sz="4" w:space="0" w:color="auto"/>
              <w:left w:val="single" w:sz="4" w:space="0" w:color="auto"/>
              <w:bottom w:val="single" w:sz="4" w:space="0" w:color="auto"/>
              <w:right w:val="single" w:sz="4" w:space="0" w:color="auto"/>
            </w:tcBorders>
          </w:tcPr>
          <w:p w14:paraId="344E1075" w14:textId="6057EDC8" w:rsidR="00964D7A" w:rsidRDefault="00964D7A" w:rsidP="00964D7A">
            <w:pPr>
              <w:jc w:val="center"/>
              <w:rPr>
                <w:rFonts w:cs="Arial"/>
                <w:szCs w:val="22"/>
              </w:rPr>
            </w:pPr>
            <w:r>
              <w:t>2008–2009</w:t>
            </w:r>
          </w:p>
        </w:tc>
        <w:tc>
          <w:tcPr>
            <w:tcW w:w="0" w:type="auto"/>
            <w:tcBorders>
              <w:top w:val="single" w:sz="4" w:space="0" w:color="auto"/>
              <w:left w:val="single" w:sz="4" w:space="0" w:color="auto"/>
              <w:bottom w:val="single" w:sz="4" w:space="0" w:color="auto"/>
              <w:right w:val="single" w:sz="4" w:space="0" w:color="auto"/>
            </w:tcBorders>
          </w:tcPr>
          <w:p w14:paraId="31DA314C" w14:textId="2849F5C3" w:rsidR="00964D7A" w:rsidRDefault="00964D7A" w:rsidP="00964D7A">
            <w:pPr>
              <w:rPr>
                <w:rFonts w:cs="Arial"/>
                <w:szCs w:val="22"/>
              </w:rPr>
            </w:pPr>
            <w:r>
              <w:t>Application of Computer in Chemistry</w:t>
            </w:r>
          </w:p>
        </w:tc>
        <w:tc>
          <w:tcPr>
            <w:tcW w:w="0" w:type="auto"/>
            <w:tcBorders>
              <w:top w:val="single" w:sz="4" w:space="0" w:color="auto"/>
              <w:left w:val="single" w:sz="4" w:space="0" w:color="auto"/>
              <w:bottom w:val="single" w:sz="4" w:space="0" w:color="auto"/>
              <w:right w:val="single" w:sz="4" w:space="0" w:color="auto"/>
            </w:tcBorders>
          </w:tcPr>
          <w:p w14:paraId="1AA1ED74" w14:textId="38660717" w:rsidR="00964D7A" w:rsidRDefault="00964D7A" w:rsidP="00964D7A">
            <w:pPr>
              <w:jc w:val="center"/>
              <w:rPr>
                <w:rFonts w:cs="Arial"/>
                <w:szCs w:val="22"/>
              </w:rPr>
            </w:pPr>
            <w:r>
              <w:t>18.00</w:t>
            </w:r>
          </w:p>
        </w:tc>
      </w:tr>
      <w:tr w:rsidR="00964D7A" w14:paraId="5F9EF0AD" w14:textId="77777777" w:rsidTr="00914204">
        <w:tc>
          <w:tcPr>
            <w:tcW w:w="0" w:type="auto"/>
            <w:tcBorders>
              <w:top w:val="single" w:sz="4" w:space="0" w:color="auto"/>
              <w:left w:val="single" w:sz="4" w:space="0" w:color="auto"/>
              <w:bottom w:val="single" w:sz="4" w:space="0" w:color="auto"/>
              <w:right w:val="single" w:sz="4" w:space="0" w:color="auto"/>
            </w:tcBorders>
          </w:tcPr>
          <w:p w14:paraId="3720947B" w14:textId="3D2AE19C" w:rsidR="00964D7A" w:rsidRDefault="00964D7A" w:rsidP="00964D7A">
            <w:pPr>
              <w:jc w:val="center"/>
              <w:rPr>
                <w:rFonts w:cs="Arial"/>
                <w:szCs w:val="22"/>
              </w:rPr>
            </w:pPr>
            <w:r>
              <w:t>2008–2009</w:t>
            </w:r>
          </w:p>
        </w:tc>
        <w:tc>
          <w:tcPr>
            <w:tcW w:w="0" w:type="auto"/>
            <w:tcBorders>
              <w:top w:val="single" w:sz="4" w:space="0" w:color="auto"/>
              <w:left w:val="single" w:sz="4" w:space="0" w:color="auto"/>
              <w:bottom w:val="single" w:sz="4" w:space="0" w:color="auto"/>
              <w:right w:val="single" w:sz="4" w:space="0" w:color="auto"/>
            </w:tcBorders>
          </w:tcPr>
          <w:p w14:paraId="77ED095F" w14:textId="311DF8DC" w:rsidR="00964D7A" w:rsidRDefault="00964D7A" w:rsidP="00964D7A">
            <w:pPr>
              <w:rPr>
                <w:rFonts w:cs="Arial"/>
                <w:szCs w:val="22"/>
              </w:rPr>
            </w:pPr>
            <w:r>
              <w:t>Solid State and Surface Chemistry</w:t>
            </w:r>
          </w:p>
        </w:tc>
        <w:tc>
          <w:tcPr>
            <w:tcW w:w="0" w:type="auto"/>
            <w:tcBorders>
              <w:top w:val="single" w:sz="4" w:space="0" w:color="auto"/>
              <w:left w:val="single" w:sz="4" w:space="0" w:color="auto"/>
              <w:bottom w:val="single" w:sz="4" w:space="0" w:color="auto"/>
              <w:right w:val="single" w:sz="4" w:space="0" w:color="auto"/>
            </w:tcBorders>
          </w:tcPr>
          <w:p w14:paraId="5B8D87C8" w14:textId="65E0EBEF" w:rsidR="00964D7A" w:rsidRDefault="00964D7A" w:rsidP="00964D7A">
            <w:pPr>
              <w:jc w:val="center"/>
              <w:rPr>
                <w:rFonts w:cs="Arial"/>
                <w:szCs w:val="22"/>
              </w:rPr>
            </w:pPr>
            <w:r>
              <w:t>17.50</w:t>
            </w:r>
          </w:p>
        </w:tc>
      </w:tr>
      <w:tr w:rsidR="00964D7A" w14:paraId="145F7AB8" w14:textId="77777777" w:rsidTr="00914204">
        <w:tc>
          <w:tcPr>
            <w:tcW w:w="0" w:type="auto"/>
            <w:tcBorders>
              <w:top w:val="single" w:sz="4" w:space="0" w:color="auto"/>
              <w:left w:val="single" w:sz="4" w:space="0" w:color="auto"/>
              <w:bottom w:val="single" w:sz="4" w:space="0" w:color="auto"/>
              <w:right w:val="single" w:sz="4" w:space="0" w:color="auto"/>
            </w:tcBorders>
          </w:tcPr>
          <w:p w14:paraId="6F8401B3" w14:textId="00C80BC4" w:rsidR="00964D7A" w:rsidRDefault="00964D7A" w:rsidP="00964D7A">
            <w:pPr>
              <w:jc w:val="center"/>
              <w:rPr>
                <w:rFonts w:cs="Arial"/>
                <w:szCs w:val="22"/>
              </w:rPr>
            </w:pPr>
            <w:r>
              <w:t>2008–2009</w:t>
            </w:r>
          </w:p>
        </w:tc>
        <w:tc>
          <w:tcPr>
            <w:tcW w:w="0" w:type="auto"/>
            <w:tcBorders>
              <w:top w:val="single" w:sz="4" w:space="0" w:color="auto"/>
              <w:left w:val="single" w:sz="4" w:space="0" w:color="auto"/>
              <w:bottom w:val="single" w:sz="4" w:space="0" w:color="auto"/>
              <w:right w:val="single" w:sz="4" w:space="0" w:color="auto"/>
            </w:tcBorders>
          </w:tcPr>
          <w:p w14:paraId="36421C99" w14:textId="15780CD0" w:rsidR="00964D7A" w:rsidRDefault="00964D7A" w:rsidP="00964D7A">
            <w:pPr>
              <w:rPr>
                <w:rFonts w:cs="Arial"/>
                <w:szCs w:val="22"/>
              </w:rPr>
            </w:pPr>
            <w:r>
              <w:t>Analytical Chemistry in Nonaqueous Solutions</w:t>
            </w:r>
          </w:p>
        </w:tc>
        <w:tc>
          <w:tcPr>
            <w:tcW w:w="0" w:type="auto"/>
            <w:tcBorders>
              <w:top w:val="single" w:sz="4" w:space="0" w:color="auto"/>
              <w:left w:val="single" w:sz="4" w:space="0" w:color="auto"/>
              <w:bottom w:val="single" w:sz="4" w:space="0" w:color="auto"/>
              <w:right w:val="single" w:sz="4" w:space="0" w:color="auto"/>
            </w:tcBorders>
          </w:tcPr>
          <w:p w14:paraId="214FFB11" w14:textId="39903A4A" w:rsidR="00964D7A" w:rsidRDefault="00964D7A" w:rsidP="00964D7A">
            <w:pPr>
              <w:jc w:val="center"/>
              <w:rPr>
                <w:rFonts w:cs="Arial"/>
                <w:szCs w:val="22"/>
              </w:rPr>
            </w:pPr>
            <w:r>
              <w:t>18.50</w:t>
            </w:r>
          </w:p>
        </w:tc>
      </w:tr>
      <w:tr w:rsidR="00964D7A" w14:paraId="234A4886" w14:textId="77777777" w:rsidTr="00914204">
        <w:tc>
          <w:tcPr>
            <w:tcW w:w="0" w:type="auto"/>
            <w:tcBorders>
              <w:top w:val="single" w:sz="4" w:space="0" w:color="auto"/>
              <w:left w:val="single" w:sz="4" w:space="0" w:color="auto"/>
              <w:bottom w:val="single" w:sz="4" w:space="0" w:color="auto"/>
              <w:right w:val="single" w:sz="4" w:space="0" w:color="auto"/>
            </w:tcBorders>
          </w:tcPr>
          <w:p w14:paraId="2DF39985" w14:textId="6D190D19" w:rsidR="00964D7A" w:rsidRDefault="00964D7A" w:rsidP="00964D7A">
            <w:pPr>
              <w:jc w:val="center"/>
              <w:rPr>
                <w:rFonts w:cs="Arial"/>
                <w:szCs w:val="22"/>
              </w:rPr>
            </w:pPr>
            <w:r>
              <w:t>2009–2010</w:t>
            </w:r>
          </w:p>
        </w:tc>
        <w:tc>
          <w:tcPr>
            <w:tcW w:w="0" w:type="auto"/>
            <w:tcBorders>
              <w:top w:val="single" w:sz="4" w:space="0" w:color="auto"/>
              <w:left w:val="single" w:sz="4" w:space="0" w:color="auto"/>
              <w:bottom w:val="single" w:sz="4" w:space="0" w:color="auto"/>
              <w:right w:val="single" w:sz="4" w:space="0" w:color="auto"/>
            </w:tcBorders>
          </w:tcPr>
          <w:p w14:paraId="75555164" w14:textId="751862ED" w:rsidR="00964D7A" w:rsidRDefault="00964D7A" w:rsidP="00964D7A">
            <w:pPr>
              <w:rPr>
                <w:rFonts w:cs="Arial"/>
                <w:szCs w:val="22"/>
              </w:rPr>
            </w:pPr>
            <w:r>
              <w:t>Seminar I</w:t>
            </w:r>
          </w:p>
        </w:tc>
        <w:tc>
          <w:tcPr>
            <w:tcW w:w="0" w:type="auto"/>
            <w:tcBorders>
              <w:top w:val="single" w:sz="4" w:space="0" w:color="auto"/>
              <w:left w:val="single" w:sz="4" w:space="0" w:color="auto"/>
              <w:bottom w:val="single" w:sz="4" w:space="0" w:color="auto"/>
              <w:right w:val="single" w:sz="4" w:space="0" w:color="auto"/>
            </w:tcBorders>
          </w:tcPr>
          <w:p w14:paraId="65204D81" w14:textId="43981F33" w:rsidR="00964D7A" w:rsidRDefault="00964D7A" w:rsidP="00964D7A">
            <w:pPr>
              <w:jc w:val="center"/>
              <w:rPr>
                <w:rFonts w:cs="Arial"/>
                <w:szCs w:val="22"/>
              </w:rPr>
            </w:pPr>
            <w:r>
              <w:t>19.50</w:t>
            </w:r>
          </w:p>
        </w:tc>
      </w:tr>
      <w:tr w:rsidR="00964D7A" w14:paraId="4D8B8024" w14:textId="77777777" w:rsidTr="00914204">
        <w:tc>
          <w:tcPr>
            <w:tcW w:w="0" w:type="auto"/>
            <w:tcBorders>
              <w:top w:val="single" w:sz="4" w:space="0" w:color="auto"/>
              <w:left w:val="single" w:sz="4" w:space="0" w:color="auto"/>
              <w:bottom w:val="single" w:sz="4" w:space="0" w:color="auto"/>
              <w:right w:val="single" w:sz="4" w:space="0" w:color="auto"/>
            </w:tcBorders>
          </w:tcPr>
          <w:p w14:paraId="73CCFD6A" w14:textId="3DF1C02B" w:rsidR="00964D7A" w:rsidRDefault="00964D7A" w:rsidP="00964D7A">
            <w:pPr>
              <w:jc w:val="center"/>
              <w:rPr>
                <w:rFonts w:cs="Arial"/>
                <w:szCs w:val="22"/>
              </w:rPr>
            </w:pPr>
            <w:r>
              <w:t>2009–2010</w:t>
            </w:r>
          </w:p>
        </w:tc>
        <w:tc>
          <w:tcPr>
            <w:tcW w:w="0" w:type="auto"/>
            <w:tcBorders>
              <w:top w:val="single" w:sz="4" w:space="0" w:color="auto"/>
              <w:left w:val="single" w:sz="4" w:space="0" w:color="auto"/>
              <w:bottom w:val="single" w:sz="4" w:space="0" w:color="auto"/>
              <w:right w:val="single" w:sz="4" w:space="0" w:color="auto"/>
            </w:tcBorders>
          </w:tcPr>
          <w:p w14:paraId="1A22C951" w14:textId="7E6606E3" w:rsidR="00964D7A" w:rsidRDefault="00964D7A" w:rsidP="00964D7A">
            <w:pPr>
              <w:rPr>
                <w:rFonts w:cs="Arial"/>
                <w:szCs w:val="22"/>
              </w:rPr>
            </w:pPr>
            <w:r>
              <w:t>Seminar II</w:t>
            </w:r>
          </w:p>
        </w:tc>
        <w:tc>
          <w:tcPr>
            <w:tcW w:w="0" w:type="auto"/>
            <w:tcBorders>
              <w:top w:val="single" w:sz="4" w:space="0" w:color="auto"/>
              <w:left w:val="single" w:sz="4" w:space="0" w:color="auto"/>
              <w:bottom w:val="single" w:sz="4" w:space="0" w:color="auto"/>
              <w:right w:val="single" w:sz="4" w:space="0" w:color="auto"/>
            </w:tcBorders>
          </w:tcPr>
          <w:p w14:paraId="4391DB01" w14:textId="2B23276E" w:rsidR="00964D7A" w:rsidRDefault="00964D7A" w:rsidP="00964D7A">
            <w:pPr>
              <w:jc w:val="center"/>
              <w:rPr>
                <w:rFonts w:cs="Arial"/>
                <w:szCs w:val="22"/>
              </w:rPr>
            </w:pPr>
            <w:r>
              <w:t>20.00</w:t>
            </w:r>
          </w:p>
        </w:tc>
      </w:tr>
      <w:tr w:rsidR="00964D7A" w14:paraId="67C746C3" w14:textId="77777777" w:rsidTr="00914204">
        <w:tc>
          <w:tcPr>
            <w:tcW w:w="0" w:type="auto"/>
            <w:tcBorders>
              <w:top w:val="single" w:sz="4" w:space="0" w:color="auto"/>
              <w:left w:val="single" w:sz="4" w:space="0" w:color="auto"/>
              <w:bottom w:val="single" w:sz="4" w:space="0" w:color="auto"/>
              <w:right w:val="single" w:sz="4" w:space="0" w:color="auto"/>
            </w:tcBorders>
          </w:tcPr>
          <w:p w14:paraId="55C72FF3" w14:textId="55619828" w:rsidR="00964D7A" w:rsidRDefault="00964D7A" w:rsidP="00964D7A">
            <w:pPr>
              <w:jc w:val="center"/>
              <w:rPr>
                <w:rFonts w:cs="Arial"/>
                <w:szCs w:val="22"/>
              </w:rPr>
            </w:pPr>
            <w:r>
              <w:t>2011</w:t>
            </w:r>
          </w:p>
        </w:tc>
        <w:tc>
          <w:tcPr>
            <w:tcW w:w="0" w:type="auto"/>
            <w:tcBorders>
              <w:top w:val="single" w:sz="4" w:space="0" w:color="auto"/>
              <w:left w:val="single" w:sz="4" w:space="0" w:color="auto"/>
              <w:bottom w:val="single" w:sz="4" w:space="0" w:color="auto"/>
              <w:right w:val="single" w:sz="4" w:space="0" w:color="auto"/>
            </w:tcBorders>
          </w:tcPr>
          <w:p w14:paraId="55876547" w14:textId="1C1714DE" w:rsidR="00964D7A" w:rsidRDefault="00964D7A" w:rsidP="00964D7A">
            <w:pPr>
              <w:rPr>
                <w:rFonts w:cs="Arial"/>
                <w:szCs w:val="22"/>
              </w:rPr>
            </w:pPr>
            <w:r>
              <w:t>Comprehensive Exam</w:t>
            </w:r>
          </w:p>
        </w:tc>
        <w:tc>
          <w:tcPr>
            <w:tcW w:w="0" w:type="auto"/>
            <w:tcBorders>
              <w:top w:val="single" w:sz="4" w:space="0" w:color="auto"/>
              <w:left w:val="single" w:sz="4" w:space="0" w:color="auto"/>
              <w:bottom w:val="single" w:sz="4" w:space="0" w:color="auto"/>
              <w:right w:val="single" w:sz="4" w:space="0" w:color="auto"/>
            </w:tcBorders>
          </w:tcPr>
          <w:p w14:paraId="46453321" w14:textId="3C88566D" w:rsidR="00964D7A" w:rsidRDefault="00964D7A" w:rsidP="00964D7A">
            <w:pPr>
              <w:jc w:val="center"/>
              <w:rPr>
                <w:rFonts w:cs="Arial"/>
                <w:szCs w:val="22"/>
              </w:rPr>
            </w:pPr>
            <w:r>
              <w:t>18.53</w:t>
            </w:r>
          </w:p>
        </w:tc>
      </w:tr>
    </w:tbl>
    <w:p w14:paraId="2C08555E" w14:textId="77777777" w:rsidR="00117C61" w:rsidRDefault="00117C61" w:rsidP="00117C61">
      <w:r>
        <w:t>Note: University of Tehran Ph.D. program grading scale is 0–20; cumulative GPA 18.36/20. Dissertation enrollments were graded as continued/excellent and do not affect GPA.</w:t>
      </w:r>
    </w:p>
    <w:p w14:paraId="76EDF1D5" w14:textId="5F7F7CAD" w:rsidR="00CB1D25" w:rsidRPr="005F6EE3" w:rsidRDefault="00CB1D25" w:rsidP="005C2CF8">
      <w:pPr>
        <w:pStyle w:val="DataField11pt-Single"/>
        <w:rPr>
          <w:rStyle w:val="Strong"/>
          <w:b w:val="0"/>
        </w:rPr>
      </w:pPr>
    </w:p>
    <w:sectPr w:rsidR="00CB1D25" w:rsidRPr="005F6EE3" w:rsidSect="007316F0">
      <w:headerReference w:type="default" r:id="rId13"/>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49627" w14:textId="77777777" w:rsidR="000817FA" w:rsidRDefault="000817FA">
      <w:r>
        <w:separator/>
      </w:r>
    </w:p>
  </w:endnote>
  <w:endnote w:type="continuationSeparator" w:id="0">
    <w:p w14:paraId="0476BD04" w14:textId="77777777" w:rsidR="000817FA" w:rsidRDefault="0008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FE7AF" w14:textId="77777777" w:rsidR="000817FA" w:rsidRDefault="000817FA">
      <w:r>
        <w:separator/>
      </w:r>
    </w:p>
  </w:footnote>
  <w:footnote w:type="continuationSeparator" w:id="0">
    <w:p w14:paraId="1FED0BF5" w14:textId="77777777" w:rsidR="000817FA" w:rsidRDefault="00081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5C3632"/>
    <w:multiLevelType w:val="hybridMultilevel"/>
    <w:tmpl w:val="BADAB2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C52336"/>
    <w:multiLevelType w:val="hybridMultilevel"/>
    <w:tmpl w:val="F31AD0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15:restartNumberingAfterBreak="0">
    <w:nsid w:val="21F316BB"/>
    <w:multiLevelType w:val="hybridMultilevel"/>
    <w:tmpl w:val="8BC819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3C79CB"/>
    <w:multiLevelType w:val="hybridMultilevel"/>
    <w:tmpl w:val="3740234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3586AC0"/>
    <w:multiLevelType w:val="hybridMultilevel"/>
    <w:tmpl w:val="E56C22FE"/>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9" w15:restartNumberingAfterBreak="0">
    <w:nsid w:val="62400039"/>
    <w:multiLevelType w:val="hybridMultilevel"/>
    <w:tmpl w:val="D47E6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3" w15:restartNumberingAfterBreak="0">
    <w:nsid w:val="7C965269"/>
    <w:multiLevelType w:val="hybridMultilevel"/>
    <w:tmpl w:val="F00695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6149304">
    <w:abstractNumId w:val="9"/>
  </w:num>
  <w:num w:numId="2" w16cid:durableId="1901943646">
    <w:abstractNumId w:val="7"/>
  </w:num>
  <w:num w:numId="3" w16cid:durableId="195972463">
    <w:abstractNumId w:val="6"/>
  </w:num>
  <w:num w:numId="4" w16cid:durableId="782769789">
    <w:abstractNumId w:val="5"/>
  </w:num>
  <w:num w:numId="5" w16cid:durableId="2146197249">
    <w:abstractNumId w:val="4"/>
  </w:num>
  <w:num w:numId="6" w16cid:durableId="256329860">
    <w:abstractNumId w:val="8"/>
  </w:num>
  <w:num w:numId="7" w16cid:durableId="858355251">
    <w:abstractNumId w:val="3"/>
  </w:num>
  <w:num w:numId="8" w16cid:durableId="945040780">
    <w:abstractNumId w:val="2"/>
  </w:num>
  <w:num w:numId="9" w16cid:durableId="704141419">
    <w:abstractNumId w:val="1"/>
  </w:num>
  <w:num w:numId="10" w16cid:durableId="24792648">
    <w:abstractNumId w:val="0"/>
  </w:num>
  <w:num w:numId="11" w16cid:durableId="1094981090">
    <w:abstractNumId w:val="0"/>
  </w:num>
  <w:num w:numId="12" w16cid:durableId="630401644">
    <w:abstractNumId w:val="18"/>
  </w:num>
  <w:num w:numId="13" w16cid:durableId="399639231">
    <w:abstractNumId w:val="13"/>
  </w:num>
  <w:num w:numId="14" w16cid:durableId="1791590224">
    <w:abstractNumId w:val="22"/>
  </w:num>
  <w:num w:numId="15" w16cid:durableId="1482653109">
    <w:abstractNumId w:val="20"/>
  </w:num>
  <w:num w:numId="16" w16cid:durableId="869338302">
    <w:abstractNumId w:val="21"/>
  </w:num>
  <w:num w:numId="17" w16cid:durableId="952786033">
    <w:abstractNumId w:val="10"/>
  </w:num>
  <w:num w:numId="18" w16cid:durableId="37707444">
    <w:abstractNumId w:val="16"/>
  </w:num>
  <w:num w:numId="19" w16cid:durableId="1744333028">
    <w:abstractNumId w:val="14"/>
  </w:num>
  <w:num w:numId="20" w16cid:durableId="143861843">
    <w:abstractNumId w:val="17"/>
  </w:num>
  <w:num w:numId="21" w16cid:durableId="720592845">
    <w:abstractNumId w:val="19"/>
  </w:num>
  <w:num w:numId="22" w16cid:durableId="1854373041">
    <w:abstractNumId w:val="12"/>
  </w:num>
  <w:num w:numId="23" w16cid:durableId="1881816818">
    <w:abstractNumId w:val="23"/>
  </w:num>
  <w:num w:numId="24" w16cid:durableId="736823802">
    <w:abstractNumId w:val="15"/>
  </w:num>
  <w:num w:numId="25" w16cid:durableId="7898573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U0MrUwNTOzMDIyNDNV0lEKTi0uzszPAykwrgUAMibp/iwAAAA="/>
  </w:docVars>
  <w:rsids>
    <w:rsidRoot w:val="003F6A45"/>
    <w:rsid w:val="00004A65"/>
    <w:rsid w:val="00007231"/>
    <w:rsid w:val="00023A7A"/>
    <w:rsid w:val="000278C4"/>
    <w:rsid w:val="00067621"/>
    <w:rsid w:val="000817FA"/>
    <w:rsid w:val="00084466"/>
    <w:rsid w:val="000E3BEC"/>
    <w:rsid w:val="000F412A"/>
    <w:rsid w:val="00117C61"/>
    <w:rsid w:val="00122EB3"/>
    <w:rsid w:val="00132CA6"/>
    <w:rsid w:val="00135895"/>
    <w:rsid w:val="0014571A"/>
    <w:rsid w:val="00170D87"/>
    <w:rsid w:val="00177D49"/>
    <w:rsid w:val="001C065C"/>
    <w:rsid w:val="001D104B"/>
    <w:rsid w:val="00207DB1"/>
    <w:rsid w:val="00243A53"/>
    <w:rsid w:val="002506F6"/>
    <w:rsid w:val="0028051C"/>
    <w:rsid w:val="0028426B"/>
    <w:rsid w:val="002A70D9"/>
    <w:rsid w:val="002B7443"/>
    <w:rsid w:val="002C4808"/>
    <w:rsid w:val="002C5FBE"/>
    <w:rsid w:val="002D7520"/>
    <w:rsid w:val="002E2CA2"/>
    <w:rsid w:val="002E5125"/>
    <w:rsid w:val="00303BA3"/>
    <w:rsid w:val="00321A19"/>
    <w:rsid w:val="00335C7B"/>
    <w:rsid w:val="00340261"/>
    <w:rsid w:val="00342D72"/>
    <w:rsid w:val="0035045F"/>
    <w:rsid w:val="00361546"/>
    <w:rsid w:val="0037667F"/>
    <w:rsid w:val="00382AB6"/>
    <w:rsid w:val="00383712"/>
    <w:rsid w:val="003C2647"/>
    <w:rsid w:val="003C62D6"/>
    <w:rsid w:val="003D2399"/>
    <w:rsid w:val="003E4A92"/>
    <w:rsid w:val="003F6A45"/>
    <w:rsid w:val="0040289D"/>
    <w:rsid w:val="00432346"/>
    <w:rsid w:val="00447F3A"/>
    <w:rsid w:val="0046408F"/>
    <w:rsid w:val="0047187D"/>
    <w:rsid w:val="004759D9"/>
    <w:rsid w:val="0049068A"/>
    <w:rsid w:val="00493D23"/>
    <w:rsid w:val="004A0A2F"/>
    <w:rsid w:val="004A3FC8"/>
    <w:rsid w:val="004E376F"/>
    <w:rsid w:val="00503B57"/>
    <w:rsid w:val="005145BB"/>
    <w:rsid w:val="00517BFD"/>
    <w:rsid w:val="0054471F"/>
    <w:rsid w:val="005461F3"/>
    <w:rsid w:val="00547118"/>
    <w:rsid w:val="00547AC9"/>
    <w:rsid w:val="00592740"/>
    <w:rsid w:val="0059553C"/>
    <w:rsid w:val="005A7F6F"/>
    <w:rsid w:val="005C2BDD"/>
    <w:rsid w:val="005C2CF8"/>
    <w:rsid w:val="005C47A8"/>
    <w:rsid w:val="005E193A"/>
    <w:rsid w:val="005E406E"/>
    <w:rsid w:val="005F5F51"/>
    <w:rsid w:val="005F6EE3"/>
    <w:rsid w:val="00601C69"/>
    <w:rsid w:val="00616BCC"/>
    <w:rsid w:val="00624261"/>
    <w:rsid w:val="006279C3"/>
    <w:rsid w:val="00646AF9"/>
    <w:rsid w:val="00656AB8"/>
    <w:rsid w:val="006609B6"/>
    <w:rsid w:val="0067758C"/>
    <w:rsid w:val="0068699D"/>
    <w:rsid w:val="006A353C"/>
    <w:rsid w:val="006A56FC"/>
    <w:rsid w:val="006B2D1C"/>
    <w:rsid w:val="006B4DC6"/>
    <w:rsid w:val="006C1E1F"/>
    <w:rsid w:val="006C2A85"/>
    <w:rsid w:val="006E6FB5"/>
    <w:rsid w:val="007050F5"/>
    <w:rsid w:val="0071140F"/>
    <w:rsid w:val="007228EF"/>
    <w:rsid w:val="00722C8F"/>
    <w:rsid w:val="007316F0"/>
    <w:rsid w:val="00760F9E"/>
    <w:rsid w:val="00763DE9"/>
    <w:rsid w:val="00781234"/>
    <w:rsid w:val="007B7AF3"/>
    <w:rsid w:val="007C79A1"/>
    <w:rsid w:val="00802E38"/>
    <w:rsid w:val="008073EB"/>
    <w:rsid w:val="00816C39"/>
    <w:rsid w:val="00843027"/>
    <w:rsid w:val="0084345D"/>
    <w:rsid w:val="00870030"/>
    <w:rsid w:val="00873917"/>
    <w:rsid w:val="00874EBC"/>
    <w:rsid w:val="00890CA9"/>
    <w:rsid w:val="008A3ECC"/>
    <w:rsid w:val="008E0A66"/>
    <w:rsid w:val="00914204"/>
    <w:rsid w:val="009211D3"/>
    <w:rsid w:val="00933173"/>
    <w:rsid w:val="00934124"/>
    <w:rsid w:val="00944FB7"/>
    <w:rsid w:val="00952A27"/>
    <w:rsid w:val="00964D7A"/>
    <w:rsid w:val="00977FA5"/>
    <w:rsid w:val="009D7E97"/>
    <w:rsid w:val="009E0E34"/>
    <w:rsid w:val="009E52CA"/>
    <w:rsid w:val="009F72E5"/>
    <w:rsid w:val="00A021D2"/>
    <w:rsid w:val="00A03FFA"/>
    <w:rsid w:val="00A04942"/>
    <w:rsid w:val="00A04B52"/>
    <w:rsid w:val="00A1469B"/>
    <w:rsid w:val="00A14EF5"/>
    <w:rsid w:val="00A26D0F"/>
    <w:rsid w:val="00A42D9B"/>
    <w:rsid w:val="00A55D1D"/>
    <w:rsid w:val="00A63D7C"/>
    <w:rsid w:val="00A7514C"/>
    <w:rsid w:val="00A8122C"/>
    <w:rsid w:val="00A83312"/>
    <w:rsid w:val="00AE41C4"/>
    <w:rsid w:val="00C05C55"/>
    <w:rsid w:val="00C076C6"/>
    <w:rsid w:val="00C1247F"/>
    <w:rsid w:val="00C13553"/>
    <w:rsid w:val="00C137DA"/>
    <w:rsid w:val="00C20F69"/>
    <w:rsid w:val="00C3113F"/>
    <w:rsid w:val="00C37563"/>
    <w:rsid w:val="00C4536F"/>
    <w:rsid w:val="00C46ADA"/>
    <w:rsid w:val="00C8438D"/>
    <w:rsid w:val="00C85025"/>
    <w:rsid w:val="00C918BD"/>
    <w:rsid w:val="00C94E59"/>
    <w:rsid w:val="00CA680A"/>
    <w:rsid w:val="00CB1D25"/>
    <w:rsid w:val="00CE0951"/>
    <w:rsid w:val="00CF58D5"/>
    <w:rsid w:val="00CF68A2"/>
    <w:rsid w:val="00D02E3A"/>
    <w:rsid w:val="00D22583"/>
    <w:rsid w:val="00D279AF"/>
    <w:rsid w:val="00D3779E"/>
    <w:rsid w:val="00D47FAE"/>
    <w:rsid w:val="00D57D1D"/>
    <w:rsid w:val="00D679E5"/>
    <w:rsid w:val="00D72A46"/>
    <w:rsid w:val="00D74391"/>
    <w:rsid w:val="00D83360"/>
    <w:rsid w:val="00D90161"/>
    <w:rsid w:val="00DB7B85"/>
    <w:rsid w:val="00DD31B4"/>
    <w:rsid w:val="00DF7645"/>
    <w:rsid w:val="00E0370B"/>
    <w:rsid w:val="00E03A7A"/>
    <w:rsid w:val="00E047AD"/>
    <w:rsid w:val="00E06CFB"/>
    <w:rsid w:val="00E12287"/>
    <w:rsid w:val="00E127A1"/>
    <w:rsid w:val="00E20E6D"/>
    <w:rsid w:val="00E355C2"/>
    <w:rsid w:val="00E44233"/>
    <w:rsid w:val="00E53B95"/>
    <w:rsid w:val="00E67A05"/>
    <w:rsid w:val="00E74AB7"/>
    <w:rsid w:val="00E81FE1"/>
    <w:rsid w:val="00E90203"/>
    <w:rsid w:val="00EA0405"/>
    <w:rsid w:val="00EA1BF4"/>
    <w:rsid w:val="00ED35D7"/>
    <w:rsid w:val="00EF4C32"/>
    <w:rsid w:val="00EF5FD5"/>
    <w:rsid w:val="00EF69CD"/>
    <w:rsid w:val="00F02126"/>
    <w:rsid w:val="00F07AB3"/>
    <w:rsid w:val="00F10743"/>
    <w:rsid w:val="00F168B5"/>
    <w:rsid w:val="00F262AB"/>
    <w:rsid w:val="00F327AF"/>
    <w:rsid w:val="00F7284D"/>
    <w:rsid w:val="00F7761A"/>
    <w:rsid w:val="00F94A2B"/>
    <w:rsid w:val="00FA00C6"/>
    <w:rsid w:val="00FB55C5"/>
    <w:rsid w:val="00FC14F0"/>
    <w:rsid w:val="00FC5F9E"/>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FAA73992-F917-464E-89FA-BD035D500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paragraph" w:styleId="Heading4">
    <w:name w:val="heading 4"/>
    <w:basedOn w:val="Normal"/>
    <w:next w:val="Normal"/>
    <w:link w:val="Heading4Char"/>
    <w:semiHidden/>
    <w:unhideWhenUsed/>
    <w:qFormat/>
    <w:rsid w:val="00303BA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uiPriority w:val="20"/>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870030"/>
    <w:pPr>
      <w:ind w:left="720"/>
      <w:contextualSpacing/>
    </w:pPr>
  </w:style>
  <w:style w:type="paragraph" w:customStyle="1" w:styleId="DataField">
    <w:name w:val="Data Field"/>
    <w:rsid w:val="00CB1D25"/>
    <w:pPr>
      <w:widowControl w:val="0"/>
    </w:pPr>
    <w:rPr>
      <w:rFonts w:ascii="Arial" w:hAnsi="Arial" w:cs="Arial"/>
      <w:sz w:val="22"/>
      <w:szCs w:val="22"/>
    </w:rPr>
  </w:style>
  <w:style w:type="paragraph" w:customStyle="1" w:styleId="DataFieldSingle11pt">
    <w:name w:val="Data Field Single11pt"/>
    <w:basedOn w:val="Normal"/>
    <w:rsid w:val="00CB1D25"/>
    <w:pPr>
      <w:tabs>
        <w:tab w:val="center" w:pos="5490"/>
        <w:tab w:val="right" w:pos="10980"/>
      </w:tabs>
      <w:spacing w:line="300" w:lineRule="exact"/>
    </w:pPr>
    <w:rPr>
      <w:rFonts w:cs="Arial"/>
      <w:noProof/>
      <w:szCs w:val="16"/>
    </w:rPr>
  </w:style>
  <w:style w:type="character" w:customStyle="1" w:styleId="Heading4Char">
    <w:name w:val="Heading 4 Char"/>
    <w:basedOn w:val="DefaultParagraphFont"/>
    <w:link w:val="Heading4"/>
    <w:semiHidden/>
    <w:rsid w:val="00303BA3"/>
    <w:rPr>
      <w:rFonts w:asciiTheme="majorHAnsi" w:eastAsiaTheme="majorEastAsia" w:hAnsiTheme="majorHAnsi" w:cstheme="majorBidi"/>
      <w:i/>
      <w:iCs/>
      <w:color w:val="2E74B5" w:themeColor="accent1" w:themeShade="BF"/>
      <w:sz w:val="22"/>
      <w:szCs w:val="24"/>
    </w:rPr>
  </w:style>
  <w:style w:type="character" w:styleId="UnresolvedMention">
    <w:name w:val="Unresolved Mention"/>
    <w:basedOn w:val="DefaultParagraphFont"/>
    <w:uiPriority w:val="99"/>
    <w:semiHidden/>
    <w:unhideWhenUsed/>
    <w:rsid w:val="00816C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cbi.nlm.nih.gov/myncbi/ali.akbarisehat.1/bibliography/publi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iencedirect.com/science/article/pii/S0749603620301713"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59FFDB-7449-4205-8782-7E5446264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8771F7-1BB2-4AC2-B8F9-44F13DA3EA12}">
  <ds:schemaRefs>
    <ds:schemaRef ds:uri="http://schemas.openxmlformats.org/officeDocument/2006/bibliography"/>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3A4A9A40-AA55-4CBA-93F5-B14C65A49478}">
  <ds:schemaRefs>
    <ds:schemaRef ds:uri="http://schemas.microsoft.com/sharepoint/v3/contenttype/forms"/>
  </ds:schemaRefs>
</ds:datastoreItem>
</file>

<file path=docMetadata/LabelInfo.xml><?xml version="1.0" encoding="utf-8"?>
<clbl:labelList xmlns:clbl="http://schemas.microsoft.com/office/2020/mipLabelMetadata">
  <clbl:label id="{14b77578-9773-42d5-8507-251ca2dc2b06}" enabled="0" method="" siteId="{14b77578-9773-42d5-8507-251ca2dc2b06}" removed="1"/>
</clbl:labelList>
</file>

<file path=docProps/app.xml><?xml version="1.0" encoding="utf-8"?>
<Properties xmlns="http://schemas.openxmlformats.org/officeDocument/2006/extended-properties" xmlns:vt="http://schemas.openxmlformats.org/officeDocument/2006/docPropsVTypes">
  <Template>Normal</Template>
  <TotalTime>26</TotalTime>
  <Pages>3</Pages>
  <Words>1229</Words>
  <Characters>8188</Characters>
  <Application>Microsoft Office Word</Application>
  <DocSecurity>0</DocSecurity>
  <Lines>148</Lines>
  <Paragraphs>44</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9373</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Ali Akbarisehat</cp:lastModifiedBy>
  <cp:revision>10</cp:revision>
  <cp:lastPrinted>2011-03-11T19:43:00Z</cp:lastPrinted>
  <dcterms:created xsi:type="dcterms:W3CDTF">2025-10-20T05:29:00Z</dcterms:created>
  <dcterms:modified xsi:type="dcterms:W3CDTF">2025-10-20T22:45:00Z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y fmtid="{D5CDD505-2E9C-101B-9397-08002B2CF9AE}" pid="5" name="GrammarlyDocumentId">
    <vt:lpwstr>685df7e9-3887-424a-9a96-2fa409874417</vt:lpwstr>
  </property>
</Properties>
</file>