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360917" w14:textId="77777777" w:rsidR="005A53F8" w:rsidRDefault="005A53F8" w:rsidP="005A53F8">
      <w:pPr>
        <w:pStyle w:val="OMBInfo"/>
      </w:pPr>
      <w:r>
        <w:t>OMB No. 0925-0001 and 0925-0002 (Rev. 10/15 Approved Through 10/31/2018)</w:t>
      </w:r>
    </w:p>
    <w:p w14:paraId="2B07AA4C" w14:textId="77777777" w:rsidR="005A53F8" w:rsidRPr="006E6FB5" w:rsidRDefault="005A53F8" w:rsidP="005A53F8">
      <w:pPr>
        <w:pStyle w:val="Title"/>
      </w:pPr>
      <w:r w:rsidRPr="006E6FB5">
        <w:t>BIOGRAPHICAL SKETCH</w:t>
      </w:r>
    </w:p>
    <w:p w14:paraId="601CF183" w14:textId="77777777" w:rsidR="005A53F8" w:rsidRPr="00F7284D" w:rsidRDefault="005A53F8" w:rsidP="005A53F8">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516A0881" w14:textId="77777777" w:rsidR="005A53F8" w:rsidRPr="00D3779E" w:rsidRDefault="005A53F8" w:rsidP="005A53F8">
      <w:pPr>
        <w:pStyle w:val="FormFieldCaption1"/>
        <w:pBdr>
          <w:between w:val="single" w:sz="4" w:space="1" w:color="auto"/>
        </w:pBdr>
        <w:rPr>
          <w:sz w:val="32"/>
        </w:rPr>
      </w:pPr>
      <w:r w:rsidRPr="00D3779E">
        <w:rPr>
          <w:sz w:val="22"/>
        </w:rPr>
        <w:t>NAME:</w:t>
      </w:r>
      <w:r w:rsidRPr="00BD1ECF">
        <w:rPr>
          <w:sz w:val="22"/>
        </w:rPr>
        <w:t xml:space="preserve"> </w:t>
      </w:r>
      <w:r>
        <w:rPr>
          <w:sz w:val="22"/>
        </w:rPr>
        <w:t>David Manh-Tung Vu</w:t>
      </w:r>
    </w:p>
    <w:p w14:paraId="6BD51580" w14:textId="77777777" w:rsidR="005A53F8" w:rsidRPr="00D3779E" w:rsidRDefault="005A53F8" w:rsidP="005A53F8">
      <w:pPr>
        <w:pStyle w:val="FormFieldCaption1"/>
        <w:pBdr>
          <w:between w:val="single" w:sz="4" w:space="1" w:color="auto"/>
        </w:pBdr>
        <w:rPr>
          <w:sz w:val="32"/>
        </w:rPr>
      </w:pPr>
      <w:r w:rsidRPr="00D3779E">
        <w:rPr>
          <w:sz w:val="22"/>
        </w:rPr>
        <w:t>eRA COMMONS USER NAME (credential, e.g., agency login):</w:t>
      </w:r>
      <w:r>
        <w:rPr>
          <w:sz w:val="22"/>
        </w:rPr>
        <w:t xml:space="preserve"> davidvu</w:t>
      </w:r>
    </w:p>
    <w:p w14:paraId="68A6CB21" w14:textId="77777777" w:rsidR="005A53F8" w:rsidRPr="00D3779E" w:rsidRDefault="005A53F8" w:rsidP="005A53F8">
      <w:pPr>
        <w:pStyle w:val="FormFieldCaption1"/>
        <w:pBdr>
          <w:between w:val="single" w:sz="4" w:space="1" w:color="auto"/>
        </w:pBdr>
        <w:rPr>
          <w:sz w:val="32"/>
        </w:rPr>
      </w:pPr>
      <w:r w:rsidRPr="00D3779E">
        <w:rPr>
          <w:sz w:val="22"/>
        </w:rPr>
        <w:t>POSITION TITLE:</w:t>
      </w:r>
      <w:r>
        <w:rPr>
          <w:sz w:val="22"/>
        </w:rPr>
        <w:t xml:space="preserve"> Instructor of Pediatrics, Stanford University School of Medicine</w:t>
      </w:r>
    </w:p>
    <w:p w14:paraId="61CBA619" w14:textId="77777777" w:rsidR="005A53F8" w:rsidRPr="00D3779E" w:rsidRDefault="005A53F8" w:rsidP="005A53F8">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 Add/delete rows as necessary.)</w:t>
      </w:r>
    </w:p>
    <w:tbl>
      <w:tblPr>
        <w:tblStyle w:val="TableGrid"/>
        <w:tblW w:w="0" w:type="auto"/>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508"/>
        <w:gridCol w:w="1350"/>
        <w:gridCol w:w="1386"/>
        <w:gridCol w:w="2592"/>
      </w:tblGrid>
      <w:tr w:rsidR="005A53F8" w:rsidRPr="00D3779E" w14:paraId="307BB133" w14:textId="77777777" w:rsidTr="004B3F2E">
        <w:trPr>
          <w:cantSplit/>
          <w:tblHeader/>
        </w:trPr>
        <w:tc>
          <w:tcPr>
            <w:tcW w:w="5508" w:type="dxa"/>
            <w:tcBorders>
              <w:top w:val="single" w:sz="4" w:space="0" w:color="auto"/>
              <w:bottom w:val="single" w:sz="4" w:space="0" w:color="auto"/>
            </w:tcBorders>
            <w:vAlign w:val="center"/>
          </w:tcPr>
          <w:p w14:paraId="5CB0099D" w14:textId="77777777" w:rsidR="005A53F8" w:rsidRPr="00D3779E" w:rsidRDefault="005A53F8" w:rsidP="00730572">
            <w:pPr>
              <w:pStyle w:val="FormFieldCaption"/>
              <w:jc w:val="center"/>
              <w:rPr>
                <w:sz w:val="22"/>
              </w:rPr>
            </w:pPr>
            <w:r w:rsidRPr="00D3779E">
              <w:rPr>
                <w:sz w:val="22"/>
              </w:rPr>
              <w:t>INSTITUTION AND LOCATION</w:t>
            </w:r>
          </w:p>
        </w:tc>
        <w:tc>
          <w:tcPr>
            <w:tcW w:w="1350" w:type="dxa"/>
            <w:tcBorders>
              <w:top w:val="single" w:sz="4" w:space="0" w:color="auto"/>
              <w:bottom w:val="single" w:sz="4" w:space="0" w:color="auto"/>
            </w:tcBorders>
            <w:vAlign w:val="center"/>
          </w:tcPr>
          <w:p w14:paraId="686DA187" w14:textId="77777777" w:rsidR="005A53F8" w:rsidRPr="00D3779E" w:rsidRDefault="005A53F8" w:rsidP="00730572">
            <w:pPr>
              <w:pStyle w:val="FormFieldCaption"/>
              <w:jc w:val="center"/>
              <w:rPr>
                <w:sz w:val="22"/>
              </w:rPr>
            </w:pPr>
            <w:r w:rsidRPr="00D3779E">
              <w:rPr>
                <w:sz w:val="22"/>
              </w:rPr>
              <w:t>DEGREE</w:t>
            </w:r>
          </w:p>
          <w:p w14:paraId="50DA9B8C" w14:textId="77777777" w:rsidR="005A53F8" w:rsidRPr="00D3779E" w:rsidRDefault="005A53F8" w:rsidP="00730572">
            <w:pPr>
              <w:pStyle w:val="FormFieldCaption"/>
              <w:jc w:val="center"/>
              <w:rPr>
                <w:rStyle w:val="Emphasis"/>
                <w:sz w:val="22"/>
              </w:rPr>
            </w:pPr>
            <w:r w:rsidRPr="00D3779E">
              <w:rPr>
                <w:rStyle w:val="Emphasis"/>
                <w:sz w:val="22"/>
              </w:rPr>
              <w:t>(if applicable)</w:t>
            </w:r>
          </w:p>
          <w:p w14:paraId="6D8E2C17" w14:textId="77777777" w:rsidR="005A53F8" w:rsidRPr="00D3779E" w:rsidRDefault="005A53F8" w:rsidP="00730572">
            <w:pPr>
              <w:pStyle w:val="FormFieldCaption"/>
              <w:rPr>
                <w:sz w:val="22"/>
              </w:rPr>
            </w:pPr>
          </w:p>
        </w:tc>
        <w:tc>
          <w:tcPr>
            <w:tcW w:w="1386" w:type="dxa"/>
            <w:tcBorders>
              <w:top w:val="single" w:sz="4" w:space="0" w:color="auto"/>
              <w:bottom w:val="single" w:sz="4" w:space="0" w:color="auto"/>
            </w:tcBorders>
            <w:vAlign w:val="center"/>
          </w:tcPr>
          <w:p w14:paraId="023E4D38" w14:textId="77777777" w:rsidR="005A53F8" w:rsidRPr="00D3779E" w:rsidRDefault="005A53F8" w:rsidP="00730572">
            <w:pPr>
              <w:pStyle w:val="FormFieldCaption"/>
              <w:jc w:val="center"/>
              <w:rPr>
                <w:sz w:val="22"/>
              </w:rPr>
            </w:pPr>
            <w:r w:rsidRPr="00D3779E">
              <w:rPr>
                <w:sz w:val="22"/>
              </w:rPr>
              <w:t>Completion Date</w:t>
            </w:r>
          </w:p>
          <w:p w14:paraId="2B250F53" w14:textId="77777777" w:rsidR="005A53F8" w:rsidRPr="00D3779E" w:rsidRDefault="005A53F8" w:rsidP="00730572">
            <w:pPr>
              <w:pStyle w:val="FormFieldCaption"/>
              <w:jc w:val="center"/>
              <w:rPr>
                <w:sz w:val="22"/>
              </w:rPr>
            </w:pPr>
            <w:r w:rsidRPr="00D3779E">
              <w:rPr>
                <w:sz w:val="22"/>
              </w:rPr>
              <w:t>MM/YYYY</w:t>
            </w:r>
          </w:p>
          <w:p w14:paraId="47C99C8D" w14:textId="77777777" w:rsidR="005A53F8" w:rsidRPr="00D3779E" w:rsidRDefault="005A53F8" w:rsidP="00730572">
            <w:pPr>
              <w:pStyle w:val="FormFieldCaption"/>
              <w:rPr>
                <w:sz w:val="22"/>
              </w:rPr>
            </w:pPr>
          </w:p>
        </w:tc>
        <w:tc>
          <w:tcPr>
            <w:tcW w:w="2592" w:type="dxa"/>
            <w:tcBorders>
              <w:top w:val="single" w:sz="4" w:space="0" w:color="auto"/>
              <w:bottom w:val="single" w:sz="4" w:space="0" w:color="auto"/>
            </w:tcBorders>
            <w:vAlign w:val="center"/>
          </w:tcPr>
          <w:p w14:paraId="1C879CF3" w14:textId="77777777" w:rsidR="005A53F8" w:rsidRPr="00D3779E" w:rsidRDefault="005A53F8" w:rsidP="00730572">
            <w:pPr>
              <w:pStyle w:val="FormFieldCaption"/>
              <w:jc w:val="center"/>
              <w:rPr>
                <w:sz w:val="22"/>
              </w:rPr>
            </w:pPr>
            <w:r w:rsidRPr="00D3779E">
              <w:rPr>
                <w:sz w:val="22"/>
              </w:rPr>
              <w:t>FIELD OF STUDY</w:t>
            </w:r>
          </w:p>
          <w:p w14:paraId="199CD3F2" w14:textId="77777777" w:rsidR="005A53F8" w:rsidRPr="00D3779E" w:rsidRDefault="005A53F8" w:rsidP="00730572">
            <w:pPr>
              <w:pStyle w:val="FormFieldCaption"/>
              <w:rPr>
                <w:sz w:val="22"/>
              </w:rPr>
            </w:pPr>
          </w:p>
        </w:tc>
      </w:tr>
      <w:tr w:rsidR="005A53F8" w:rsidRPr="00D3779E" w14:paraId="105AA11A" w14:textId="77777777" w:rsidTr="004B3F2E">
        <w:trPr>
          <w:cantSplit/>
          <w:trHeight w:val="395"/>
        </w:trPr>
        <w:tc>
          <w:tcPr>
            <w:tcW w:w="5508" w:type="dxa"/>
            <w:tcBorders>
              <w:top w:val="single" w:sz="4" w:space="0" w:color="auto"/>
            </w:tcBorders>
            <w:vAlign w:val="center"/>
          </w:tcPr>
          <w:p w14:paraId="1449B38B" w14:textId="77777777" w:rsidR="005A53F8" w:rsidRPr="00977FA5" w:rsidRDefault="005A53F8" w:rsidP="00730572">
            <w:pPr>
              <w:pStyle w:val="FormFieldCaption"/>
              <w:spacing w:before="20" w:after="20"/>
              <w:rPr>
                <w:sz w:val="22"/>
                <w:szCs w:val="22"/>
              </w:rPr>
            </w:pPr>
            <w:r w:rsidRPr="00A17BA9">
              <w:rPr>
                <w:sz w:val="22"/>
                <w:szCs w:val="22"/>
              </w:rPr>
              <w:t>University of California, San Diego, CA</w:t>
            </w:r>
          </w:p>
        </w:tc>
        <w:tc>
          <w:tcPr>
            <w:tcW w:w="1350" w:type="dxa"/>
            <w:tcBorders>
              <w:top w:val="single" w:sz="4" w:space="0" w:color="auto"/>
            </w:tcBorders>
            <w:vAlign w:val="center"/>
          </w:tcPr>
          <w:p w14:paraId="6A798FF2" w14:textId="77777777" w:rsidR="005A53F8" w:rsidRPr="00977FA5" w:rsidRDefault="005A53F8" w:rsidP="00730572">
            <w:pPr>
              <w:pStyle w:val="FormFieldCaption"/>
              <w:spacing w:before="20" w:after="20"/>
              <w:jc w:val="center"/>
              <w:rPr>
                <w:sz w:val="22"/>
                <w:szCs w:val="22"/>
              </w:rPr>
            </w:pPr>
            <w:r w:rsidRPr="00A17BA9">
              <w:rPr>
                <w:sz w:val="22"/>
                <w:szCs w:val="22"/>
              </w:rPr>
              <w:t>B.S.</w:t>
            </w:r>
          </w:p>
        </w:tc>
        <w:tc>
          <w:tcPr>
            <w:tcW w:w="1386" w:type="dxa"/>
            <w:tcBorders>
              <w:top w:val="single" w:sz="4" w:space="0" w:color="auto"/>
            </w:tcBorders>
            <w:vAlign w:val="center"/>
          </w:tcPr>
          <w:p w14:paraId="54941672" w14:textId="77777777" w:rsidR="005A53F8" w:rsidRPr="00977FA5" w:rsidRDefault="005A53F8" w:rsidP="00730572">
            <w:pPr>
              <w:pStyle w:val="FormFieldCaption"/>
              <w:spacing w:before="20" w:after="20"/>
              <w:jc w:val="center"/>
              <w:rPr>
                <w:sz w:val="22"/>
                <w:szCs w:val="22"/>
              </w:rPr>
            </w:pPr>
            <w:r w:rsidRPr="00A17BA9">
              <w:rPr>
                <w:sz w:val="22"/>
                <w:szCs w:val="22"/>
              </w:rPr>
              <w:t>03/1996</w:t>
            </w:r>
          </w:p>
        </w:tc>
        <w:tc>
          <w:tcPr>
            <w:tcW w:w="2592" w:type="dxa"/>
            <w:tcBorders>
              <w:top w:val="single" w:sz="4" w:space="0" w:color="auto"/>
            </w:tcBorders>
            <w:vAlign w:val="center"/>
          </w:tcPr>
          <w:p w14:paraId="502E03F5" w14:textId="6B1D5820" w:rsidR="005A53F8" w:rsidRPr="00977FA5" w:rsidRDefault="005A53F8" w:rsidP="00730572">
            <w:pPr>
              <w:pStyle w:val="FormFieldCaption"/>
              <w:spacing w:before="20" w:after="20"/>
              <w:rPr>
                <w:sz w:val="22"/>
                <w:szCs w:val="22"/>
              </w:rPr>
            </w:pPr>
            <w:r w:rsidRPr="00A17BA9">
              <w:rPr>
                <w:sz w:val="22"/>
                <w:szCs w:val="22"/>
              </w:rPr>
              <w:t>Animal Physiol. &amp; Neurosci</w:t>
            </w:r>
            <w:r w:rsidR="0037572B">
              <w:rPr>
                <w:sz w:val="22"/>
                <w:szCs w:val="22"/>
              </w:rPr>
              <w:t>ence</w:t>
            </w:r>
          </w:p>
        </w:tc>
      </w:tr>
      <w:tr w:rsidR="005A53F8" w:rsidRPr="00D3779E" w14:paraId="7BAEDC48" w14:textId="77777777" w:rsidTr="004B3F2E">
        <w:trPr>
          <w:cantSplit/>
          <w:trHeight w:val="395"/>
        </w:trPr>
        <w:tc>
          <w:tcPr>
            <w:tcW w:w="5508" w:type="dxa"/>
            <w:vAlign w:val="center"/>
          </w:tcPr>
          <w:p w14:paraId="7FE326C7" w14:textId="77777777" w:rsidR="005A53F8" w:rsidRPr="00977FA5" w:rsidRDefault="005A53F8" w:rsidP="00730572">
            <w:pPr>
              <w:pStyle w:val="FormFieldCaption"/>
              <w:spacing w:before="20" w:after="20"/>
              <w:rPr>
                <w:sz w:val="22"/>
                <w:szCs w:val="22"/>
              </w:rPr>
            </w:pPr>
            <w:r w:rsidRPr="00A17BA9">
              <w:rPr>
                <w:sz w:val="22"/>
                <w:szCs w:val="22"/>
              </w:rPr>
              <w:t>University of Pennsylvania, Philadelphia, PA</w:t>
            </w:r>
          </w:p>
        </w:tc>
        <w:tc>
          <w:tcPr>
            <w:tcW w:w="1350" w:type="dxa"/>
            <w:vAlign w:val="center"/>
          </w:tcPr>
          <w:p w14:paraId="4853934F" w14:textId="77777777" w:rsidR="005A53F8" w:rsidRPr="00977FA5" w:rsidRDefault="005A53F8" w:rsidP="00730572">
            <w:pPr>
              <w:pStyle w:val="FormFieldCaption"/>
              <w:spacing w:before="20" w:after="20"/>
              <w:jc w:val="center"/>
              <w:rPr>
                <w:sz w:val="22"/>
                <w:szCs w:val="22"/>
              </w:rPr>
            </w:pPr>
            <w:r w:rsidRPr="00A17BA9">
              <w:rPr>
                <w:sz w:val="22"/>
                <w:szCs w:val="22"/>
              </w:rPr>
              <w:t>M.D.</w:t>
            </w:r>
          </w:p>
        </w:tc>
        <w:tc>
          <w:tcPr>
            <w:tcW w:w="1386" w:type="dxa"/>
            <w:vAlign w:val="center"/>
          </w:tcPr>
          <w:p w14:paraId="494710A5" w14:textId="77777777" w:rsidR="005A53F8" w:rsidRPr="00977FA5" w:rsidRDefault="005A53F8" w:rsidP="00730572">
            <w:pPr>
              <w:pStyle w:val="FormFieldCaption"/>
              <w:spacing w:before="20" w:after="20"/>
              <w:jc w:val="center"/>
              <w:rPr>
                <w:sz w:val="22"/>
                <w:szCs w:val="22"/>
              </w:rPr>
            </w:pPr>
            <w:r w:rsidRPr="00A17BA9">
              <w:rPr>
                <w:sz w:val="22"/>
                <w:szCs w:val="22"/>
              </w:rPr>
              <w:t>05/2000</w:t>
            </w:r>
          </w:p>
        </w:tc>
        <w:tc>
          <w:tcPr>
            <w:tcW w:w="2592" w:type="dxa"/>
            <w:vAlign w:val="center"/>
          </w:tcPr>
          <w:p w14:paraId="465666B4" w14:textId="77777777" w:rsidR="005A53F8" w:rsidRPr="00977FA5" w:rsidRDefault="005A53F8" w:rsidP="00730572">
            <w:pPr>
              <w:pStyle w:val="FormFieldCaption"/>
              <w:spacing w:before="20" w:after="20"/>
              <w:rPr>
                <w:sz w:val="22"/>
                <w:szCs w:val="22"/>
              </w:rPr>
            </w:pPr>
            <w:r w:rsidRPr="00A17BA9">
              <w:rPr>
                <w:sz w:val="22"/>
                <w:szCs w:val="22"/>
              </w:rPr>
              <w:t>Medicine</w:t>
            </w:r>
          </w:p>
        </w:tc>
      </w:tr>
      <w:tr w:rsidR="005A53F8" w:rsidRPr="00D3779E" w14:paraId="20ACF6D8" w14:textId="77777777" w:rsidTr="004B3F2E">
        <w:trPr>
          <w:cantSplit/>
          <w:trHeight w:val="395"/>
        </w:trPr>
        <w:tc>
          <w:tcPr>
            <w:tcW w:w="5508" w:type="dxa"/>
            <w:vAlign w:val="center"/>
          </w:tcPr>
          <w:p w14:paraId="7E45AEA3" w14:textId="77777777" w:rsidR="005A53F8" w:rsidRPr="00977FA5" w:rsidRDefault="005A53F8" w:rsidP="00730572">
            <w:pPr>
              <w:pStyle w:val="FormFieldCaption"/>
              <w:spacing w:before="20" w:after="20"/>
              <w:rPr>
                <w:sz w:val="22"/>
                <w:szCs w:val="22"/>
              </w:rPr>
            </w:pPr>
            <w:r w:rsidRPr="00A17BA9">
              <w:rPr>
                <w:sz w:val="22"/>
                <w:szCs w:val="22"/>
              </w:rPr>
              <w:t>Children’s Hosp. &amp; Res. Center Oakland, CA</w:t>
            </w:r>
          </w:p>
        </w:tc>
        <w:tc>
          <w:tcPr>
            <w:tcW w:w="1350" w:type="dxa"/>
            <w:vAlign w:val="center"/>
          </w:tcPr>
          <w:p w14:paraId="5249A66A" w14:textId="6BD14EFB" w:rsidR="005A53F8" w:rsidRPr="00977FA5" w:rsidRDefault="00680AB1" w:rsidP="00730572">
            <w:pPr>
              <w:pStyle w:val="FormFieldCaption"/>
              <w:spacing w:before="20" w:after="20"/>
              <w:jc w:val="center"/>
              <w:rPr>
                <w:sz w:val="22"/>
                <w:szCs w:val="22"/>
              </w:rPr>
            </w:pPr>
            <w:r>
              <w:rPr>
                <w:sz w:val="22"/>
                <w:szCs w:val="22"/>
              </w:rPr>
              <w:t>Residency</w:t>
            </w:r>
          </w:p>
        </w:tc>
        <w:tc>
          <w:tcPr>
            <w:tcW w:w="1386" w:type="dxa"/>
            <w:vAlign w:val="center"/>
          </w:tcPr>
          <w:p w14:paraId="6E820C71" w14:textId="77777777" w:rsidR="005A53F8" w:rsidRPr="00977FA5" w:rsidRDefault="005A53F8" w:rsidP="00730572">
            <w:pPr>
              <w:pStyle w:val="FormFieldCaption"/>
              <w:spacing w:before="20" w:after="20"/>
              <w:jc w:val="center"/>
              <w:rPr>
                <w:sz w:val="22"/>
                <w:szCs w:val="22"/>
              </w:rPr>
            </w:pPr>
            <w:r w:rsidRPr="00A17BA9">
              <w:rPr>
                <w:sz w:val="22"/>
                <w:szCs w:val="22"/>
              </w:rPr>
              <w:t>08/2002</w:t>
            </w:r>
          </w:p>
        </w:tc>
        <w:tc>
          <w:tcPr>
            <w:tcW w:w="2592" w:type="dxa"/>
            <w:vAlign w:val="center"/>
          </w:tcPr>
          <w:p w14:paraId="0E244663" w14:textId="77777777" w:rsidR="005A53F8" w:rsidRPr="00977FA5" w:rsidRDefault="005A53F8" w:rsidP="00730572">
            <w:pPr>
              <w:pStyle w:val="FormFieldCaption"/>
              <w:spacing w:before="20" w:after="20"/>
              <w:rPr>
                <w:sz w:val="22"/>
                <w:szCs w:val="22"/>
              </w:rPr>
            </w:pPr>
            <w:r w:rsidRPr="00A17BA9">
              <w:rPr>
                <w:sz w:val="22"/>
                <w:szCs w:val="22"/>
              </w:rPr>
              <w:t>General Pediatrics, PL1&amp;2</w:t>
            </w:r>
          </w:p>
        </w:tc>
      </w:tr>
      <w:tr w:rsidR="005A53F8" w:rsidRPr="00D3779E" w14:paraId="3FCFED5E" w14:textId="77777777" w:rsidTr="004B3F2E">
        <w:trPr>
          <w:cantSplit/>
          <w:trHeight w:val="395"/>
        </w:trPr>
        <w:tc>
          <w:tcPr>
            <w:tcW w:w="5508" w:type="dxa"/>
            <w:vAlign w:val="center"/>
          </w:tcPr>
          <w:p w14:paraId="26867CC2" w14:textId="77777777" w:rsidR="005A53F8" w:rsidRPr="00977FA5" w:rsidRDefault="005A53F8" w:rsidP="00730572">
            <w:pPr>
              <w:pStyle w:val="FormFieldCaption"/>
              <w:spacing w:before="20" w:after="20"/>
              <w:rPr>
                <w:sz w:val="22"/>
                <w:szCs w:val="22"/>
              </w:rPr>
            </w:pPr>
            <w:r w:rsidRPr="00A17BA9">
              <w:rPr>
                <w:sz w:val="22"/>
                <w:szCs w:val="22"/>
              </w:rPr>
              <w:t>Children’s Hosp. Oakland Research Inst., CA</w:t>
            </w:r>
          </w:p>
        </w:tc>
        <w:tc>
          <w:tcPr>
            <w:tcW w:w="1350" w:type="dxa"/>
            <w:vAlign w:val="center"/>
          </w:tcPr>
          <w:p w14:paraId="106CF279" w14:textId="360A0300" w:rsidR="005A53F8" w:rsidRPr="00977FA5" w:rsidRDefault="005A53F8" w:rsidP="00730572">
            <w:pPr>
              <w:pStyle w:val="FormFieldCaption"/>
              <w:spacing w:before="20" w:after="20"/>
              <w:jc w:val="center"/>
              <w:rPr>
                <w:sz w:val="22"/>
                <w:szCs w:val="22"/>
              </w:rPr>
            </w:pPr>
            <w:r>
              <w:rPr>
                <w:sz w:val="22"/>
                <w:szCs w:val="22"/>
              </w:rPr>
              <w:t>Post</w:t>
            </w:r>
            <w:r w:rsidR="004B3F2E">
              <w:rPr>
                <w:sz w:val="22"/>
                <w:szCs w:val="22"/>
              </w:rPr>
              <w:t>-</w:t>
            </w:r>
            <w:r>
              <w:rPr>
                <w:sz w:val="22"/>
                <w:szCs w:val="22"/>
              </w:rPr>
              <w:t>doctoral</w:t>
            </w:r>
          </w:p>
        </w:tc>
        <w:tc>
          <w:tcPr>
            <w:tcW w:w="1386" w:type="dxa"/>
            <w:vAlign w:val="center"/>
          </w:tcPr>
          <w:p w14:paraId="3E9ED72F" w14:textId="77777777" w:rsidR="005A53F8" w:rsidRPr="00977FA5" w:rsidRDefault="005A53F8" w:rsidP="00730572">
            <w:pPr>
              <w:pStyle w:val="FormFieldCaption"/>
              <w:spacing w:before="20" w:after="20"/>
              <w:jc w:val="center"/>
              <w:rPr>
                <w:sz w:val="22"/>
                <w:szCs w:val="22"/>
              </w:rPr>
            </w:pPr>
            <w:r w:rsidRPr="00A17BA9">
              <w:rPr>
                <w:sz w:val="22"/>
                <w:szCs w:val="22"/>
              </w:rPr>
              <w:t>06/2006</w:t>
            </w:r>
          </w:p>
        </w:tc>
        <w:tc>
          <w:tcPr>
            <w:tcW w:w="2592" w:type="dxa"/>
            <w:vAlign w:val="center"/>
          </w:tcPr>
          <w:p w14:paraId="6EB20DFF" w14:textId="77777777" w:rsidR="005A53F8" w:rsidRPr="00977FA5" w:rsidRDefault="005A53F8" w:rsidP="00730572">
            <w:pPr>
              <w:pStyle w:val="FormFieldCaption"/>
              <w:spacing w:before="20" w:after="20"/>
              <w:rPr>
                <w:sz w:val="22"/>
                <w:szCs w:val="22"/>
              </w:rPr>
            </w:pPr>
            <w:r w:rsidRPr="00A17BA9">
              <w:rPr>
                <w:sz w:val="22"/>
                <w:szCs w:val="22"/>
              </w:rPr>
              <w:t>Meningococcal vaccines</w:t>
            </w:r>
          </w:p>
        </w:tc>
      </w:tr>
      <w:tr w:rsidR="005A53F8" w:rsidRPr="00D3779E" w14:paraId="7833F1DF" w14:textId="77777777" w:rsidTr="004B3F2E">
        <w:trPr>
          <w:cantSplit/>
          <w:trHeight w:val="395"/>
        </w:trPr>
        <w:tc>
          <w:tcPr>
            <w:tcW w:w="5508" w:type="dxa"/>
            <w:vAlign w:val="center"/>
          </w:tcPr>
          <w:p w14:paraId="26D20132" w14:textId="77777777" w:rsidR="005A53F8" w:rsidRPr="00977FA5" w:rsidRDefault="005A53F8" w:rsidP="00730572">
            <w:pPr>
              <w:pStyle w:val="FormFieldCaption"/>
              <w:spacing w:before="20" w:after="20"/>
              <w:rPr>
                <w:sz w:val="22"/>
                <w:szCs w:val="22"/>
              </w:rPr>
            </w:pPr>
            <w:r w:rsidRPr="00A17BA9">
              <w:rPr>
                <w:sz w:val="22"/>
                <w:szCs w:val="22"/>
              </w:rPr>
              <w:t>Children’s Hosp. &amp; Res. Center Oakland, CA</w:t>
            </w:r>
          </w:p>
        </w:tc>
        <w:tc>
          <w:tcPr>
            <w:tcW w:w="1350" w:type="dxa"/>
            <w:vAlign w:val="center"/>
          </w:tcPr>
          <w:p w14:paraId="6184B108" w14:textId="57CFDBEF" w:rsidR="005A53F8" w:rsidRPr="00977FA5" w:rsidRDefault="00680AB1" w:rsidP="00730572">
            <w:pPr>
              <w:pStyle w:val="FormFieldCaption"/>
              <w:spacing w:before="20" w:after="20"/>
              <w:jc w:val="center"/>
              <w:rPr>
                <w:sz w:val="22"/>
                <w:szCs w:val="22"/>
              </w:rPr>
            </w:pPr>
            <w:r>
              <w:rPr>
                <w:sz w:val="22"/>
                <w:szCs w:val="22"/>
              </w:rPr>
              <w:t>Residency</w:t>
            </w:r>
          </w:p>
        </w:tc>
        <w:tc>
          <w:tcPr>
            <w:tcW w:w="1386" w:type="dxa"/>
            <w:vAlign w:val="center"/>
          </w:tcPr>
          <w:p w14:paraId="3A885FE4" w14:textId="77777777" w:rsidR="005A53F8" w:rsidRPr="00977FA5" w:rsidRDefault="005A53F8" w:rsidP="00730572">
            <w:pPr>
              <w:pStyle w:val="FormFieldCaption"/>
              <w:spacing w:before="20" w:after="20"/>
              <w:jc w:val="center"/>
              <w:rPr>
                <w:sz w:val="22"/>
                <w:szCs w:val="22"/>
              </w:rPr>
            </w:pPr>
            <w:r w:rsidRPr="00A17BA9">
              <w:rPr>
                <w:sz w:val="22"/>
                <w:szCs w:val="22"/>
              </w:rPr>
              <w:t>06/2007</w:t>
            </w:r>
          </w:p>
        </w:tc>
        <w:tc>
          <w:tcPr>
            <w:tcW w:w="2592" w:type="dxa"/>
            <w:vAlign w:val="center"/>
          </w:tcPr>
          <w:p w14:paraId="1CD37B75" w14:textId="77777777" w:rsidR="005A53F8" w:rsidRPr="00977FA5" w:rsidRDefault="005A53F8" w:rsidP="00730572">
            <w:pPr>
              <w:pStyle w:val="FormFieldCaption"/>
              <w:spacing w:before="20" w:after="20"/>
              <w:rPr>
                <w:sz w:val="22"/>
                <w:szCs w:val="22"/>
              </w:rPr>
            </w:pPr>
            <w:r w:rsidRPr="00A17BA9">
              <w:rPr>
                <w:sz w:val="22"/>
                <w:szCs w:val="22"/>
              </w:rPr>
              <w:t>General Pediatrics, PL3</w:t>
            </w:r>
          </w:p>
        </w:tc>
      </w:tr>
      <w:tr w:rsidR="005A53F8" w:rsidRPr="00D3779E" w14:paraId="3135E911" w14:textId="77777777" w:rsidTr="004B3F2E">
        <w:trPr>
          <w:cantSplit/>
          <w:trHeight w:val="395"/>
        </w:trPr>
        <w:tc>
          <w:tcPr>
            <w:tcW w:w="5508" w:type="dxa"/>
            <w:vAlign w:val="center"/>
          </w:tcPr>
          <w:p w14:paraId="7BD2E4F4" w14:textId="77777777" w:rsidR="005A53F8" w:rsidRPr="00A17BA9" w:rsidRDefault="005A53F8" w:rsidP="00730572">
            <w:pPr>
              <w:pStyle w:val="FormFieldCaption"/>
              <w:spacing w:before="20" w:after="20"/>
              <w:rPr>
                <w:sz w:val="22"/>
                <w:szCs w:val="22"/>
              </w:rPr>
            </w:pPr>
            <w:r w:rsidRPr="00A17BA9">
              <w:rPr>
                <w:sz w:val="22"/>
                <w:szCs w:val="22"/>
              </w:rPr>
              <w:t>Emory University School of Medicine, Atlanta, GA</w:t>
            </w:r>
          </w:p>
        </w:tc>
        <w:tc>
          <w:tcPr>
            <w:tcW w:w="1350" w:type="dxa"/>
            <w:vAlign w:val="center"/>
          </w:tcPr>
          <w:p w14:paraId="64A66909" w14:textId="77777777" w:rsidR="005A53F8" w:rsidRPr="00977FA5" w:rsidRDefault="005A53F8" w:rsidP="00730572">
            <w:pPr>
              <w:pStyle w:val="FormFieldCaption"/>
              <w:spacing w:before="20" w:after="20"/>
              <w:jc w:val="center"/>
              <w:rPr>
                <w:sz w:val="22"/>
                <w:szCs w:val="22"/>
              </w:rPr>
            </w:pPr>
            <w:r>
              <w:rPr>
                <w:sz w:val="22"/>
                <w:szCs w:val="22"/>
              </w:rPr>
              <w:t>Fellowship</w:t>
            </w:r>
          </w:p>
        </w:tc>
        <w:tc>
          <w:tcPr>
            <w:tcW w:w="1386" w:type="dxa"/>
            <w:vAlign w:val="center"/>
          </w:tcPr>
          <w:p w14:paraId="5F187CF9" w14:textId="77777777" w:rsidR="005A53F8" w:rsidRPr="00A17BA9" w:rsidRDefault="005A53F8" w:rsidP="00730572">
            <w:pPr>
              <w:pStyle w:val="FormFieldCaption"/>
              <w:spacing w:before="20" w:after="20"/>
              <w:jc w:val="center"/>
              <w:rPr>
                <w:sz w:val="22"/>
                <w:szCs w:val="22"/>
              </w:rPr>
            </w:pPr>
            <w:r w:rsidRPr="00A17BA9">
              <w:rPr>
                <w:sz w:val="22"/>
                <w:szCs w:val="22"/>
              </w:rPr>
              <w:t>06/2009</w:t>
            </w:r>
          </w:p>
        </w:tc>
        <w:tc>
          <w:tcPr>
            <w:tcW w:w="2592" w:type="dxa"/>
            <w:vAlign w:val="center"/>
          </w:tcPr>
          <w:p w14:paraId="497F3C37" w14:textId="77777777" w:rsidR="005A53F8" w:rsidRPr="00A17BA9" w:rsidRDefault="005A53F8" w:rsidP="00730572">
            <w:pPr>
              <w:pStyle w:val="FormFieldCaption"/>
              <w:spacing w:before="20" w:after="20"/>
              <w:rPr>
                <w:sz w:val="22"/>
                <w:szCs w:val="22"/>
              </w:rPr>
            </w:pPr>
            <w:r w:rsidRPr="00A17BA9">
              <w:rPr>
                <w:sz w:val="22"/>
                <w:szCs w:val="22"/>
              </w:rPr>
              <w:t>Ped. Infectious Disease</w:t>
            </w:r>
          </w:p>
        </w:tc>
      </w:tr>
      <w:tr w:rsidR="009E62FE" w:rsidRPr="00D3779E" w14:paraId="1A325E95" w14:textId="77777777" w:rsidTr="004B3F2E">
        <w:trPr>
          <w:cantSplit/>
          <w:trHeight w:val="395"/>
        </w:trPr>
        <w:tc>
          <w:tcPr>
            <w:tcW w:w="5508" w:type="dxa"/>
            <w:vAlign w:val="center"/>
          </w:tcPr>
          <w:p w14:paraId="72A0563D" w14:textId="1963377F" w:rsidR="009E62FE" w:rsidRPr="00A17BA9" w:rsidRDefault="009E62FE" w:rsidP="00730572">
            <w:pPr>
              <w:pStyle w:val="FormFieldCaption"/>
              <w:spacing w:before="20" w:after="20"/>
              <w:rPr>
                <w:sz w:val="22"/>
                <w:szCs w:val="22"/>
              </w:rPr>
            </w:pPr>
            <w:r>
              <w:rPr>
                <w:sz w:val="22"/>
                <w:szCs w:val="22"/>
              </w:rPr>
              <w:t>Stanford University School of Medicine, Stanford, CA</w:t>
            </w:r>
          </w:p>
        </w:tc>
        <w:tc>
          <w:tcPr>
            <w:tcW w:w="1350" w:type="dxa"/>
            <w:vAlign w:val="center"/>
          </w:tcPr>
          <w:p w14:paraId="0C196450" w14:textId="0E54D3EA" w:rsidR="009E62FE" w:rsidRDefault="009E62FE" w:rsidP="00730572">
            <w:pPr>
              <w:pStyle w:val="FormFieldCaption"/>
              <w:spacing w:before="20" w:after="20"/>
              <w:jc w:val="center"/>
              <w:rPr>
                <w:sz w:val="22"/>
                <w:szCs w:val="22"/>
              </w:rPr>
            </w:pPr>
            <w:r>
              <w:rPr>
                <w:sz w:val="22"/>
                <w:szCs w:val="22"/>
              </w:rPr>
              <w:t>M.S. candidate</w:t>
            </w:r>
          </w:p>
        </w:tc>
        <w:tc>
          <w:tcPr>
            <w:tcW w:w="1386" w:type="dxa"/>
            <w:vAlign w:val="center"/>
          </w:tcPr>
          <w:p w14:paraId="452A182B" w14:textId="3938B2A0" w:rsidR="009E62FE" w:rsidRPr="00A17BA9" w:rsidRDefault="00FB4DB7" w:rsidP="00730572">
            <w:pPr>
              <w:pStyle w:val="FormFieldCaption"/>
              <w:spacing w:before="20" w:after="20"/>
              <w:jc w:val="center"/>
              <w:rPr>
                <w:sz w:val="22"/>
                <w:szCs w:val="22"/>
              </w:rPr>
            </w:pPr>
            <w:proofErr w:type="gramStart"/>
            <w:r>
              <w:rPr>
                <w:sz w:val="22"/>
                <w:szCs w:val="22"/>
              </w:rPr>
              <w:t>anticipated</w:t>
            </w:r>
            <w:proofErr w:type="gramEnd"/>
            <w:r>
              <w:rPr>
                <w:sz w:val="22"/>
                <w:szCs w:val="22"/>
              </w:rPr>
              <w:t xml:space="preserve"> 1</w:t>
            </w:r>
            <w:r w:rsidR="009E62FE">
              <w:rPr>
                <w:sz w:val="22"/>
                <w:szCs w:val="22"/>
              </w:rPr>
              <w:t>/201</w:t>
            </w:r>
            <w:r>
              <w:rPr>
                <w:sz w:val="22"/>
                <w:szCs w:val="22"/>
              </w:rPr>
              <w:t>9</w:t>
            </w:r>
          </w:p>
        </w:tc>
        <w:tc>
          <w:tcPr>
            <w:tcW w:w="2592" w:type="dxa"/>
            <w:vAlign w:val="center"/>
          </w:tcPr>
          <w:p w14:paraId="7AEE11EB" w14:textId="5ED89264" w:rsidR="009E62FE" w:rsidRPr="00A17BA9" w:rsidRDefault="009E62FE" w:rsidP="00730572">
            <w:pPr>
              <w:pStyle w:val="FormFieldCaption"/>
              <w:spacing w:before="20" w:after="20"/>
              <w:rPr>
                <w:sz w:val="22"/>
                <w:szCs w:val="22"/>
              </w:rPr>
            </w:pPr>
            <w:r>
              <w:rPr>
                <w:sz w:val="22"/>
                <w:szCs w:val="22"/>
              </w:rPr>
              <w:t>Epidemiology &amp; Clinical Research</w:t>
            </w:r>
          </w:p>
        </w:tc>
      </w:tr>
    </w:tbl>
    <w:p w14:paraId="658D0C36" w14:textId="77777777" w:rsidR="00A17BA9" w:rsidRDefault="00A17BA9" w:rsidP="005C2CF8">
      <w:pPr>
        <w:pStyle w:val="DataField11pt-Single"/>
        <w:rPr>
          <w:rStyle w:val="Strong"/>
        </w:rPr>
      </w:pPr>
    </w:p>
    <w:p w14:paraId="20B7FF2B" w14:textId="694BDB13" w:rsidR="00A17BA9" w:rsidRPr="005A53F8" w:rsidRDefault="00DD7782" w:rsidP="00DD7782">
      <w:pPr>
        <w:pStyle w:val="DataField11pt-Single"/>
        <w:rPr>
          <w:rStyle w:val="Strong"/>
        </w:rPr>
      </w:pPr>
      <w:r w:rsidRPr="005A53F8">
        <w:rPr>
          <w:rStyle w:val="Strong"/>
        </w:rPr>
        <w:t xml:space="preserve">A. </w:t>
      </w:r>
      <w:r w:rsidR="00A17BA9" w:rsidRPr="005A53F8">
        <w:rPr>
          <w:rStyle w:val="Strong"/>
        </w:rPr>
        <w:t>Personal Statement</w:t>
      </w:r>
    </w:p>
    <w:p w14:paraId="31416D47" w14:textId="77777777" w:rsidR="004B3F2E" w:rsidRDefault="004B3F2E" w:rsidP="005415F6">
      <w:pPr>
        <w:pStyle w:val="DataField11pt-Single"/>
        <w:ind w:firstLine="360"/>
        <w:rPr>
          <w:bCs/>
        </w:rPr>
      </w:pPr>
    </w:p>
    <w:p w14:paraId="20F1DA85" w14:textId="43F5B804" w:rsidR="00DA6C90" w:rsidRPr="00DA6C90" w:rsidRDefault="00680495" w:rsidP="00DA6C90">
      <w:pPr>
        <w:pStyle w:val="DataField11pt-Single"/>
        <w:ind w:firstLine="360"/>
        <w:rPr>
          <w:bCs/>
        </w:rPr>
      </w:pPr>
      <w:r>
        <w:rPr>
          <w:rStyle w:val="Strong"/>
          <w:b w:val="0"/>
        </w:rPr>
        <w:t xml:space="preserve">The </w:t>
      </w:r>
      <w:r w:rsidR="00680AB1">
        <w:rPr>
          <w:rStyle w:val="Strong"/>
          <w:b w:val="0"/>
        </w:rPr>
        <w:t>principal</w:t>
      </w:r>
      <w:r w:rsidR="00D86B40">
        <w:rPr>
          <w:rStyle w:val="Strong"/>
          <w:b w:val="0"/>
        </w:rPr>
        <w:t xml:space="preserve"> </w:t>
      </w:r>
      <w:r>
        <w:rPr>
          <w:rStyle w:val="Strong"/>
          <w:b w:val="0"/>
        </w:rPr>
        <w:t xml:space="preserve">goal of this </w:t>
      </w:r>
      <w:r w:rsidR="00680AB1">
        <w:rPr>
          <w:rStyle w:val="Strong"/>
          <w:b w:val="0"/>
        </w:rPr>
        <w:t>proposal</w:t>
      </w:r>
      <w:r>
        <w:rPr>
          <w:rStyle w:val="Strong"/>
          <w:b w:val="0"/>
        </w:rPr>
        <w:t xml:space="preserve"> is to </w:t>
      </w:r>
      <w:r w:rsidR="000D77B0">
        <w:rPr>
          <w:rStyle w:val="Strong"/>
          <w:b w:val="0"/>
        </w:rPr>
        <w:t>support my continued career development</w:t>
      </w:r>
      <w:r w:rsidR="00680AB1">
        <w:rPr>
          <w:rStyle w:val="Strong"/>
          <w:b w:val="0"/>
        </w:rPr>
        <w:t xml:space="preserve"> </w:t>
      </w:r>
      <w:r w:rsidR="000D77B0">
        <w:rPr>
          <w:rStyle w:val="Strong"/>
          <w:b w:val="0"/>
        </w:rPr>
        <w:t>towards becoming</w:t>
      </w:r>
      <w:r w:rsidR="00680AB1">
        <w:rPr>
          <w:rStyle w:val="Strong"/>
          <w:b w:val="0"/>
        </w:rPr>
        <w:t xml:space="preserve"> an independent academic scientist</w:t>
      </w:r>
      <w:r w:rsidR="00DA6C90">
        <w:rPr>
          <w:rStyle w:val="Strong"/>
          <w:b w:val="0"/>
        </w:rPr>
        <w:t>,</w:t>
      </w:r>
      <w:r w:rsidR="00680AB1">
        <w:rPr>
          <w:rStyle w:val="Strong"/>
          <w:b w:val="0"/>
        </w:rPr>
        <w:t xml:space="preserve"> </w:t>
      </w:r>
      <w:r w:rsidR="000D77B0">
        <w:rPr>
          <w:rStyle w:val="Strong"/>
          <w:b w:val="0"/>
        </w:rPr>
        <w:t xml:space="preserve">by </w:t>
      </w:r>
      <w:r w:rsidR="00FB4DB7">
        <w:rPr>
          <w:rStyle w:val="Strong"/>
          <w:b w:val="0"/>
        </w:rPr>
        <w:t xml:space="preserve">providing financial burden relief by </w:t>
      </w:r>
      <w:r w:rsidR="000D77B0">
        <w:rPr>
          <w:rStyle w:val="Strong"/>
          <w:b w:val="0"/>
        </w:rPr>
        <w:t>repaying my educational de</w:t>
      </w:r>
      <w:r w:rsidR="00FB4DB7">
        <w:rPr>
          <w:rStyle w:val="Strong"/>
          <w:b w:val="0"/>
        </w:rPr>
        <w:t>bt</w:t>
      </w:r>
      <w:r w:rsidR="000D77B0">
        <w:rPr>
          <w:rStyle w:val="Strong"/>
          <w:b w:val="0"/>
        </w:rPr>
        <w:t xml:space="preserve">. </w:t>
      </w:r>
      <w:r w:rsidR="00DA6C90">
        <w:rPr>
          <w:rStyle w:val="Strong"/>
          <w:b w:val="0"/>
        </w:rPr>
        <w:t xml:space="preserve">The research and training activities described are a part of a </w:t>
      </w:r>
      <w:r w:rsidR="00DA6C90">
        <w:t>K23 Career Development Award (</w:t>
      </w:r>
      <w:r w:rsidR="00DA6C90">
        <w:rPr>
          <w:bCs/>
          <w:szCs w:val="22"/>
        </w:rPr>
        <w:t xml:space="preserve">AI127909) and are designed to promote </w:t>
      </w:r>
      <w:r w:rsidR="00DA6C90">
        <w:t xml:space="preserve">my successful transition from being a mentored to an independent research scientist, studying the immunobiology of diseases of poverty affecting children, such as dengue fever and malaria. My mentoring team and I have designed a training plan consisting of specific </w:t>
      </w:r>
      <w:r w:rsidR="00DA6C90" w:rsidRPr="00002754">
        <w:rPr>
          <w:u w:val="single"/>
        </w:rPr>
        <w:t>objectives</w:t>
      </w:r>
      <w:r w:rsidR="00DA6C90">
        <w:t xml:space="preserve"> that will provide me with </w:t>
      </w:r>
      <w:r w:rsidR="00DA6C90" w:rsidRPr="00002754">
        <w:rPr>
          <w:u w:val="single"/>
        </w:rPr>
        <w:t>practical experience conducting international research</w:t>
      </w:r>
      <w:r w:rsidR="00DA6C90">
        <w:t xml:space="preserve">, </w:t>
      </w:r>
      <w:r w:rsidR="00DA6C90" w:rsidRPr="00002754">
        <w:rPr>
          <w:u w:val="single"/>
        </w:rPr>
        <w:t>specialized skill</w:t>
      </w:r>
      <w:r w:rsidR="008E5169">
        <w:rPr>
          <w:u w:val="single"/>
        </w:rPr>
        <w:t>s</w:t>
      </w:r>
      <w:r w:rsidR="00DA6C90">
        <w:rPr>
          <w:u w:val="single"/>
        </w:rPr>
        <w:t xml:space="preserve"> </w:t>
      </w:r>
      <w:r w:rsidR="00DA6C90" w:rsidRPr="00002754">
        <w:rPr>
          <w:u w:val="single"/>
        </w:rPr>
        <w:t>using mass cytometry for immunologic research</w:t>
      </w:r>
      <w:r w:rsidR="00DA6C90">
        <w:t xml:space="preserve">, and </w:t>
      </w:r>
      <w:r w:rsidR="00733C56">
        <w:rPr>
          <w:u w:val="single"/>
        </w:rPr>
        <w:t xml:space="preserve">expertise in </w:t>
      </w:r>
      <w:r w:rsidR="008E5169">
        <w:rPr>
          <w:u w:val="single"/>
        </w:rPr>
        <w:t xml:space="preserve">studies of </w:t>
      </w:r>
      <w:r w:rsidR="00733C56">
        <w:rPr>
          <w:u w:val="single"/>
        </w:rPr>
        <w:t>human</w:t>
      </w:r>
      <w:r w:rsidR="00DA6C90" w:rsidRPr="00002754">
        <w:rPr>
          <w:u w:val="single"/>
        </w:rPr>
        <w:t xml:space="preserve"> adaptive immunity</w:t>
      </w:r>
      <w:r w:rsidR="00DA6C90">
        <w:t xml:space="preserve">. To achieve these objectives, we have developed a research plan to </w:t>
      </w:r>
      <w:r w:rsidR="00DA6C90" w:rsidRPr="00DA6C90">
        <w:rPr>
          <w:bCs/>
        </w:rPr>
        <w:t xml:space="preserve">investigate </w:t>
      </w:r>
      <w:r w:rsidR="00733C56" w:rsidRPr="00733C56">
        <w:rPr>
          <w:bCs/>
        </w:rPr>
        <w:t>whether</w:t>
      </w:r>
      <w:r w:rsidR="00DA6C90" w:rsidRPr="00733C56">
        <w:rPr>
          <w:bCs/>
        </w:rPr>
        <w:t xml:space="preserve"> during </w:t>
      </w:r>
      <w:r w:rsidR="00733C56">
        <w:rPr>
          <w:bCs/>
        </w:rPr>
        <w:t xml:space="preserve">dengue virus (DENV) and </w:t>
      </w:r>
      <w:r w:rsidR="00733C56">
        <w:rPr>
          <w:bCs/>
          <w:i/>
        </w:rPr>
        <w:t xml:space="preserve">Plasmodium falciparum </w:t>
      </w:r>
      <w:r w:rsidR="00733C56">
        <w:rPr>
          <w:bCs/>
        </w:rPr>
        <w:t>(</w:t>
      </w:r>
      <w:r w:rsidR="00733C56" w:rsidRPr="00733C56">
        <w:rPr>
          <w:bCs/>
          <w:i/>
        </w:rPr>
        <w:t>Pf</w:t>
      </w:r>
      <w:r w:rsidR="00733C56">
        <w:rPr>
          <w:bCs/>
        </w:rPr>
        <w:t xml:space="preserve">) </w:t>
      </w:r>
      <w:r w:rsidR="00DA6C90" w:rsidRPr="00733C56">
        <w:rPr>
          <w:bCs/>
        </w:rPr>
        <w:t xml:space="preserve">co-infection, </w:t>
      </w:r>
      <w:r w:rsidR="00DA6C90" w:rsidRPr="00733C56">
        <w:rPr>
          <w:bCs/>
          <w:i/>
        </w:rPr>
        <w:t>Pf</w:t>
      </w:r>
      <w:r w:rsidR="00DA6C90" w:rsidRPr="00733C56">
        <w:rPr>
          <w:bCs/>
        </w:rPr>
        <w:t xml:space="preserve">-mediated B cell dysregulation steers maturation of DENV-naïve B cells toward becoming </w:t>
      </w:r>
      <w:r w:rsidR="00733C56">
        <w:rPr>
          <w:bCs/>
        </w:rPr>
        <w:t>atypical memory B cells (</w:t>
      </w:r>
      <w:proofErr w:type="spellStart"/>
      <w:r w:rsidR="00DA6C90" w:rsidRPr="00733C56">
        <w:rPr>
          <w:bCs/>
        </w:rPr>
        <w:t>aMBCs</w:t>
      </w:r>
      <w:proofErr w:type="spellEnd"/>
      <w:r w:rsidR="00733C56">
        <w:rPr>
          <w:bCs/>
        </w:rPr>
        <w:t>)</w:t>
      </w:r>
      <w:r w:rsidR="00DA6C90" w:rsidRPr="00733C56">
        <w:rPr>
          <w:bCs/>
        </w:rPr>
        <w:t xml:space="preserve">, which are less responsive to stimulation, leading to impaired development of or rapid loss of anti-DENV IgG. We will investigate this hypothesis in Aim 1 by characterizing the kinetics of anti-DENV IgG development after DENV infection in solo- or </w:t>
      </w:r>
      <w:r w:rsidR="00DA6C90" w:rsidRPr="00733C56">
        <w:rPr>
          <w:bCs/>
          <w:i/>
        </w:rPr>
        <w:t>Pf</w:t>
      </w:r>
      <w:r w:rsidR="00DA6C90" w:rsidRPr="00733C56">
        <w:rPr>
          <w:bCs/>
        </w:rPr>
        <w:t xml:space="preserve"> co-infected children. We will enroll febrile Kenyan children with DENV infection, with or without </w:t>
      </w:r>
      <w:r w:rsidR="00DA6C90" w:rsidRPr="00733C56">
        <w:rPr>
          <w:bCs/>
          <w:i/>
        </w:rPr>
        <w:t>Pf</w:t>
      </w:r>
      <w:r w:rsidR="00DA6C90" w:rsidRPr="00733C56">
        <w:rPr>
          <w:bCs/>
        </w:rPr>
        <w:t xml:space="preserve"> co-infection, and assay anti-DENV antibody quantity, avidity, and neutralizing activity from serial blood samples collected over a course of a year. In Aim 2, we will use mass cytometry to profile the longitudinal development of </w:t>
      </w:r>
      <w:proofErr w:type="spellStart"/>
      <w:r w:rsidR="00DA6C90" w:rsidRPr="00733C56">
        <w:rPr>
          <w:bCs/>
        </w:rPr>
        <w:t>aMBCs</w:t>
      </w:r>
      <w:proofErr w:type="spellEnd"/>
      <w:r w:rsidR="00DA6C90" w:rsidRPr="00733C56">
        <w:rPr>
          <w:bCs/>
        </w:rPr>
        <w:t xml:space="preserve"> after DENV solo- or DENV/</w:t>
      </w:r>
      <w:r w:rsidR="00DA6C90" w:rsidRPr="00733C56">
        <w:rPr>
          <w:bCs/>
          <w:i/>
        </w:rPr>
        <w:t>Pf</w:t>
      </w:r>
      <w:r w:rsidR="00DA6C90" w:rsidRPr="00733C56">
        <w:rPr>
          <w:bCs/>
        </w:rPr>
        <w:t xml:space="preserve"> co-infection. Together, the data collected will answer the question of whether concurrent </w:t>
      </w:r>
      <w:r w:rsidR="00DA6C90" w:rsidRPr="00733C56">
        <w:rPr>
          <w:bCs/>
          <w:i/>
        </w:rPr>
        <w:t>Pf</w:t>
      </w:r>
      <w:r w:rsidR="00DA6C90" w:rsidRPr="00733C56">
        <w:rPr>
          <w:bCs/>
        </w:rPr>
        <w:t xml:space="preserve"> infection impairs</w:t>
      </w:r>
      <w:r w:rsidR="00DA6C90" w:rsidRPr="00DA6C90">
        <w:rPr>
          <w:bCs/>
        </w:rPr>
        <w:t xml:space="preserve"> development of anti-DENV antibody responses in an antigen non-specific manner. The results may raise the question of whether and how </w:t>
      </w:r>
      <w:r w:rsidR="00DA6C90" w:rsidRPr="00DA6C90">
        <w:rPr>
          <w:bCs/>
          <w:i/>
        </w:rPr>
        <w:t>Pf</w:t>
      </w:r>
      <w:r w:rsidR="00DA6C90" w:rsidRPr="00DA6C90">
        <w:rPr>
          <w:bCs/>
        </w:rPr>
        <w:t xml:space="preserve"> co-infection might affect other vaccine-elicited serum antibody responses, which will provide important considerations in the planning for future vaccine development and deployment in this vulnerable population.</w:t>
      </w:r>
    </w:p>
    <w:p w14:paraId="2F275A08" w14:textId="7A25D5AD" w:rsidR="006C14EC" w:rsidRPr="00680AB1" w:rsidRDefault="00D86B40" w:rsidP="00733C56">
      <w:pPr>
        <w:pStyle w:val="DataField11pt-Single"/>
        <w:ind w:firstLine="360"/>
        <w:rPr>
          <w:bCs/>
        </w:rPr>
      </w:pPr>
      <w:r>
        <w:rPr>
          <w:rStyle w:val="Strong"/>
          <w:b w:val="0"/>
        </w:rPr>
        <w:t xml:space="preserve">The project is designed to leverage </w:t>
      </w:r>
      <w:r w:rsidR="00E70263">
        <w:rPr>
          <w:rStyle w:val="Strong"/>
          <w:b w:val="0"/>
        </w:rPr>
        <w:t>the expertise that I have developed</w:t>
      </w:r>
      <w:r>
        <w:rPr>
          <w:rStyle w:val="Strong"/>
          <w:b w:val="0"/>
        </w:rPr>
        <w:t xml:space="preserve"> characterizing human antibody responses to encapsulated bacteria and</w:t>
      </w:r>
      <w:r w:rsidR="00733C56">
        <w:rPr>
          <w:rStyle w:val="Strong"/>
          <w:b w:val="0"/>
        </w:rPr>
        <w:t xml:space="preserve"> mosquito-borne viruses</w:t>
      </w:r>
      <w:r>
        <w:rPr>
          <w:rStyle w:val="Strong"/>
          <w:b w:val="0"/>
        </w:rPr>
        <w:t xml:space="preserve">, to pave a </w:t>
      </w:r>
      <w:r w:rsidR="00680AB1">
        <w:rPr>
          <w:rStyle w:val="Strong"/>
          <w:b w:val="0"/>
        </w:rPr>
        <w:t>road</w:t>
      </w:r>
      <w:r>
        <w:rPr>
          <w:rStyle w:val="Strong"/>
          <w:b w:val="0"/>
        </w:rPr>
        <w:t xml:space="preserve"> toward deeper </w:t>
      </w:r>
      <w:r w:rsidR="0089199A">
        <w:rPr>
          <w:rStyle w:val="Strong"/>
          <w:b w:val="0"/>
        </w:rPr>
        <w:t>investigation</w:t>
      </w:r>
      <w:r>
        <w:rPr>
          <w:rStyle w:val="Strong"/>
          <w:b w:val="0"/>
        </w:rPr>
        <w:t xml:space="preserve"> </w:t>
      </w:r>
      <w:r>
        <w:rPr>
          <w:rStyle w:val="Strong"/>
          <w:b w:val="0"/>
        </w:rPr>
        <w:lastRenderedPageBreak/>
        <w:t>into the immunopathogenesis of DENV/</w:t>
      </w:r>
      <w:r w:rsidRPr="004E27F2">
        <w:rPr>
          <w:rStyle w:val="Strong"/>
          <w:b w:val="0"/>
          <w:i/>
        </w:rPr>
        <w:t>Pf</w:t>
      </w:r>
      <w:r>
        <w:rPr>
          <w:rStyle w:val="Strong"/>
          <w:b w:val="0"/>
        </w:rPr>
        <w:t xml:space="preserve"> co-infection, while providing me the opportunity to develop </w:t>
      </w:r>
      <w:r w:rsidR="003F77C4">
        <w:rPr>
          <w:rStyle w:val="Strong"/>
          <w:b w:val="0"/>
        </w:rPr>
        <w:t xml:space="preserve">the </w:t>
      </w:r>
      <w:r>
        <w:rPr>
          <w:rStyle w:val="Strong"/>
          <w:b w:val="0"/>
        </w:rPr>
        <w:t xml:space="preserve">practical epidemiologic research experience that is necessary for me to develop </w:t>
      </w:r>
      <w:r w:rsidR="006C14EC">
        <w:rPr>
          <w:rStyle w:val="Strong"/>
          <w:b w:val="0"/>
        </w:rPr>
        <w:t>and conduct an</w:t>
      </w:r>
      <w:r>
        <w:rPr>
          <w:rStyle w:val="Strong"/>
          <w:b w:val="0"/>
        </w:rPr>
        <w:t xml:space="preserve"> independent global health research program.</w:t>
      </w:r>
      <w:r w:rsidR="00384493">
        <w:rPr>
          <w:rStyle w:val="Strong"/>
          <w:b w:val="0"/>
        </w:rPr>
        <w:t xml:space="preserve"> </w:t>
      </w:r>
      <w:r w:rsidR="00E70263">
        <w:t xml:space="preserve">Since 2014, when I started working with my current mentor, Dr. LaBeaud, I </w:t>
      </w:r>
      <w:r w:rsidR="00385168">
        <w:t>have acquired important</w:t>
      </w:r>
      <w:r w:rsidR="00E70263">
        <w:t xml:space="preserve"> </w:t>
      </w:r>
      <w:r w:rsidR="00385168">
        <w:t xml:space="preserve">skills that qualify me to conduct the proposed collaborative international research. </w:t>
      </w:r>
      <w:r w:rsidR="00E70263">
        <w:t xml:space="preserve">I </w:t>
      </w:r>
      <w:r w:rsidR="006C14EC">
        <w:t xml:space="preserve">have successfully </w:t>
      </w:r>
      <w:r w:rsidR="00680AB1">
        <w:t>worked with her</w:t>
      </w:r>
      <w:r w:rsidR="00385168">
        <w:t xml:space="preserve"> collaborators</w:t>
      </w:r>
      <w:r w:rsidR="00E70263">
        <w:t xml:space="preserve"> to coordinate human subjects protections compatible with the institutional review boards of our </w:t>
      </w:r>
      <w:r w:rsidR="00680AB1">
        <w:t>home institution and that of her</w:t>
      </w:r>
      <w:r w:rsidR="00E70263">
        <w:t xml:space="preserve"> collaborators at Case Western Reserve and Emory universities, as well as the </w:t>
      </w:r>
      <w:r w:rsidR="006C14EC">
        <w:t>scientifi</w:t>
      </w:r>
      <w:r w:rsidR="00680AB1">
        <w:t>c and ethical review unit of her</w:t>
      </w:r>
      <w:r w:rsidR="006C14EC">
        <w:t xml:space="preserve"> collaborators at the Kenya Medical Research Institute (Emerging Infectious Diseases, 2017). These experiences have prep</w:t>
      </w:r>
      <w:r w:rsidR="007E03F1">
        <w:t xml:space="preserve">ared me to </w:t>
      </w:r>
      <w:r w:rsidR="00733C56">
        <w:t>conduct the clinical study described in the present proposal</w:t>
      </w:r>
      <w:r w:rsidR="006C14EC">
        <w:t xml:space="preserve">. </w:t>
      </w:r>
      <w:r w:rsidR="00733C56">
        <w:t xml:space="preserve">In preparation for my upcoming study, </w:t>
      </w:r>
      <w:bookmarkStart w:id="0" w:name="_GoBack"/>
      <w:bookmarkEnd w:id="0"/>
      <w:r w:rsidR="00733C56">
        <w:t>I have had</w:t>
      </w:r>
      <w:r w:rsidR="00D32287">
        <w:t xml:space="preserve"> opportunity to initiate and execute a study in an international setting in its entirety, while still benefiting from Dr. LaBeaud’s expertise and guidance in anticipating and resolving potential conflicts. An important part of this experience is coordinating </w:t>
      </w:r>
      <w:r w:rsidR="00680AB1">
        <w:t>my collaboration</w:t>
      </w:r>
      <w:r w:rsidR="00D32287">
        <w:t xml:space="preserve"> with Dr. Ndenga and our Kenyan colleagues. I have further prepared for </w:t>
      </w:r>
      <w:r w:rsidR="00385168">
        <w:t xml:space="preserve">the proposed </w:t>
      </w:r>
      <w:r w:rsidR="00D32287">
        <w:t>epidemiologic research by taking formal coursework</w:t>
      </w:r>
      <w:r w:rsidR="00385168">
        <w:t xml:space="preserve"> as part of my Masters P</w:t>
      </w:r>
      <w:r w:rsidR="00D32287">
        <w:t>rogram in Epidemiology and Clinical Research, funded by Spectrum</w:t>
      </w:r>
      <w:r w:rsidR="00385168">
        <w:t>, supported by Stanford’s C</w:t>
      </w:r>
      <w:r w:rsidR="00D32287">
        <w:t>li</w:t>
      </w:r>
      <w:r w:rsidR="00385168">
        <w:t xml:space="preserve">nical and Translational Science Award. </w:t>
      </w:r>
    </w:p>
    <w:p w14:paraId="4E4A3956" w14:textId="0388871A" w:rsidR="00680495" w:rsidRDefault="00385168" w:rsidP="00680495">
      <w:pPr>
        <w:pStyle w:val="DataField11pt-Single"/>
        <w:ind w:firstLine="360"/>
      </w:pPr>
      <w:r>
        <w:t xml:space="preserve">My extensive experience performing human antibody studies makes me </w:t>
      </w:r>
      <w:r w:rsidR="00EE39E5">
        <w:t>well qualified</w:t>
      </w:r>
      <w:r>
        <w:t xml:space="preserve"> to successfully execute the experiments described in Aim 1</w:t>
      </w:r>
      <w:r w:rsidR="00EE39E5">
        <w:t xml:space="preserve"> and to innovate solutions to problems that may arise</w:t>
      </w:r>
      <w:r>
        <w:t xml:space="preserve">. I have </w:t>
      </w:r>
      <w:r w:rsidR="00680495">
        <w:t>a record of developing novel solutions to evaluate human serum antibody function</w:t>
      </w:r>
      <w:r w:rsidR="00232564">
        <w:t xml:space="preserve">, from incorporating affinity depletion techniques to dissect antibody responses against individual antigens in polyclonal sera from human subjects immunized with a multivalent vaccine (Vaccine, 2011), to conducting antibody avidity assays similar to those described in Aim 1 (Clinical Vaccine Immunology, 2006, Journal of Infectious Diseases, 2006), to development of </w:t>
      </w:r>
      <w:r w:rsidR="00232564">
        <w:rPr>
          <w:i/>
        </w:rPr>
        <w:t>ex-vivo</w:t>
      </w:r>
      <w:r w:rsidR="00232564">
        <w:t xml:space="preserve"> human whole blood and transgenic rat infection models </w:t>
      </w:r>
      <w:r w:rsidR="00EE39E5">
        <w:t>(Infection and Immunity, 2012).</w:t>
      </w:r>
    </w:p>
    <w:p w14:paraId="27B392D7" w14:textId="2119A497" w:rsidR="00EE39E5" w:rsidRPr="00232564" w:rsidRDefault="00EE39E5" w:rsidP="003464E3">
      <w:pPr>
        <w:pStyle w:val="DataField11pt-Single"/>
        <w:ind w:firstLine="360"/>
      </w:pPr>
      <w:r>
        <w:t>Although I do not have previous experience performing mass cytometry, I have had ample experience performing fluorescence-assisted cytometry, including sorting and characterization of single cells to map antibody epito</w:t>
      </w:r>
      <w:r w:rsidR="003464E3">
        <w:t>pes (Scientific Reports, 2012), which forms a solid foundation for me learn from my co-mentor, Dr. Maecker, a pioneer in mass cytometry.</w:t>
      </w:r>
    </w:p>
    <w:p w14:paraId="13BEBFAE" w14:textId="154C56E8" w:rsidR="00680495" w:rsidRPr="009866EE" w:rsidRDefault="00680495" w:rsidP="00680495">
      <w:pPr>
        <w:pStyle w:val="DataField11pt-Single"/>
        <w:ind w:firstLine="360"/>
      </w:pPr>
      <w:r>
        <w:t>In summary, the proposed study will build on my previous clinical and translational research experiences by providing me the opportunity to obtain practical experience in conducting research in international</w:t>
      </w:r>
      <w:r w:rsidR="00D634F7">
        <w:t xml:space="preserve"> </w:t>
      </w:r>
      <w:r>
        <w:t>settings, under the mentorship of a successful clinical epidemiologist with over ten years of experience conducting human subjects research internationally in resource-</w:t>
      </w:r>
      <w:r w:rsidR="00D634F7">
        <w:t>restricted</w:t>
      </w:r>
      <w:r>
        <w:t xml:space="preserve"> locations. </w:t>
      </w:r>
      <w:r w:rsidR="003464E3">
        <w:t xml:space="preserve">Additionally, it will offer me the opportunity to capitalize on cutting edge technology available at Stanford and learn from a pioneer in mass cytometry. </w:t>
      </w:r>
    </w:p>
    <w:p w14:paraId="3678A0C8" w14:textId="77777777" w:rsidR="00680495" w:rsidRDefault="00680495" w:rsidP="00680495"/>
    <w:p w14:paraId="0EE5B26B" w14:textId="77777777" w:rsidR="006C14EC" w:rsidRPr="001371C4" w:rsidRDefault="006C14EC" w:rsidP="006C14EC">
      <w:r>
        <w:rPr>
          <w:b/>
        </w:rPr>
        <w:t>Vu DM</w:t>
      </w:r>
      <w:r>
        <w:t xml:space="preserve">, Mutai N, Heath CJ, Vulule JM, Mutuku FM, Ndenga BA, LaBeaud AD. 2017. Unrecognized dengue virus infections in children, western Kenya, 2014-2015. </w:t>
      </w:r>
      <w:r>
        <w:rPr>
          <w:b/>
          <w:i/>
        </w:rPr>
        <w:t>Emerging Infectious Diseases</w:t>
      </w:r>
      <w:r>
        <w:rPr>
          <w:b/>
        </w:rPr>
        <w:t xml:space="preserve">. </w:t>
      </w:r>
      <w:r>
        <w:t>23(11):1915-1917. PMID:  29048283.</w:t>
      </w:r>
    </w:p>
    <w:p w14:paraId="750FE89A" w14:textId="77777777" w:rsidR="006C14EC" w:rsidRDefault="006C14EC" w:rsidP="00680495">
      <w:pPr>
        <w:widowControl w:val="0"/>
        <w:adjustRightInd w:val="0"/>
        <w:contextualSpacing/>
        <w:rPr>
          <w:rFonts w:cs="Arial"/>
          <w:b/>
          <w:szCs w:val="22"/>
        </w:rPr>
      </w:pPr>
    </w:p>
    <w:p w14:paraId="70A7E0BA" w14:textId="77777777" w:rsidR="00232564" w:rsidRDefault="00232564" w:rsidP="00232564">
      <w:pPr>
        <w:rPr>
          <w:rFonts w:cs="Arial"/>
        </w:rPr>
      </w:pPr>
      <w:r w:rsidRPr="00EE70CC">
        <w:rPr>
          <w:rFonts w:cs="Arial"/>
          <w:b/>
          <w:szCs w:val="22"/>
        </w:rPr>
        <w:t>Vu DM</w:t>
      </w:r>
      <w:r w:rsidRPr="00EE70CC">
        <w:rPr>
          <w:rFonts w:cs="Arial"/>
          <w:szCs w:val="22"/>
        </w:rPr>
        <w:t xml:space="preserve">, Wong TT, and Granoff DM. 2011. Cooperative serum bactericidal activity between human antibodies to meningococcal factor H binding protein and neisserial heparin binding antigen. </w:t>
      </w:r>
      <w:r w:rsidRPr="00EE70CC">
        <w:rPr>
          <w:rFonts w:cs="Arial"/>
          <w:b/>
          <w:i/>
          <w:szCs w:val="22"/>
        </w:rPr>
        <w:t>Vaccine</w:t>
      </w:r>
      <w:r w:rsidRPr="00EE70CC">
        <w:rPr>
          <w:rFonts w:cs="Arial"/>
          <w:szCs w:val="22"/>
        </w:rPr>
        <w:t xml:space="preserve"> 29:1968-73</w:t>
      </w:r>
      <w:r w:rsidRPr="000768C5">
        <w:rPr>
          <w:rFonts w:cs="Arial"/>
          <w:szCs w:val="22"/>
        </w:rPr>
        <w:t xml:space="preserve">. </w:t>
      </w:r>
      <w:r w:rsidRPr="000768C5">
        <w:rPr>
          <w:rFonts w:cs="Arial"/>
          <w:color w:val="000000"/>
          <w:szCs w:val="22"/>
          <w:shd w:val="clear" w:color="auto" w:fill="FFFFFF"/>
        </w:rPr>
        <w:t>doi: 10.1016/j.vaccine.2010.12.075</w:t>
      </w:r>
      <w:r>
        <w:rPr>
          <w:rFonts w:cs="Arial"/>
          <w:color w:val="000000"/>
          <w:szCs w:val="22"/>
          <w:shd w:val="clear" w:color="auto" w:fill="FFFFFF"/>
        </w:rPr>
        <w:t>.</w:t>
      </w:r>
    </w:p>
    <w:p w14:paraId="7E5B47FD" w14:textId="77777777" w:rsidR="006C14EC" w:rsidRDefault="006C14EC" w:rsidP="00680495">
      <w:pPr>
        <w:widowControl w:val="0"/>
        <w:adjustRightInd w:val="0"/>
        <w:contextualSpacing/>
        <w:rPr>
          <w:rFonts w:cs="Arial"/>
          <w:b/>
          <w:szCs w:val="22"/>
        </w:rPr>
      </w:pPr>
    </w:p>
    <w:p w14:paraId="4CBCF21F" w14:textId="77777777" w:rsidR="00680495" w:rsidRPr="00EE70CC" w:rsidRDefault="00680495" w:rsidP="00680495">
      <w:pPr>
        <w:widowControl w:val="0"/>
        <w:adjustRightInd w:val="0"/>
        <w:contextualSpacing/>
        <w:rPr>
          <w:rFonts w:cs="Arial"/>
          <w:szCs w:val="22"/>
        </w:rPr>
      </w:pPr>
      <w:r w:rsidRPr="00EE70CC">
        <w:rPr>
          <w:rFonts w:cs="Arial"/>
          <w:b/>
          <w:szCs w:val="22"/>
        </w:rPr>
        <w:t>Vu DM</w:t>
      </w:r>
      <w:r w:rsidRPr="00EE70CC">
        <w:rPr>
          <w:rFonts w:cs="Arial"/>
          <w:szCs w:val="22"/>
        </w:rPr>
        <w:t xml:space="preserve">, Kelley D, Heath PT, McCarthy ND, Pollard AJ, and Granoff DM. 2006. Effectiveness analyses may underestimate protection of infants after group C meningococcal immunization. </w:t>
      </w:r>
      <w:r w:rsidRPr="00EE70CC">
        <w:rPr>
          <w:rFonts w:cs="Arial"/>
          <w:b/>
          <w:i/>
          <w:szCs w:val="22"/>
        </w:rPr>
        <w:t>Journal of Infectious Diseases</w:t>
      </w:r>
      <w:r w:rsidRPr="00EE70CC">
        <w:rPr>
          <w:rFonts w:cs="Arial"/>
          <w:szCs w:val="22"/>
        </w:rPr>
        <w:t xml:space="preserve"> 194:231-237.</w:t>
      </w:r>
    </w:p>
    <w:p w14:paraId="07A16475" w14:textId="77777777" w:rsidR="00680495" w:rsidRDefault="00680495" w:rsidP="00680495">
      <w:pPr>
        <w:pStyle w:val="PlainText"/>
        <w:contextualSpacing/>
        <w:rPr>
          <w:rFonts w:ascii="Arial" w:hAnsi="Arial" w:cs="Arial"/>
          <w:sz w:val="22"/>
          <w:szCs w:val="22"/>
        </w:rPr>
      </w:pPr>
    </w:p>
    <w:p w14:paraId="5597A422" w14:textId="77777777" w:rsidR="00680495" w:rsidRDefault="00680495" w:rsidP="00680495">
      <w:pPr>
        <w:pStyle w:val="PlainText"/>
        <w:contextualSpacing/>
        <w:rPr>
          <w:rFonts w:ascii="Arial" w:hAnsi="Arial" w:cs="Arial"/>
          <w:sz w:val="22"/>
          <w:szCs w:val="22"/>
        </w:rPr>
      </w:pPr>
      <w:r w:rsidRPr="00EE70CC">
        <w:rPr>
          <w:rFonts w:ascii="Arial" w:hAnsi="Arial" w:cs="Arial"/>
          <w:b/>
          <w:sz w:val="22"/>
          <w:szCs w:val="22"/>
        </w:rPr>
        <w:t>Vu DM</w:t>
      </w:r>
      <w:r w:rsidRPr="00EE70CC">
        <w:rPr>
          <w:rFonts w:ascii="Arial" w:hAnsi="Arial" w:cs="Arial"/>
          <w:sz w:val="22"/>
          <w:szCs w:val="22"/>
        </w:rPr>
        <w:t xml:space="preserve">, Welsch JA, Zuno-Mitchell P, Dela Cruz JV, and Granoff DM. 2006. Antibody persistence 3 years after immunization of adolescents with quadrivalent meningococcal conjugate vaccine. </w:t>
      </w:r>
      <w:r w:rsidRPr="00EE70CC">
        <w:rPr>
          <w:rFonts w:ascii="Arial" w:hAnsi="Arial" w:cs="Arial"/>
          <w:b/>
          <w:i/>
          <w:sz w:val="22"/>
          <w:szCs w:val="22"/>
        </w:rPr>
        <w:t>Journal of Infectious Diseases</w:t>
      </w:r>
      <w:r w:rsidRPr="00EE70CC">
        <w:rPr>
          <w:rFonts w:ascii="Arial" w:hAnsi="Arial" w:cs="Arial"/>
          <w:sz w:val="22"/>
          <w:szCs w:val="22"/>
        </w:rPr>
        <w:t xml:space="preserve"> 193:821-828.</w:t>
      </w:r>
    </w:p>
    <w:p w14:paraId="22C2498A" w14:textId="77777777" w:rsidR="00EE39E5" w:rsidRDefault="00EE39E5" w:rsidP="00680495">
      <w:pPr>
        <w:pStyle w:val="PlainText"/>
        <w:contextualSpacing/>
        <w:rPr>
          <w:rFonts w:ascii="Arial" w:hAnsi="Arial" w:cs="Arial"/>
          <w:sz w:val="22"/>
          <w:szCs w:val="22"/>
        </w:rPr>
      </w:pPr>
    </w:p>
    <w:p w14:paraId="1FC101D1" w14:textId="77777777" w:rsidR="00EE39E5" w:rsidRDefault="00EE39E5" w:rsidP="00EE39E5">
      <w:pPr>
        <w:rPr>
          <w:rFonts w:cs="Arial"/>
          <w:color w:val="000000"/>
          <w:szCs w:val="22"/>
          <w:shd w:val="clear" w:color="auto" w:fill="FFFFFF"/>
        </w:rPr>
      </w:pPr>
      <w:r w:rsidRPr="00AD6721">
        <w:rPr>
          <w:rFonts w:cs="Arial"/>
          <w:b/>
          <w:bCs/>
          <w:color w:val="000000"/>
          <w:szCs w:val="22"/>
          <w:bdr w:val="none" w:sz="0" w:space="0" w:color="auto" w:frame="1"/>
        </w:rPr>
        <w:t>Vu DM</w:t>
      </w:r>
      <w:r w:rsidRPr="00AD6721">
        <w:rPr>
          <w:rFonts w:cs="Arial"/>
          <w:color w:val="000000"/>
          <w:szCs w:val="22"/>
        </w:rPr>
        <w:t>, Shaughnessy J, Lewis LA, Ram S, Rice PA, Granoff DM.</w:t>
      </w:r>
      <w:r w:rsidRPr="00AD6721">
        <w:rPr>
          <w:rFonts w:cs="Arial"/>
          <w:color w:val="000000"/>
          <w:szCs w:val="22"/>
          <w:bdr w:val="none" w:sz="0" w:space="0" w:color="auto" w:frame="1"/>
        </w:rPr>
        <w:t xml:space="preserve"> 2012. Enhanced bacteremia in human factor H transgenic rats infected by </w:t>
      </w:r>
      <w:r w:rsidRPr="00AD6721">
        <w:rPr>
          <w:rFonts w:cs="Arial"/>
          <w:i/>
          <w:color w:val="000000"/>
          <w:szCs w:val="22"/>
          <w:bdr w:val="none" w:sz="0" w:space="0" w:color="auto" w:frame="1"/>
        </w:rPr>
        <w:t>Neisseria meningitidis</w:t>
      </w:r>
      <w:r w:rsidRPr="00AD6721">
        <w:rPr>
          <w:rFonts w:cs="Arial"/>
          <w:color w:val="000000"/>
          <w:szCs w:val="22"/>
          <w:bdr w:val="none" w:sz="0" w:space="0" w:color="auto" w:frame="1"/>
        </w:rPr>
        <w:t>.</w:t>
      </w:r>
      <w:r w:rsidRPr="00AD6721">
        <w:rPr>
          <w:rStyle w:val="jrnl"/>
          <w:rFonts w:cs="Arial"/>
          <w:color w:val="000000"/>
          <w:szCs w:val="22"/>
          <w:bdr w:val="none" w:sz="0" w:space="0" w:color="auto" w:frame="1"/>
        </w:rPr>
        <w:t xml:space="preserve"> </w:t>
      </w:r>
      <w:r w:rsidRPr="00AD6721">
        <w:rPr>
          <w:rStyle w:val="jrnl"/>
          <w:rFonts w:cs="Arial"/>
          <w:b/>
          <w:i/>
          <w:color w:val="000000"/>
          <w:szCs w:val="22"/>
          <w:bdr w:val="none" w:sz="0" w:space="0" w:color="auto" w:frame="1"/>
        </w:rPr>
        <w:t>Infection and Immunity</w:t>
      </w:r>
      <w:r w:rsidRPr="00AD6721">
        <w:rPr>
          <w:rFonts w:cs="Arial"/>
          <w:color w:val="000000"/>
          <w:szCs w:val="22"/>
        </w:rPr>
        <w:t xml:space="preserve"> 80:643-50. </w:t>
      </w:r>
      <w:r w:rsidRPr="00AD6721">
        <w:rPr>
          <w:rFonts w:cs="Arial"/>
          <w:color w:val="000000"/>
          <w:szCs w:val="22"/>
          <w:shd w:val="clear" w:color="auto" w:fill="FFFFFF"/>
        </w:rPr>
        <w:t>doi: 10.1128/IAI.05604-11. </w:t>
      </w:r>
    </w:p>
    <w:p w14:paraId="5A7E8F46" w14:textId="77777777" w:rsidR="00EE39E5" w:rsidRDefault="00EE39E5" w:rsidP="00EE39E5">
      <w:pPr>
        <w:rPr>
          <w:rFonts w:cs="Arial"/>
          <w:color w:val="000000"/>
          <w:szCs w:val="22"/>
          <w:shd w:val="clear" w:color="auto" w:fill="FFFFFF"/>
        </w:rPr>
      </w:pPr>
    </w:p>
    <w:p w14:paraId="1BCB386F" w14:textId="77777777" w:rsidR="00EE39E5" w:rsidRPr="00EE39E5" w:rsidRDefault="00EE39E5" w:rsidP="00EE39E5">
      <w:pPr>
        <w:rPr>
          <w:rFonts w:cs="Arial"/>
          <w:color w:val="000000"/>
          <w:szCs w:val="22"/>
          <w:shd w:val="clear" w:color="auto" w:fill="FFFFFF"/>
        </w:rPr>
      </w:pPr>
      <w:r w:rsidRPr="00EE39E5">
        <w:rPr>
          <w:rFonts w:cs="Arial"/>
          <w:b/>
          <w:bCs/>
          <w:color w:val="000000"/>
          <w:szCs w:val="22"/>
          <w:shd w:val="clear" w:color="auto" w:fill="FFFFFF"/>
        </w:rPr>
        <w:t>Vu DM</w:t>
      </w:r>
      <w:r w:rsidRPr="00EE39E5">
        <w:rPr>
          <w:rFonts w:cs="Arial"/>
          <w:color w:val="000000"/>
          <w:szCs w:val="22"/>
          <w:shd w:val="clear" w:color="auto" w:fill="FFFFFF"/>
        </w:rPr>
        <w:t xml:space="preserve">, Pajon R, Reason DC, Granoff DM. 2012. A broadly cross-reactive monoclonal antibody against an epitope on the N-terminus of meningococcal fHbp. </w:t>
      </w:r>
      <w:r w:rsidRPr="00EE39E5">
        <w:rPr>
          <w:rFonts w:cs="Arial"/>
          <w:b/>
          <w:i/>
          <w:color w:val="000000"/>
          <w:szCs w:val="22"/>
          <w:shd w:val="clear" w:color="auto" w:fill="FFFFFF"/>
        </w:rPr>
        <w:t>Scientific Reports</w:t>
      </w:r>
      <w:r w:rsidRPr="00EE39E5">
        <w:rPr>
          <w:rFonts w:cs="Arial"/>
          <w:color w:val="000000"/>
          <w:szCs w:val="22"/>
          <w:shd w:val="clear" w:color="auto" w:fill="FFFFFF"/>
        </w:rPr>
        <w:t xml:space="preserve"> 2012;2:341. doi: 10.1038/srep00341. Epub 2012 Mar 28. Erratum in: Sci Rep. 2013 Mar 20;3. doi:10.1038/srep01499. PMID: 22461972; PMCID: PMC3314305.</w:t>
      </w:r>
    </w:p>
    <w:p w14:paraId="4B3EB091" w14:textId="77777777" w:rsidR="003A43BF" w:rsidRDefault="003A43BF" w:rsidP="007059AD">
      <w:pPr>
        <w:widowControl w:val="0"/>
        <w:adjustRightInd w:val="0"/>
        <w:contextualSpacing/>
        <w:rPr>
          <w:rFonts w:cs="Arial"/>
          <w:b/>
          <w:szCs w:val="22"/>
        </w:rPr>
      </w:pPr>
    </w:p>
    <w:p w14:paraId="183A5B60" w14:textId="77777777" w:rsidR="00A17BA9" w:rsidRDefault="00A17BA9" w:rsidP="00A17BA9">
      <w:pPr>
        <w:pStyle w:val="DataField11pt-Single"/>
        <w:rPr>
          <w:rStyle w:val="Strong"/>
        </w:rPr>
      </w:pPr>
      <w:r>
        <w:rPr>
          <w:rStyle w:val="Strong"/>
        </w:rPr>
        <w:t>B. Positions and Honors</w:t>
      </w:r>
    </w:p>
    <w:p w14:paraId="11D03577" w14:textId="77777777" w:rsidR="00A17BA9" w:rsidRDefault="00A17BA9" w:rsidP="00A17BA9">
      <w:pPr>
        <w:pStyle w:val="DataField11pt-Single"/>
        <w:rPr>
          <w:rStyle w:val="Strong"/>
        </w:rPr>
      </w:pPr>
    </w:p>
    <w:p w14:paraId="13E5A580" w14:textId="77777777" w:rsidR="00A17BA9" w:rsidRPr="00CB1F20" w:rsidRDefault="00A17BA9" w:rsidP="00A17BA9">
      <w:pPr>
        <w:ind w:right="288"/>
        <w:jc w:val="both"/>
        <w:outlineLvl w:val="0"/>
        <w:rPr>
          <w:rFonts w:cs="Arial"/>
          <w:b/>
          <w:bCs/>
          <w:szCs w:val="22"/>
          <w:u w:val="single"/>
        </w:rPr>
      </w:pPr>
      <w:r w:rsidRPr="00CB1F20">
        <w:rPr>
          <w:rFonts w:cs="Arial"/>
          <w:b/>
          <w:bCs/>
          <w:szCs w:val="22"/>
          <w:u w:val="single"/>
        </w:rPr>
        <w:t>Positions and Employment</w:t>
      </w:r>
    </w:p>
    <w:p w14:paraId="78C42A06" w14:textId="77777777" w:rsidR="00A17BA9" w:rsidRPr="00CB1F20" w:rsidRDefault="00A17BA9" w:rsidP="00A17BA9">
      <w:pPr>
        <w:ind w:right="288"/>
        <w:jc w:val="both"/>
        <w:rPr>
          <w:rFonts w:cs="Arial"/>
          <w:bCs/>
          <w:szCs w:val="22"/>
        </w:rPr>
      </w:pPr>
      <w:r w:rsidRPr="00CB1F20">
        <w:rPr>
          <w:rFonts w:cs="Arial"/>
          <w:bCs/>
          <w:szCs w:val="22"/>
        </w:rPr>
        <w:t>2000-2002</w:t>
      </w:r>
      <w:r w:rsidRPr="00CB1F20">
        <w:rPr>
          <w:rFonts w:cs="Arial"/>
          <w:bCs/>
          <w:szCs w:val="22"/>
        </w:rPr>
        <w:tab/>
      </w:r>
      <w:r w:rsidRPr="00CB1F20">
        <w:rPr>
          <w:rFonts w:cs="Arial"/>
          <w:bCs/>
          <w:szCs w:val="22"/>
        </w:rPr>
        <w:tab/>
        <w:t xml:space="preserve">Residency, </w:t>
      </w:r>
      <w:r>
        <w:rPr>
          <w:rFonts w:cs="Arial"/>
          <w:bCs/>
          <w:szCs w:val="22"/>
        </w:rPr>
        <w:t xml:space="preserve">Pediatrics, PL-1 &amp; </w:t>
      </w:r>
      <w:r w:rsidRPr="00CB1F20">
        <w:rPr>
          <w:rFonts w:cs="Arial"/>
          <w:bCs/>
          <w:szCs w:val="22"/>
        </w:rPr>
        <w:t>2 years, Children’s Hospital &amp; Research Center Oakland, CA</w:t>
      </w:r>
    </w:p>
    <w:p w14:paraId="5AE80A09" w14:textId="77777777" w:rsidR="00A17BA9" w:rsidRPr="00CB1F20" w:rsidRDefault="00A17BA9" w:rsidP="00A17BA9">
      <w:pPr>
        <w:ind w:right="288"/>
        <w:jc w:val="both"/>
        <w:rPr>
          <w:rFonts w:cs="Arial"/>
          <w:bCs/>
          <w:szCs w:val="22"/>
        </w:rPr>
      </w:pPr>
      <w:r w:rsidRPr="00CB1F20">
        <w:rPr>
          <w:rFonts w:cs="Arial"/>
          <w:bCs/>
          <w:szCs w:val="22"/>
        </w:rPr>
        <w:t>2002-2006</w:t>
      </w:r>
      <w:r w:rsidRPr="00CB1F20">
        <w:rPr>
          <w:rFonts w:cs="Arial"/>
          <w:bCs/>
          <w:szCs w:val="22"/>
        </w:rPr>
        <w:tab/>
      </w:r>
      <w:r w:rsidRPr="00CB1F20">
        <w:rPr>
          <w:rFonts w:cs="Arial"/>
          <w:bCs/>
          <w:szCs w:val="22"/>
        </w:rPr>
        <w:tab/>
        <w:t>Pos</w:t>
      </w:r>
      <w:r>
        <w:rPr>
          <w:rFonts w:cs="Arial"/>
          <w:bCs/>
          <w:szCs w:val="22"/>
        </w:rPr>
        <w:t>t</w:t>
      </w:r>
      <w:r w:rsidRPr="00CB1F20">
        <w:rPr>
          <w:rFonts w:cs="Arial"/>
          <w:bCs/>
          <w:szCs w:val="22"/>
        </w:rPr>
        <w:t xml:space="preserve">doctoral Research Fellow, Children’s Hospital </w:t>
      </w:r>
      <w:r>
        <w:rPr>
          <w:rFonts w:cs="Arial"/>
          <w:bCs/>
          <w:szCs w:val="22"/>
        </w:rPr>
        <w:t>&amp; Research Center</w:t>
      </w:r>
      <w:r w:rsidRPr="00CB1F20">
        <w:rPr>
          <w:rFonts w:cs="Arial"/>
          <w:bCs/>
          <w:szCs w:val="22"/>
        </w:rPr>
        <w:t>, CA</w:t>
      </w:r>
    </w:p>
    <w:p w14:paraId="7CB1CFC9" w14:textId="77777777" w:rsidR="00A17BA9" w:rsidRPr="00CB1F20" w:rsidRDefault="00A17BA9" w:rsidP="00A17BA9">
      <w:pPr>
        <w:ind w:right="288"/>
        <w:jc w:val="both"/>
        <w:rPr>
          <w:rFonts w:cs="Arial"/>
          <w:bCs/>
          <w:szCs w:val="22"/>
        </w:rPr>
      </w:pPr>
      <w:r w:rsidRPr="00CB1F20">
        <w:rPr>
          <w:rFonts w:cs="Arial"/>
          <w:bCs/>
          <w:szCs w:val="22"/>
        </w:rPr>
        <w:t>2006-2007</w:t>
      </w:r>
      <w:r w:rsidRPr="00CB1F20">
        <w:rPr>
          <w:rFonts w:cs="Arial"/>
          <w:bCs/>
          <w:szCs w:val="22"/>
        </w:rPr>
        <w:tab/>
      </w:r>
      <w:r w:rsidRPr="00CB1F20">
        <w:rPr>
          <w:rFonts w:cs="Arial"/>
          <w:bCs/>
          <w:szCs w:val="22"/>
        </w:rPr>
        <w:tab/>
        <w:t>Residency, Pediatrics, PL-3 year, Children’s Hospital Oakland, CA</w:t>
      </w:r>
    </w:p>
    <w:p w14:paraId="5B877A0D" w14:textId="77777777" w:rsidR="00A17BA9" w:rsidRPr="00CB1F20" w:rsidRDefault="00A17BA9" w:rsidP="00A17BA9">
      <w:pPr>
        <w:ind w:right="288"/>
        <w:jc w:val="both"/>
        <w:rPr>
          <w:rFonts w:cs="Arial"/>
          <w:bCs/>
          <w:szCs w:val="22"/>
        </w:rPr>
      </w:pPr>
      <w:r>
        <w:rPr>
          <w:rFonts w:cs="Arial"/>
          <w:bCs/>
          <w:szCs w:val="22"/>
        </w:rPr>
        <w:t>2007-2009</w:t>
      </w:r>
      <w:r>
        <w:rPr>
          <w:rFonts w:cs="Arial"/>
          <w:bCs/>
          <w:szCs w:val="22"/>
        </w:rPr>
        <w:tab/>
      </w:r>
      <w:r w:rsidRPr="00CB1F20">
        <w:rPr>
          <w:rFonts w:cs="Arial"/>
          <w:bCs/>
          <w:szCs w:val="22"/>
        </w:rPr>
        <w:tab/>
        <w:t>Fellow, Pediatric Infectious Diseases, Emory University School of Medicine, Atlanta, GA</w:t>
      </w:r>
    </w:p>
    <w:p w14:paraId="6862D6AB" w14:textId="0A59E734" w:rsidR="00A17BA9" w:rsidRDefault="00A17BA9" w:rsidP="00A17BA9">
      <w:pPr>
        <w:ind w:right="288"/>
        <w:jc w:val="both"/>
        <w:rPr>
          <w:rFonts w:cs="Arial"/>
          <w:bCs/>
          <w:szCs w:val="22"/>
        </w:rPr>
      </w:pPr>
      <w:r>
        <w:rPr>
          <w:rFonts w:cs="Arial"/>
          <w:bCs/>
          <w:szCs w:val="22"/>
        </w:rPr>
        <w:t>2009-2014</w:t>
      </w:r>
      <w:r>
        <w:rPr>
          <w:rFonts w:cs="Arial"/>
          <w:bCs/>
          <w:szCs w:val="22"/>
        </w:rPr>
        <w:tab/>
      </w:r>
      <w:r>
        <w:rPr>
          <w:rFonts w:cs="Arial"/>
          <w:bCs/>
          <w:szCs w:val="22"/>
        </w:rPr>
        <w:tab/>
        <w:t>Assistant Staff Scientist, Children</w:t>
      </w:r>
      <w:r w:rsidR="00C042A8">
        <w:rPr>
          <w:rFonts w:cs="Arial"/>
          <w:bCs/>
          <w:szCs w:val="22"/>
        </w:rPr>
        <w:t>’s</w:t>
      </w:r>
      <w:r>
        <w:rPr>
          <w:rFonts w:cs="Arial"/>
          <w:bCs/>
          <w:szCs w:val="22"/>
        </w:rPr>
        <w:t xml:space="preserve"> Hospital &amp; Research Center Oakland, CA</w:t>
      </w:r>
    </w:p>
    <w:p w14:paraId="6C0AD49F" w14:textId="0C0E6044" w:rsidR="00A17BA9" w:rsidRDefault="00A17BA9" w:rsidP="00A17BA9">
      <w:pPr>
        <w:ind w:right="288"/>
        <w:jc w:val="both"/>
        <w:rPr>
          <w:rFonts w:cs="Arial"/>
          <w:bCs/>
          <w:szCs w:val="22"/>
        </w:rPr>
      </w:pPr>
      <w:r>
        <w:rPr>
          <w:rFonts w:cs="Arial"/>
          <w:bCs/>
          <w:szCs w:val="22"/>
        </w:rPr>
        <w:t>2014-2014</w:t>
      </w:r>
      <w:r>
        <w:rPr>
          <w:rFonts w:cs="Arial"/>
          <w:bCs/>
          <w:szCs w:val="22"/>
        </w:rPr>
        <w:tab/>
      </w:r>
      <w:r>
        <w:rPr>
          <w:rFonts w:cs="Arial"/>
          <w:bCs/>
          <w:szCs w:val="22"/>
        </w:rPr>
        <w:tab/>
        <w:t>Associate Staff Scientist, Children</w:t>
      </w:r>
      <w:r w:rsidR="00C042A8">
        <w:rPr>
          <w:rFonts w:cs="Arial"/>
          <w:bCs/>
          <w:szCs w:val="22"/>
        </w:rPr>
        <w:t>’s</w:t>
      </w:r>
      <w:r>
        <w:rPr>
          <w:rFonts w:cs="Arial"/>
          <w:bCs/>
          <w:szCs w:val="22"/>
        </w:rPr>
        <w:t xml:space="preserve"> Hospital &amp; Research Center Oakland, CA</w:t>
      </w:r>
    </w:p>
    <w:p w14:paraId="176A15FC" w14:textId="1CEDDF70" w:rsidR="00A17BA9" w:rsidRDefault="00A17BA9" w:rsidP="00A17BA9">
      <w:pPr>
        <w:ind w:right="288"/>
        <w:jc w:val="both"/>
        <w:rPr>
          <w:rFonts w:cs="Arial"/>
          <w:bCs/>
          <w:szCs w:val="22"/>
        </w:rPr>
      </w:pPr>
      <w:r>
        <w:rPr>
          <w:rFonts w:cs="Arial"/>
          <w:bCs/>
          <w:szCs w:val="22"/>
        </w:rPr>
        <w:t>2014-present</w:t>
      </w:r>
      <w:r>
        <w:rPr>
          <w:rFonts w:cs="Arial"/>
          <w:bCs/>
          <w:szCs w:val="22"/>
        </w:rPr>
        <w:tab/>
        <w:t xml:space="preserve">Instructor, Pediatric Infectious </w:t>
      </w:r>
      <w:r w:rsidR="002E1D03">
        <w:rPr>
          <w:rFonts w:cs="Arial"/>
          <w:bCs/>
          <w:szCs w:val="22"/>
        </w:rPr>
        <w:t>Disea</w:t>
      </w:r>
      <w:r>
        <w:rPr>
          <w:rFonts w:cs="Arial"/>
          <w:bCs/>
          <w:szCs w:val="22"/>
        </w:rPr>
        <w:t>se</w:t>
      </w:r>
      <w:r w:rsidR="002E1D03">
        <w:rPr>
          <w:rFonts w:cs="Arial"/>
          <w:bCs/>
          <w:szCs w:val="22"/>
        </w:rPr>
        <w:t>s</w:t>
      </w:r>
      <w:r>
        <w:rPr>
          <w:rFonts w:cs="Arial"/>
          <w:bCs/>
          <w:szCs w:val="22"/>
        </w:rPr>
        <w:t>, Stanford University School of Medicine, CA</w:t>
      </w:r>
    </w:p>
    <w:p w14:paraId="5D8A0026" w14:textId="77777777" w:rsidR="00A17BA9" w:rsidRPr="00CB1F20" w:rsidRDefault="00A17BA9" w:rsidP="00A17BA9">
      <w:pPr>
        <w:ind w:right="288"/>
        <w:jc w:val="both"/>
        <w:rPr>
          <w:rFonts w:cs="Arial"/>
          <w:bCs/>
          <w:szCs w:val="22"/>
        </w:rPr>
      </w:pPr>
    </w:p>
    <w:p w14:paraId="1234A5CC" w14:textId="77777777" w:rsidR="00A17BA9" w:rsidRPr="00477DED" w:rsidRDefault="00A17BA9" w:rsidP="00A17BA9">
      <w:pPr>
        <w:ind w:right="288"/>
        <w:jc w:val="both"/>
        <w:outlineLvl w:val="0"/>
        <w:rPr>
          <w:rFonts w:cs="Arial"/>
          <w:b/>
          <w:bCs/>
          <w:szCs w:val="22"/>
          <w:u w:val="single"/>
        </w:rPr>
      </w:pPr>
      <w:r w:rsidRPr="00477DED">
        <w:rPr>
          <w:rFonts w:cs="Arial"/>
          <w:b/>
          <w:bCs/>
          <w:szCs w:val="22"/>
          <w:u w:val="single"/>
        </w:rPr>
        <w:t>Other Experience and Professional Memberships</w:t>
      </w:r>
    </w:p>
    <w:p w14:paraId="41EBD5C6" w14:textId="5254CDC3" w:rsidR="00A17BA9" w:rsidRPr="00CB1F20" w:rsidRDefault="0037572B" w:rsidP="00A17BA9">
      <w:pPr>
        <w:ind w:right="288"/>
        <w:jc w:val="both"/>
        <w:rPr>
          <w:rFonts w:cs="Arial"/>
          <w:bCs/>
          <w:szCs w:val="22"/>
        </w:rPr>
      </w:pPr>
      <w:r>
        <w:rPr>
          <w:rFonts w:cs="Arial"/>
          <w:bCs/>
          <w:szCs w:val="22"/>
        </w:rPr>
        <w:t>2005</w:t>
      </w:r>
      <w:r w:rsidR="00A17BA9">
        <w:rPr>
          <w:rFonts w:cs="Arial"/>
          <w:bCs/>
          <w:szCs w:val="22"/>
        </w:rPr>
        <w:tab/>
      </w:r>
      <w:r w:rsidR="00A17BA9">
        <w:rPr>
          <w:rFonts w:cs="Arial"/>
          <w:bCs/>
          <w:szCs w:val="22"/>
        </w:rPr>
        <w:tab/>
      </w:r>
      <w:r w:rsidR="00A17BA9">
        <w:rPr>
          <w:rFonts w:cs="Arial"/>
          <w:bCs/>
          <w:szCs w:val="22"/>
        </w:rPr>
        <w:tab/>
        <w:t>Member, American Society for Microbiology</w:t>
      </w:r>
    </w:p>
    <w:p w14:paraId="18B59EE5" w14:textId="41B64748" w:rsidR="00A17BA9" w:rsidRDefault="00A17BA9" w:rsidP="00A17BA9">
      <w:pPr>
        <w:ind w:right="288"/>
        <w:jc w:val="both"/>
        <w:rPr>
          <w:rFonts w:cs="Arial"/>
          <w:bCs/>
          <w:szCs w:val="22"/>
        </w:rPr>
      </w:pPr>
      <w:r>
        <w:rPr>
          <w:rFonts w:cs="Arial"/>
          <w:bCs/>
          <w:szCs w:val="22"/>
        </w:rPr>
        <w:t>2006</w:t>
      </w:r>
      <w:r>
        <w:rPr>
          <w:rFonts w:cs="Arial"/>
          <w:bCs/>
          <w:szCs w:val="22"/>
        </w:rPr>
        <w:tab/>
      </w:r>
      <w:r>
        <w:rPr>
          <w:rFonts w:cs="Arial"/>
          <w:bCs/>
          <w:szCs w:val="22"/>
        </w:rPr>
        <w:tab/>
      </w:r>
      <w:r>
        <w:rPr>
          <w:rFonts w:cs="Arial"/>
          <w:bCs/>
          <w:szCs w:val="22"/>
        </w:rPr>
        <w:tab/>
        <w:t>Member, American Academy of Pediatrics</w:t>
      </w:r>
    </w:p>
    <w:p w14:paraId="151AC3BD" w14:textId="77777777" w:rsidR="00A17BA9" w:rsidRDefault="00A17BA9" w:rsidP="00A17BA9">
      <w:pPr>
        <w:ind w:right="288"/>
        <w:jc w:val="both"/>
        <w:rPr>
          <w:rFonts w:cs="Arial"/>
          <w:bCs/>
          <w:szCs w:val="22"/>
        </w:rPr>
      </w:pPr>
      <w:r>
        <w:rPr>
          <w:rFonts w:cs="Arial"/>
          <w:bCs/>
          <w:szCs w:val="22"/>
        </w:rPr>
        <w:t>2007</w:t>
      </w:r>
      <w:r>
        <w:rPr>
          <w:rFonts w:cs="Arial"/>
          <w:bCs/>
          <w:szCs w:val="22"/>
        </w:rPr>
        <w:tab/>
      </w:r>
      <w:r>
        <w:rPr>
          <w:rFonts w:cs="Arial"/>
          <w:bCs/>
          <w:szCs w:val="22"/>
        </w:rPr>
        <w:tab/>
      </w:r>
      <w:r>
        <w:rPr>
          <w:rFonts w:cs="Arial"/>
          <w:bCs/>
          <w:szCs w:val="22"/>
        </w:rPr>
        <w:tab/>
        <w:t>Member, Infectious Diseases Society of America</w:t>
      </w:r>
    </w:p>
    <w:p w14:paraId="0FAC9023" w14:textId="77777777" w:rsidR="00A17BA9" w:rsidRDefault="00A17BA9" w:rsidP="00A17BA9">
      <w:pPr>
        <w:ind w:right="288"/>
        <w:jc w:val="both"/>
        <w:rPr>
          <w:rFonts w:cs="Arial"/>
          <w:bCs/>
          <w:szCs w:val="22"/>
        </w:rPr>
      </w:pPr>
      <w:r>
        <w:rPr>
          <w:rFonts w:cs="Arial"/>
          <w:bCs/>
          <w:szCs w:val="22"/>
        </w:rPr>
        <w:t>2007</w:t>
      </w:r>
      <w:r>
        <w:rPr>
          <w:rFonts w:cs="Arial"/>
          <w:bCs/>
          <w:szCs w:val="22"/>
        </w:rPr>
        <w:tab/>
      </w:r>
      <w:r>
        <w:rPr>
          <w:rFonts w:cs="Arial"/>
          <w:bCs/>
          <w:szCs w:val="22"/>
        </w:rPr>
        <w:tab/>
      </w:r>
      <w:r>
        <w:rPr>
          <w:rFonts w:cs="Arial"/>
          <w:bCs/>
          <w:szCs w:val="22"/>
        </w:rPr>
        <w:tab/>
        <w:t>Member, Pediatric Infectious Diseases Society</w:t>
      </w:r>
    </w:p>
    <w:p w14:paraId="027E5C59" w14:textId="44A9798E" w:rsidR="006D5AB8" w:rsidRDefault="00A17BA9" w:rsidP="00A17BA9">
      <w:pPr>
        <w:ind w:right="288"/>
        <w:jc w:val="both"/>
        <w:rPr>
          <w:rFonts w:cs="Arial"/>
          <w:bCs/>
          <w:szCs w:val="22"/>
        </w:rPr>
      </w:pPr>
      <w:r>
        <w:rPr>
          <w:rFonts w:cs="Arial"/>
          <w:bCs/>
          <w:szCs w:val="22"/>
        </w:rPr>
        <w:t>2008-2009</w:t>
      </w:r>
      <w:r>
        <w:rPr>
          <w:rFonts w:cs="Arial"/>
          <w:bCs/>
          <w:szCs w:val="22"/>
        </w:rPr>
        <w:tab/>
      </w:r>
      <w:r>
        <w:rPr>
          <w:rFonts w:cs="Arial"/>
          <w:bCs/>
          <w:szCs w:val="22"/>
        </w:rPr>
        <w:tab/>
        <w:t>Resident Liaison, Section on Infectious Diseases, American Academy of Pediatrics</w:t>
      </w:r>
    </w:p>
    <w:p w14:paraId="34A91168" w14:textId="550DA4F0" w:rsidR="006D5AB8" w:rsidRDefault="006D5AB8" w:rsidP="00A17BA9">
      <w:pPr>
        <w:ind w:right="288"/>
        <w:jc w:val="both"/>
        <w:rPr>
          <w:rFonts w:cs="Arial"/>
          <w:bCs/>
          <w:szCs w:val="22"/>
        </w:rPr>
      </w:pPr>
      <w:r>
        <w:rPr>
          <w:rFonts w:cs="Arial"/>
          <w:bCs/>
          <w:szCs w:val="22"/>
        </w:rPr>
        <w:t>2015</w:t>
      </w:r>
      <w:r>
        <w:rPr>
          <w:rFonts w:cs="Arial"/>
          <w:bCs/>
          <w:szCs w:val="22"/>
        </w:rPr>
        <w:tab/>
      </w:r>
      <w:r>
        <w:rPr>
          <w:rFonts w:cs="Arial"/>
          <w:bCs/>
          <w:szCs w:val="22"/>
        </w:rPr>
        <w:tab/>
      </w:r>
      <w:r>
        <w:rPr>
          <w:rFonts w:cs="Arial"/>
          <w:bCs/>
          <w:szCs w:val="22"/>
        </w:rPr>
        <w:tab/>
        <w:t>Member, American Society for Tropical Medicine and Hygiene</w:t>
      </w:r>
    </w:p>
    <w:p w14:paraId="786DB143" w14:textId="77777777" w:rsidR="00A17BA9" w:rsidRPr="00CB1F20" w:rsidRDefault="00A17BA9" w:rsidP="00A17BA9">
      <w:pPr>
        <w:ind w:right="288"/>
        <w:jc w:val="both"/>
        <w:rPr>
          <w:rFonts w:cs="Arial"/>
          <w:bCs/>
          <w:szCs w:val="22"/>
        </w:rPr>
      </w:pPr>
    </w:p>
    <w:p w14:paraId="23364B1B" w14:textId="77777777" w:rsidR="00A17BA9" w:rsidRPr="00477DED" w:rsidRDefault="00A17BA9" w:rsidP="00A17BA9">
      <w:pPr>
        <w:ind w:right="288"/>
        <w:jc w:val="both"/>
        <w:outlineLvl w:val="0"/>
        <w:rPr>
          <w:rFonts w:cs="Arial"/>
          <w:b/>
          <w:szCs w:val="22"/>
          <w:u w:val="single"/>
        </w:rPr>
      </w:pPr>
      <w:r w:rsidRPr="00477DED">
        <w:rPr>
          <w:rFonts w:cs="Arial"/>
          <w:b/>
          <w:bCs/>
          <w:szCs w:val="22"/>
          <w:u w:val="single"/>
        </w:rPr>
        <w:t>Honors</w:t>
      </w:r>
    </w:p>
    <w:p w14:paraId="3D5E40A7" w14:textId="77777777" w:rsidR="00A17BA9" w:rsidRPr="00477DED" w:rsidRDefault="00A17BA9" w:rsidP="00A17BA9">
      <w:pPr>
        <w:ind w:right="288"/>
        <w:jc w:val="both"/>
        <w:rPr>
          <w:rFonts w:cs="Arial"/>
          <w:bCs/>
          <w:szCs w:val="22"/>
        </w:rPr>
      </w:pPr>
      <w:r>
        <w:rPr>
          <w:rFonts w:cs="Arial"/>
          <w:bCs/>
          <w:szCs w:val="22"/>
        </w:rPr>
        <w:t>2004</w:t>
      </w:r>
      <w:r>
        <w:rPr>
          <w:rFonts w:cs="Arial"/>
          <w:bCs/>
          <w:szCs w:val="22"/>
        </w:rPr>
        <w:tab/>
      </w:r>
      <w:r>
        <w:rPr>
          <w:rFonts w:cs="Arial"/>
          <w:bCs/>
          <w:szCs w:val="22"/>
        </w:rPr>
        <w:tab/>
      </w:r>
      <w:r>
        <w:rPr>
          <w:rFonts w:cs="Arial"/>
          <w:bCs/>
          <w:szCs w:val="22"/>
        </w:rPr>
        <w:tab/>
        <w:t>Best Poster by a Postdoctoral Fellow, 14</w:t>
      </w:r>
      <w:r w:rsidRPr="00477DED">
        <w:rPr>
          <w:rFonts w:cs="Arial"/>
          <w:bCs/>
          <w:szCs w:val="22"/>
          <w:vertAlign w:val="superscript"/>
        </w:rPr>
        <w:t>th</w:t>
      </w:r>
      <w:r>
        <w:rPr>
          <w:rFonts w:cs="Arial"/>
          <w:bCs/>
          <w:szCs w:val="22"/>
        </w:rPr>
        <w:t xml:space="preserve"> Int. Pathogenic Neisseria Conf., Milwaukee, WI</w:t>
      </w:r>
    </w:p>
    <w:p w14:paraId="00C705AA" w14:textId="77777777" w:rsidR="00A17BA9" w:rsidRDefault="00A17BA9" w:rsidP="00A17BA9">
      <w:pPr>
        <w:ind w:right="288"/>
        <w:jc w:val="both"/>
        <w:rPr>
          <w:rFonts w:cs="Arial"/>
          <w:bCs/>
          <w:szCs w:val="22"/>
        </w:rPr>
      </w:pPr>
      <w:r>
        <w:rPr>
          <w:rFonts w:cs="Arial"/>
          <w:bCs/>
          <w:szCs w:val="22"/>
        </w:rPr>
        <w:t>2006</w:t>
      </w:r>
      <w:r>
        <w:rPr>
          <w:rFonts w:cs="Arial"/>
          <w:bCs/>
          <w:szCs w:val="22"/>
        </w:rPr>
        <w:tab/>
      </w:r>
      <w:r>
        <w:rPr>
          <w:rFonts w:cs="Arial"/>
          <w:bCs/>
          <w:szCs w:val="22"/>
        </w:rPr>
        <w:tab/>
      </w:r>
      <w:r>
        <w:rPr>
          <w:rFonts w:cs="Arial"/>
          <w:bCs/>
          <w:szCs w:val="22"/>
        </w:rPr>
        <w:tab/>
        <w:t>Finalist, Best Poster, Bay Area Clinical Research Symposium, San Francisco, CA</w:t>
      </w:r>
    </w:p>
    <w:p w14:paraId="74EC16B5" w14:textId="77777777" w:rsidR="00A17BA9" w:rsidRDefault="00A17BA9" w:rsidP="00A17BA9">
      <w:pPr>
        <w:ind w:right="288"/>
        <w:jc w:val="both"/>
        <w:rPr>
          <w:rFonts w:cs="Arial"/>
          <w:bCs/>
          <w:szCs w:val="22"/>
        </w:rPr>
      </w:pPr>
      <w:r>
        <w:rPr>
          <w:rFonts w:cs="Arial"/>
          <w:bCs/>
          <w:szCs w:val="22"/>
        </w:rPr>
        <w:t>2008</w:t>
      </w:r>
      <w:r>
        <w:rPr>
          <w:rFonts w:cs="Arial"/>
          <w:bCs/>
          <w:szCs w:val="22"/>
        </w:rPr>
        <w:tab/>
      </w:r>
      <w:r>
        <w:rPr>
          <w:rFonts w:cs="Arial"/>
          <w:bCs/>
          <w:szCs w:val="22"/>
        </w:rPr>
        <w:tab/>
      </w:r>
      <w:r>
        <w:rPr>
          <w:rFonts w:cs="Arial"/>
          <w:bCs/>
          <w:szCs w:val="22"/>
        </w:rPr>
        <w:tab/>
        <w:t>Fellow Teacher of the Year, Emory Pediatric Residency Program, Atlanta, GA</w:t>
      </w:r>
    </w:p>
    <w:p w14:paraId="44693A12" w14:textId="43AEB838" w:rsidR="00A17BA9" w:rsidRPr="007824E4" w:rsidRDefault="007824E4" w:rsidP="00A17BA9">
      <w:pPr>
        <w:pStyle w:val="DataField11pt-Single"/>
        <w:rPr>
          <w:rStyle w:val="Strong"/>
          <w:b w:val="0"/>
        </w:rPr>
      </w:pPr>
      <w:r w:rsidRPr="007824E4">
        <w:rPr>
          <w:rStyle w:val="Strong"/>
          <w:b w:val="0"/>
        </w:rPr>
        <w:t>2016</w:t>
      </w:r>
      <w:r>
        <w:rPr>
          <w:rStyle w:val="Strong"/>
          <w:b w:val="0"/>
        </w:rPr>
        <w:tab/>
      </w:r>
      <w:r>
        <w:rPr>
          <w:rStyle w:val="Strong"/>
          <w:b w:val="0"/>
        </w:rPr>
        <w:tab/>
      </w:r>
      <w:r>
        <w:rPr>
          <w:rStyle w:val="Strong"/>
          <w:b w:val="0"/>
        </w:rPr>
        <w:tab/>
        <w:t>Spectrum KL-2 Scholar</w:t>
      </w:r>
      <w:r w:rsidR="00C95EBA">
        <w:rPr>
          <w:rStyle w:val="Strong"/>
          <w:b w:val="0"/>
        </w:rPr>
        <w:t>, Stanford University School of Medicine, Stanford, CA</w:t>
      </w:r>
    </w:p>
    <w:p w14:paraId="4EB0094E" w14:textId="77777777" w:rsidR="00BB3534" w:rsidRDefault="00BB3534" w:rsidP="00A17BA9">
      <w:pPr>
        <w:pStyle w:val="DataField11pt-Single"/>
        <w:rPr>
          <w:rStyle w:val="Strong"/>
        </w:rPr>
      </w:pPr>
    </w:p>
    <w:p w14:paraId="0663DD5C" w14:textId="6CE2CC25" w:rsidR="001F3694" w:rsidRDefault="00A17BA9" w:rsidP="00DD7782">
      <w:pPr>
        <w:pStyle w:val="DataField11pt-Single"/>
        <w:rPr>
          <w:rStyle w:val="Strong"/>
        </w:rPr>
      </w:pPr>
      <w:r>
        <w:rPr>
          <w:rStyle w:val="Strong"/>
        </w:rPr>
        <w:t>C. Contribution</w:t>
      </w:r>
      <w:r w:rsidR="00AD7A51">
        <w:rPr>
          <w:rStyle w:val="Strong"/>
        </w:rPr>
        <w:t>s</w:t>
      </w:r>
      <w:r>
        <w:rPr>
          <w:rStyle w:val="Strong"/>
        </w:rPr>
        <w:t xml:space="preserve"> to Science</w:t>
      </w:r>
    </w:p>
    <w:p w14:paraId="53BE9BCE" w14:textId="77777777" w:rsidR="00DD7782" w:rsidRPr="00DD7782" w:rsidRDefault="00DD7782" w:rsidP="00DD7782">
      <w:pPr>
        <w:pStyle w:val="DataField11pt-Single"/>
        <w:rPr>
          <w:b/>
          <w:bCs/>
        </w:rPr>
      </w:pPr>
    </w:p>
    <w:p w14:paraId="0EC0DCBD" w14:textId="62899FFC" w:rsidR="00132218" w:rsidRDefault="007824E4" w:rsidP="00AD7A51">
      <w:r>
        <w:t>1.</w:t>
      </w:r>
      <w:r w:rsidR="00C95EBA">
        <w:t xml:space="preserve"> Dengue virus </w:t>
      </w:r>
      <w:r w:rsidR="007B38C3">
        <w:t xml:space="preserve">(DENV) </w:t>
      </w:r>
      <w:r w:rsidR="00C95EBA">
        <w:t xml:space="preserve">remains the most common mosquito-borne infection worldwide. </w:t>
      </w:r>
      <w:r w:rsidR="00087F40">
        <w:t>However, l</w:t>
      </w:r>
      <w:r w:rsidR="007B38C3">
        <w:t xml:space="preserve">imited surveillance </w:t>
      </w:r>
      <w:r w:rsidR="00087F40">
        <w:t>for DENV</w:t>
      </w:r>
      <w:r w:rsidR="00DE1102">
        <w:t>,</w:t>
      </w:r>
      <w:r w:rsidR="00087F40">
        <w:t xml:space="preserve"> in </w:t>
      </w:r>
      <w:r w:rsidR="00DE1102">
        <w:t xml:space="preserve">Kenya and other </w:t>
      </w:r>
      <w:r w:rsidR="00087F40">
        <w:t xml:space="preserve">sub-Saharan African </w:t>
      </w:r>
      <w:r w:rsidR="00DE1102">
        <w:t>countries</w:t>
      </w:r>
      <w:r w:rsidR="00F45AB1">
        <w:t xml:space="preserve">, </w:t>
      </w:r>
      <w:r w:rsidR="00DE1102">
        <w:t>risks</w:t>
      </w:r>
      <w:r w:rsidR="00F45AB1">
        <w:t xml:space="preserve"> underestimation of DENV infection</w:t>
      </w:r>
      <w:r w:rsidR="00DE1102">
        <w:t xml:space="preserve"> and over-diagnosis of malaria as the cause for acute febrile illness</w:t>
      </w:r>
      <w:r w:rsidR="00F45AB1">
        <w:t xml:space="preserve">. As part of a study </w:t>
      </w:r>
      <w:r w:rsidR="00DE1102">
        <w:t xml:space="preserve">to define </w:t>
      </w:r>
      <w:r w:rsidR="00F45AB1">
        <w:t xml:space="preserve">the burden of arbovirus infection in </w:t>
      </w:r>
      <w:r w:rsidR="00DE1102">
        <w:t>Kenya</w:t>
      </w:r>
      <w:r w:rsidR="00F45AB1">
        <w:t xml:space="preserve">, </w:t>
      </w:r>
      <w:r w:rsidR="00DE1102">
        <w:t xml:space="preserve">between 2014 and June 2015, </w:t>
      </w:r>
      <w:r w:rsidR="00F45AB1">
        <w:t xml:space="preserve">we identified clusters of </w:t>
      </w:r>
      <w:r w:rsidR="00DE1102">
        <w:t xml:space="preserve">PCR-confirmed </w:t>
      </w:r>
      <w:r w:rsidR="00F45AB1">
        <w:t>DENV infection in children</w:t>
      </w:r>
      <w:r w:rsidR="00DE1102">
        <w:t xml:space="preserve">, who carry a disproportionate burden of DENV-associated morbidity and mortality. </w:t>
      </w:r>
      <w:r w:rsidR="007B648E">
        <w:t xml:space="preserve">These cases were mostly serotype 1 strains, but we observed all four serotypes during this period, including some subjects with RNA from two different DENV serotypes. </w:t>
      </w:r>
      <w:r w:rsidR="00DE1102">
        <w:t>In a separate study</w:t>
      </w:r>
      <w:r w:rsidR="007B38C3" w:rsidRPr="007B38C3">
        <w:t xml:space="preserve"> in coastal Kenya, we measured neutralizing antibody against DENV and, to evaluate assay specificity, </w:t>
      </w:r>
      <w:r w:rsidR="00DE1102">
        <w:t>West Nile virus (</w:t>
      </w:r>
      <w:r w:rsidR="007B38C3" w:rsidRPr="007B38C3">
        <w:t>WNV</w:t>
      </w:r>
      <w:r w:rsidR="00DE1102">
        <w:t>)</w:t>
      </w:r>
      <w:r w:rsidR="007B38C3" w:rsidRPr="007B38C3">
        <w:t xml:space="preserve"> in serum samples that tested positive for serum anti-DENV IgG by ELISA. Out of 937 samples tested, 493 (52.6%) neutralized DENV, and 104 (11.1%) neutralized WNV. 23% and 17% of children ≤ 10-years had serum neutralizing antibody to DENV and WNV, respectively, indicating that DENV and WNV transmission has occurred in this region within the past decade. The</w:t>
      </w:r>
      <w:r w:rsidR="00DE1102">
        <w:t>se</w:t>
      </w:r>
      <w:r w:rsidR="007B38C3" w:rsidRPr="007B38C3">
        <w:t xml:space="preserve"> results suggest that ongoing DENV and</w:t>
      </w:r>
      <w:r w:rsidR="00DE1102">
        <w:t xml:space="preserve"> WNV transmission continues on both the coastal and western regions</w:t>
      </w:r>
      <w:r w:rsidR="007B38C3" w:rsidRPr="007B38C3">
        <w:t xml:space="preserve"> of Kenya and supports a need for routine arboviral surveillance in the area in order to detect a</w:t>
      </w:r>
      <w:r w:rsidR="00132218">
        <w:t>nd respond to future outbreaks.</w:t>
      </w:r>
    </w:p>
    <w:p w14:paraId="2C59D304" w14:textId="77777777" w:rsidR="00132218" w:rsidRDefault="00132218" w:rsidP="00AD7A51"/>
    <w:p w14:paraId="750F5231" w14:textId="5B72AB60" w:rsidR="00DE1102" w:rsidRPr="001371C4" w:rsidRDefault="00DE1102" w:rsidP="00AD7A51">
      <w:r>
        <w:rPr>
          <w:b/>
        </w:rPr>
        <w:t>Vu DM</w:t>
      </w:r>
      <w:r>
        <w:t xml:space="preserve">, Mutai N, Heath CJ, Vulule JM, Mutuku FM, Ndenga BA, LaBeaud AD. 2017. Unrecognized dengue virus infections in children, </w:t>
      </w:r>
      <w:r w:rsidR="001371C4">
        <w:t xml:space="preserve">western Kenya, 2014-2015. </w:t>
      </w:r>
      <w:r w:rsidR="001371C4">
        <w:rPr>
          <w:b/>
          <w:i/>
        </w:rPr>
        <w:t>Emerging Infectious Diseases</w:t>
      </w:r>
      <w:r w:rsidR="001371C4">
        <w:rPr>
          <w:b/>
        </w:rPr>
        <w:t xml:space="preserve">. </w:t>
      </w:r>
      <w:r w:rsidR="001371C4">
        <w:t>23(11):1915-1917. PMID:  29048283.</w:t>
      </w:r>
    </w:p>
    <w:p w14:paraId="45EECBDA" w14:textId="77777777" w:rsidR="00DE1102" w:rsidRDefault="00DE1102" w:rsidP="00AD7A51"/>
    <w:p w14:paraId="1146E675" w14:textId="6B3A918E" w:rsidR="00BD775B" w:rsidRPr="00BD775B" w:rsidRDefault="007824E4" w:rsidP="00BD775B">
      <w:pPr>
        <w:rPr>
          <w:rFonts w:eastAsia="MS Mincho"/>
          <w:szCs w:val="22"/>
        </w:rPr>
      </w:pPr>
      <w:r w:rsidRPr="00D8503B">
        <w:rPr>
          <w:rFonts w:eastAsia="MS Mincho"/>
          <w:b/>
          <w:szCs w:val="22"/>
        </w:rPr>
        <w:t>Vu DM</w:t>
      </w:r>
      <w:r w:rsidRPr="00D8503B">
        <w:rPr>
          <w:rFonts w:eastAsia="MS Mincho"/>
          <w:szCs w:val="22"/>
        </w:rPr>
        <w:t>, Banda T, Teng CY, Heimbaugh C, Muchiri EM, Mungai PL, Mutuku FM, Brichard J, Gildengorin G, Borland EM, Powers AM, Kitron U, King CH, </w:t>
      </w:r>
      <w:r w:rsidRPr="00D8503B">
        <w:rPr>
          <w:rFonts w:eastAsia="MS Mincho"/>
          <w:bCs/>
          <w:szCs w:val="22"/>
        </w:rPr>
        <w:t>LaBeaud</w:t>
      </w:r>
      <w:r w:rsidRPr="00D8503B">
        <w:rPr>
          <w:rFonts w:eastAsia="MS Mincho"/>
          <w:szCs w:val="22"/>
        </w:rPr>
        <w:t> AD.</w:t>
      </w:r>
      <w:r w:rsidR="00DE1102">
        <w:rPr>
          <w:rFonts w:eastAsia="MS Mincho"/>
          <w:szCs w:val="22"/>
        </w:rPr>
        <w:t xml:space="preserve"> 2017</w:t>
      </w:r>
      <w:r>
        <w:rPr>
          <w:rFonts w:eastAsia="MS Mincho"/>
          <w:szCs w:val="22"/>
        </w:rPr>
        <w:t>.</w:t>
      </w:r>
      <w:r w:rsidRPr="00D8503B">
        <w:rPr>
          <w:rFonts w:eastAsia="MS Mincho"/>
          <w:szCs w:val="22"/>
        </w:rPr>
        <w:t xml:space="preserve"> Dengue </w:t>
      </w:r>
      <w:r>
        <w:rPr>
          <w:rFonts w:eastAsia="MS Mincho"/>
          <w:szCs w:val="22"/>
        </w:rPr>
        <w:t>and West Nile Virus t</w:t>
      </w:r>
      <w:r w:rsidRPr="00D8503B">
        <w:rPr>
          <w:rFonts w:eastAsia="MS Mincho"/>
          <w:szCs w:val="22"/>
        </w:rPr>
        <w:t>ransmis</w:t>
      </w:r>
      <w:r>
        <w:rPr>
          <w:rFonts w:eastAsia="MS Mincho"/>
          <w:szCs w:val="22"/>
        </w:rPr>
        <w:t>sion in children and adults in c</w:t>
      </w:r>
      <w:r w:rsidRPr="00D8503B">
        <w:rPr>
          <w:rFonts w:eastAsia="MS Mincho"/>
          <w:szCs w:val="22"/>
        </w:rPr>
        <w:t>oastal Kenya.</w:t>
      </w:r>
      <w:r>
        <w:rPr>
          <w:rFonts w:eastAsia="MS Mincho"/>
          <w:szCs w:val="22"/>
        </w:rPr>
        <w:t xml:space="preserve"> </w:t>
      </w:r>
      <w:r w:rsidRPr="00D8503B">
        <w:rPr>
          <w:rFonts w:eastAsia="MS Mincho"/>
          <w:b/>
          <w:i/>
          <w:szCs w:val="22"/>
        </w:rPr>
        <w:t>Am</w:t>
      </w:r>
      <w:r>
        <w:rPr>
          <w:rFonts w:eastAsia="MS Mincho"/>
          <w:b/>
          <w:i/>
          <w:szCs w:val="22"/>
        </w:rPr>
        <w:t>erican</w:t>
      </w:r>
      <w:r w:rsidRPr="00D8503B">
        <w:rPr>
          <w:rFonts w:eastAsia="MS Mincho"/>
          <w:b/>
          <w:i/>
          <w:szCs w:val="22"/>
        </w:rPr>
        <w:t xml:space="preserve"> J</w:t>
      </w:r>
      <w:r>
        <w:rPr>
          <w:rFonts w:eastAsia="MS Mincho"/>
          <w:b/>
          <w:i/>
          <w:szCs w:val="22"/>
        </w:rPr>
        <w:t>ournal</w:t>
      </w:r>
      <w:r w:rsidRPr="00D8503B">
        <w:rPr>
          <w:rFonts w:eastAsia="MS Mincho"/>
          <w:b/>
          <w:i/>
          <w:szCs w:val="22"/>
        </w:rPr>
        <w:t xml:space="preserve"> </w:t>
      </w:r>
      <w:r>
        <w:rPr>
          <w:rFonts w:eastAsia="MS Mincho"/>
          <w:b/>
          <w:i/>
          <w:szCs w:val="22"/>
        </w:rPr>
        <w:t xml:space="preserve">of </w:t>
      </w:r>
      <w:r w:rsidRPr="00D8503B">
        <w:rPr>
          <w:rFonts w:eastAsia="MS Mincho"/>
          <w:b/>
          <w:i/>
          <w:szCs w:val="22"/>
        </w:rPr>
        <w:t>Trop</w:t>
      </w:r>
      <w:r>
        <w:rPr>
          <w:rFonts w:eastAsia="MS Mincho"/>
          <w:b/>
          <w:i/>
          <w:szCs w:val="22"/>
        </w:rPr>
        <w:t>ical</w:t>
      </w:r>
      <w:r w:rsidRPr="00D8503B">
        <w:rPr>
          <w:rFonts w:eastAsia="MS Mincho"/>
          <w:b/>
          <w:i/>
          <w:szCs w:val="22"/>
        </w:rPr>
        <w:t xml:space="preserve"> Med</w:t>
      </w:r>
      <w:r>
        <w:rPr>
          <w:rFonts w:eastAsia="MS Mincho"/>
          <w:b/>
          <w:i/>
          <w:szCs w:val="22"/>
        </w:rPr>
        <w:t>icine and</w:t>
      </w:r>
      <w:r w:rsidRPr="00D8503B">
        <w:rPr>
          <w:rFonts w:eastAsia="MS Mincho"/>
          <w:b/>
          <w:i/>
          <w:szCs w:val="22"/>
        </w:rPr>
        <w:t xml:space="preserve"> Hyg</w:t>
      </w:r>
      <w:r>
        <w:rPr>
          <w:rFonts w:eastAsia="MS Mincho"/>
          <w:b/>
          <w:i/>
          <w:szCs w:val="22"/>
        </w:rPr>
        <w:t>iene</w:t>
      </w:r>
      <w:r w:rsidRPr="00D8503B">
        <w:rPr>
          <w:rFonts w:eastAsia="MS Mincho"/>
          <w:szCs w:val="22"/>
        </w:rPr>
        <w:t xml:space="preserve">. </w:t>
      </w:r>
      <w:r w:rsidR="00BD775B" w:rsidRPr="00BD775B">
        <w:rPr>
          <w:rFonts w:eastAsia="MS Mincho"/>
          <w:szCs w:val="22"/>
        </w:rPr>
        <w:t>96(1):141-143.</w:t>
      </w:r>
    </w:p>
    <w:p w14:paraId="5C60DD67" w14:textId="2CE611D5" w:rsidR="007824E4" w:rsidRDefault="007824E4" w:rsidP="00AD7A51">
      <w:r w:rsidRPr="00D8503B">
        <w:rPr>
          <w:rFonts w:eastAsia="MS Mincho"/>
          <w:szCs w:val="22"/>
        </w:rPr>
        <w:t>PMID:</w:t>
      </w:r>
      <w:r>
        <w:rPr>
          <w:rFonts w:eastAsia="MS Mincho"/>
          <w:szCs w:val="22"/>
        </w:rPr>
        <w:t xml:space="preserve"> </w:t>
      </w:r>
      <w:r w:rsidRPr="00D8503B">
        <w:rPr>
          <w:rFonts w:eastAsia="MS Mincho"/>
          <w:szCs w:val="22"/>
        </w:rPr>
        <w:t>27821697</w:t>
      </w:r>
      <w:r>
        <w:rPr>
          <w:rFonts w:eastAsia="MS Mincho"/>
          <w:szCs w:val="22"/>
        </w:rPr>
        <w:t>.</w:t>
      </w:r>
    </w:p>
    <w:p w14:paraId="0A3B7B17" w14:textId="77777777" w:rsidR="007824E4" w:rsidRDefault="007824E4" w:rsidP="00AD7A51"/>
    <w:p w14:paraId="1AD45E50" w14:textId="7D9429D7" w:rsidR="00AD7A51" w:rsidRDefault="00132218" w:rsidP="00AD7A51">
      <w:pPr>
        <w:rPr>
          <w:rFonts w:cs="Arial"/>
          <w:szCs w:val="22"/>
        </w:rPr>
      </w:pPr>
      <w:r>
        <w:t>2</w:t>
      </w:r>
      <w:r w:rsidR="00874BE0">
        <w:t xml:space="preserve">. My early contributions to science </w:t>
      </w:r>
      <w:r w:rsidR="00910F98">
        <w:t>concerned</w:t>
      </w:r>
      <w:r w:rsidR="00874BE0">
        <w:rPr>
          <w:rFonts w:cs="Arial"/>
          <w:szCs w:val="22"/>
        </w:rPr>
        <w:t xml:space="preserve"> meningococcal vaccine effectiveness, immunologic memory, and persistence of protection</w:t>
      </w:r>
      <w:r w:rsidR="00910F98">
        <w:rPr>
          <w:rFonts w:cs="Arial"/>
          <w:szCs w:val="22"/>
        </w:rPr>
        <w:t xml:space="preserve"> after vaccination with meningococcal polysaccharide protein conjugate vaccine</w:t>
      </w:r>
      <w:r w:rsidR="004625B0">
        <w:rPr>
          <w:rFonts w:cs="Arial"/>
          <w:szCs w:val="22"/>
        </w:rPr>
        <w:t>s</w:t>
      </w:r>
      <w:r w:rsidR="00874BE0">
        <w:rPr>
          <w:rFonts w:cs="Arial"/>
          <w:szCs w:val="22"/>
        </w:rPr>
        <w:t xml:space="preserve">. </w:t>
      </w:r>
      <w:r w:rsidR="006E0A83">
        <w:rPr>
          <w:rFonts w:cs="Arial"/>
          <w:szCs w:val="22"/>
        </w:rPr>
        <w:t>Our</w:t>
      </w:r>
      <w:r w:rsidR="00874BE0" w:rsidRPr="003D2D10">
        <w:rPr>
          <w:rFonts w:cs="Arial"/>
          <w:szCs w:val="22"/>
        </w:rPr>
        <w:t xml:space="preserve"> studies advocated the exclusive use of human serum </w:t>
      </w:r>
      <w:r w:rsidR="004625B0">
        <w:rPr>
          <w:rFonts w:cs="Arial"/>
          <w:szCs w:val="22"/>
        </w:rPr>
        <w:t xml:space="preserve">as a source of complement </w:t>
      </w:r>
      <w:r w:rsidR="001F010B">
        <w:rPr>
          <w:rFonts w:cs="Arial"/>
          <w:szCs w:val="22"/>
        </w:rPr>
        <w:t>in</w:t>
      </w:r>
      <w:r w:rsidR="00874BE0" w:rsidRPr="003D2D10">
        <w:rPr>
          <w:rFonts w:cs="Arial"/>
          <w:szCs w:val="22"/>
        </w:rPr>
        <w:t xml:space="preserve"> </w:t>
      </w:r>
      <w:r w:rsidR="00874BE0" w:rsidRPr="004625B0">
        <w:rPr>
          <w:rFonts w:cs="Arial"/>
          <w:i/>
          <w:szCs w:val="22"/>
        </w:rPr>
        <w:t>in vitro</w:t>
      </w:r>
      <w:r w:rsidR="00874BE0" w:rsidRPr="003D2D10">
        <w:rPr>
          <w:rFonts w:cs="Arial"/>
          <w:szCs w:val="22"/>
        </w:rPr>
        <w:t xml:space="preserve"> bactericidal </w:t>
      </w:r>
      <w:r w:rsidR="001F010B">
        <w:rPr>
          <w:rFonts w:cs="Arial"/>
          <w:szCs w:val="22"/>
        </w:rPr>
        <w:t xml:space="preserve">assays, which are used to estimate protection in humans against developing meningococcal disease, </w:t>
      </w:r>
      <w:r w:rsidR="004625B0">
        <w:rPr>
          <w:rFonts w:cs="Arial"/>
          <w:szCs w:val="22"/>
        </w:rPr>
        <w:t xml:space="preserve">at a time </w:t>
      </w:r>
      <w:r w:rsidR="004625B0">
        <w:rPr>
          <w:rFonts w:cs="Arial"/>
          <w:szCs w:val="22"/>
        </w:rPr>
        <w:lastRenderedPageBreak/>
        <w:t xml:space="preserve">when the use of rabbit </w:t>
      </w:r>
      <w:r w:rsidR="001F010B">
        <w:rPr>
          <w:rFonts w:cs="Arial"/>
          <w:szCs w:val="22"/>
        </w:rPr>
        <w:t>serum</w:t>
      </w:r>
      <w:r w:rsidR="004625B0">
        <w:rPr>
          <w:rFonts w:cs="Arial"/>
          <w:szCs w:val="22"/>
        </w:rPr>
        <w:t xml:space="preserve"> was </w:t>
      </w:r>
      <w:r w:rsidR="001F010B">
        <w:rPr>
          <w:rFonts w:cs="Arial"/>
          <w:szCs w:val="22"/>
        </w:rPr>
        <w:t>widespread due to its commercial availability</w:t>
      </w:r>
      <w:r w:rsidR="004625B0">
        <w:rPr>
          <w:rFonts w:cs="Arial"/>
          <w:szCs w:val="22"/>
        </w:rPr>
        <w:t xml:space="preserve">. However, we have since </w:t>
      </w:r>
      <w:r w:rsidR="001F010B">
        <w:rPr>
          <w:rFonts w:cs="Arial"/>
          <w:szCs w:val="22"/>
        </w:rPr>
        <w:t xml:space="preserve">learned that </w:t>
      </w:r>
      <w:r w:rsidR="001F010B">
        <w:rPr>
          <w:rFonts w:cs="Arial"/>
          <w:i/>
          <w:szCs w:val="22"/>
        </w:rPr>
        <w:t xml:space="preserve">Neisseria meningitidis </w:t>
      </w:r>
      <w:r w:rsidR="001F010B">
        <w:rPr>
          <w:rFonts w:cs="Arial"/>
          <w:szCs w:val="22"/>
        </w:rPr>
        <w:t xml:space="preserve">binds </w:t>
      </w:r>
      <w:r w:rsidR="00990CBD">
        <w:rPr>
          <w:rFonts w:cs="Arial"/>
          <w:szCs w:val="22"/>
        </w:rPr>
        <w:t xml:space="preserve">the </w:t>
      </w:r>
      <w:r w:rsidR="00D00863">
        <w:rPr>
          <w:rFonts w:cs="Arial"/>
          <w:szCs w:val="22"/>
        </w:rPr>
        <w:t xml:space="preserve">human </w:t>
      </w:r>
      <w:r w:rsidR="00990CBD">
        <w:rPr>
          <w:rFonts w:cs="Arial"/>
          <w:szCs w:val="22"/>
        </w:rPr>
        <w:t xml:space="preserve">serum complement down-regulator, </w:t>
      </w:r>
      <w:r w:rsidR="001F010B">
        <w:rPr>
          <w:rFonts w:cs="Arial"/>
          <w:szCs w:val="22"/>
        </w:rPr>
        <w:t xml:space="preserve">factor H (fH), </w:t>
      </w:r>
      <w:r w:rsidR="00990CBD">
        <w:rPr>
          <w:rFonts w:cs="Arial"/>
          <w:szCs w:val="22"/>
        </w:rPr>
        <w:t xml:space="preserve">as an immune evasion mechanism that confers the bacteria serum-resistance. </w:t>
      </w:r>
      <w:r w:rsidR="00D00863">
        <w:rPr>
          <w:rFonts w:cs="Arial"/>
          <w:szCs w:val="22"/>
        </w:rPr>
        <w:t>M</w:t>
      </w:r>
      <w:r w:rsidR="00990CBD">
        <w:rPr>
          <w:rFonts w:cs="Arial"/>
          <w:szCs w:val="22"/>
        </w:rPr>
        <w:t xml:space="preserve">eningococcal binding of fH is </w:t>
      </w:r>
      <w:r w:rsidR="00D00863">
        <w:rPr>
          <w:rFonts w:cs="Arial"/>
          <w:szCs w:val="22"/>
        </w:rPr>
        <w:t>species-speci</w:t>
      </w:r>
      <w:r w:rsidR="006E0A83">
        <w:rPr>
          <w:rFonts w:cs="Arial"/>
          <w:szCs w:val="22"/>
        </w:rPr>
        <w:t>fic for human fH, so b</w:t>
      </w:r>
      <w:r w:rsidR="00990CBD">
        <w:rPr>
          <w:rFonts w:cs="Arial"/>
          <w:szCs w:val="22"/>
        </w:rPr>
        <w:t xml:space="preserve">actericidal assays that </w:t>
      </w:r>
      <w:r w:rsidR="00D00863">
        <w:rPr>
          <w:rFonts w:cs="Arial"/>
          <w:szCs w:val="22"/>
        </w:rPr>
        <w:t xml:space="preserve">were conducted using </w:t>
      </w:r>
      <w:r w:rsidR="00990CBD">
        <w:rPr>
          <w:rFonts w:cs="Arial"/>
          <w:szCs w:val="22"/>
        </w:rPr>
        <w:t>rabbit complement</w:t>
      </w:r>
      <w:r w:rsidR="00D00863">
        <w:rPr>
          <w:rFonts w:cs="Arial"/>
          <w:szCs w:val="22"/>
        </w:rPr>
        <w:t xml:space="preserve"> overestimated</w:t>
      </w:r>
      <w:r w:rsidR="00990CBD">
        <w:rPr>
          <w:rFonts w:cs="Arial"/>
          <w:szCs w:val="22"/>
        </w:rPr>
        <w:t xml:space="preserve"> protection against meningococcal disease</w:t>
      </w:r>
      <w:r w:rsidR="00D00863">
        <w:rPr>
          <w:rFonts w:cs="Arial"/>
          <w:szCs w:val="22"/>
        </w:rPr>
        <w:t xml:space="preserve"> because the bacteria were more susceptible to killing in the absence of human fH. The use of human serum as the source of complement in bactericidal assays has since </w:t>
      </w:r>
      <w:r w:rsidR="00874BE0" w:rsidRPr="003D2D10">
        <w:rPr>
          <w:rFonts w:cs="Arial"/>
          <w:szCs w:val="22"/>
        </w:rPr>
        <w:t xml:space="preserve">become the FDA standard for licensure of new meningococcal vaccines. </w:t>
      </w:r>
      <w:r w:rsidR="006E0A83">
        <w:rPr>
          <w:rFonts w:cs="Arial"/>
          <w:szCs w:val="22"/>
        </w:rPr>
        <w:t>And our</w:t>
      </w:r>
      <w:r w:rsidR="00D00863">
        <w:rPr>
          <w:rFonts w:cs="Arial"/>
          <w:szCs w:val="22"/>
        </w:rPr>
        <w:t xml:space="preserve"> </w:t>
      </w:r>
      <w:r w:rsidR="00AD7A51">
        <w:rPr>
          <w:rFonts w:cs="Arial"/>
          <w:szCs w:val="22"/>
        </w:rPr>
        <w:t xml:space="preserve">report of decreased protective bactericidal antibody activity 3 years after immunization of adolescents with the quadrivalent meningococcal conjugate vaccine was cited by the </w:t>
      </w:r>
      <w:r w:rsidR="00AD7A51">
        <w:rPr>
          <w:szCs w:val="22"/>
        </w:rPr>
        <w:t xml:space="preserve">CDC Advisory Committee on Immunization Practices </w:t>
      </w:r>
      <w:r w:rsidR="00AD7A51">
        <w:rPr>
          <w:rFonts w:cs="Arial"/>
          <w:szCs w:val="22"/>
        </w:rPr>
        <w:t>as evidence to support their 2010 recommendation to give a booster dose to adolescents.</w:t>
      </w:r>
    </w:p>
    <w:p w14:paraId="6F427A6D" w14:textId="77777777" w:rsidR="00730572" w:rsidRDefault="00730572" w:rsidP="00AD7A51">
      <w:pPr>
        <w:rPr>
          <w:rFonts w:cs="Arial"/>
          <w:szCs w:val="22"/>
        </w:rPr>
      </w:pPr>
    </w:p>
    <w:p w14:paraId="35DD0298" w14:textId="6032DF27" w:rsidR="00D00863" w:rsidRPr="00AD7A51" w:rsidRDefault="00D00863" w:rsidP="00AD7A51">
      <w:pPr>
        <w:rPr>
          <w:rFonts w:cs="Arial"/>
          <w:szCs w:val="22"/>
        </w:rPr>
      </w:pPr>
      <w:r w:rsidRPr="00EE70CC">
        <w:rPr>
          <w:rFonts w:cs="Arial"/>
          <w:b/>
          <w:szCs w:val="22"/>
        </w:rPr>
        <w:t>Vu DM</w:t>
      </w:r>
      <w:r w:rsidRPr="00EE70CC">
        <w:rPr>
          <w:rFonts w:cs="Arial"/>
          <w:szCs w:val="22"/>
        </w:rPr>
        <w:t xml:space="preserve">, Welsch JA, Zuno-Mitchell P, Dela Cruz JV, and Granoff DM. 2006. Antibody persistence 3 years after immunization of adolescents with quadrivalent meningococcal conjugate vaccine. </w:t>
      </w:r>
      <w:r w:rsidRPr="00EE70CC">
        <w:rPr>
          <w:rFonts w:cs="Arial"/>
          <w:b/>
          <w:i/>
          <w:szCs w:val="22"/>
        </w:rPr>
        <w:t>Journal of Infectious Diseases</w:t>
      </w:r>
      <w:r w:rsidRPr="00EE70CC">
        <w:rPr>
          <w:rFonts w:cs="Arial"/>
          <w:szCs w:val="22"/>
        </w:rPr>
        <w:t xml:space="preserve"> 193:821-828.</w:t>
      </w:r>
    </w:p>
    <w:p w14:paraId="19FD411D" w14:textId="08D0E1BF" w:rsidR="000F4F77" w:rsidRDefault="000F4F77" w:rsidP="00A17BA9">
      <w:pPr>
        <w:rPr>
          <w:rFonts w:cs="Arial"/>
        </w:rPr>
      </w:pPr>
    </w:p>
    <w:p w14:paraId="511C3532" w14:textId="3FFCB913" w:rsidR="00F67B7C" w:rsidRDefault="00132218" w:rsidP="00F67B7C">
      <w:pPr>
        <w:rPr>
          <w:rFonts w:cs="Arial"/>
        </w:rPr>
      </w:pPr>
      <w:r>
        <w:rPr>
          <w:rFonts w:cs="Arial"/>
        </w:rPr>
        <w:t>3</w:t>
      </w:r>
      <w:r w:rsidR="00910F98">
        <w:rPr>
          <w:rFonts w:cs="Arial"/>
        </w:rPr>
        <w:t xml:space="preserve">. </w:t>
      </w:r>
      <w:r w:rsidR="003106F7">
        <w:rPr>
          <w:rFonts w:cs="Arial"/>
        </w:rPr>
        <w:t xml:space="preserve">A now-licensed meningococcal vaccine containing multiple components elicited protective bactericidal antibody activity against group B meningococcal strains. However the </w:t>
      </w:r>
      <w:r w:rsidR="00CD7EFD">
        <w:rPr>
          <w:rFonts w:cs="Arial"/>
        </w:rPr>
        <w:t>individual</w:t>
      </w:r>
      <w:r w:rsidR="003106F7">
        <w:rPr>
          <w:rFonts w:cs="Arial"/>
        </w:rPr>
        <w:t xml:space="preserve"> contribution</w:t>
      </w:r>
      <w:r w:rsidR="00CD7EFD">
        <w:rPr>
          <w:rFonts w:cs="Arial"/>
        </w:rPr>
        <w:t>s</w:t>
      </w:r>
      <w:r w:rsidR="003106F7">
        <w:rPr>
          <w:rFonts w:cs="Arial"/>
        </w:rPr>
        <w:t xml:space="preserve"> of antibodies elicited by </w:t>
      </w:r>
      <w:r w:rsidR="00CD7EFD">
        <w:rPr>
          <w:rFonts w:cs="Arial"/>
        </w:rPr>
        <w:t>each</w:t>
      </w:r>
      <w:r w:rsidR="003106F7">
        <w:rPr>
          <w:rFonts w:cs="Arial"/>
        </w:rPr>
        <w:t xml:space="preserve"> </w:t>
      </w:r>
      <w:r w:rsidR="00CD7EFD">
        <w:rPr>
          <w:rFonts w:cs="Arial"/>
        </w:rPr>
        <w:t xml:space="preserve">of the </w:t>
      </w:r>
      <w:r w:rsidR="003106F7">
        <w:rPr>
          <w:rFonts w:cs="Arial"/>
        </w:rPr>
        <w:t xml:space="preserve">antigens </w:t>
      </w:r>
      <w:r w:rsidR="00CD7EFD">
        <w:rPr>
          <w:rFonts w:cs="Arial"/>
        </w:rPr>
        <w:t xml:space="preserve">toward </w:t>
      </w:r>
      <w:r w:rsidR="00160491">
        <w:rPr>
          <w:rFonts w:cs="Arial"/>
        </w:rPr>
        <w:t xml:space="preserve">the </w:t>
      </w:r>
      <w:r w:rsidR="00F75E54">
        <w:rPr>
          <w:rFonts w:cs="Arial"/>
        </w:rPr>
        <w:t xml:space="preserve">overall </w:t>
      </w:r>
      <w:r w:rsidR="00160491">
        <w:rPr>
          <w:rFonts w:cs="Arial"/>
        </w:rPr>
        <w:t xml:space="preserve">observed </w:t>
      </w:r>
      <w:r w:rsidR="00CD7EFD">
        <w:rPr>
          <w:rFonts w:cs="Arial"/>
        </w:rPr>
        <w:t xml:space="preserve">bactericidal activity </w:t>
      </w:r>
      <w:r w:rsidR="003106F7">
        <w:rPr>
          <w:rFonts w:cs="Arial"/>
        </w:rPr>
        <w:t>was unclear. To study the functional contribution of antibodies against two of the antigens, factor H binding protein (fHbp) and Neisseria h</w:t>
      </w:r>
      <w:r w:rsidR="006E0A83">
        <w:rPr>
          <w:rFonts w:cs="Arial"/>
        </w:rPr>
        <w:t>eparin binding antigen (NHba), we</w:t>
      </w:r>
      <w:r w:rsidR="003106F7">
        <w:rPr>
          <w:rFonts w:cs="Arial"/>
        </w:rPr>
        <w:t xml:space="preserve"> used affinity depletion to remove antigen-specific antibody from polyclonal sera from immunized adults. </w:t>
      </w:r>
      <w:r w:rsidR="00730572">
        <w:rPr>
          <w:rFonts w:cs="Arial"/>
        </w:rPr>
        <w:t xml:space="preserve">We demonstrated that </w:t>
      </w:r>
      <w:r w:rsidR="00160491">
        <w:rPr>
          <w:rFonts w:cs="Arial"/>
        </w:rPr>
        <w:t>the antibodies to fHbp and NHba cooperated to augment bactericidal activity.</w:t>
      </w:r>
      <w:r w:rsidR="00F75E54">
        <w:rPr>
          <w:rFonts w:cs="Arial"/>
        </w:rPr>
        <w:t xml:space="preserve"> This is an important finding that suggests that eliciting antibodies to multiple different targets on the bacterial surface may enhance vaccine-elicited protection</w:t>
      </w:r>
      <w:r w:rsidR="00BA0A7D">
        <w:rPr>
          <w:rFonts w:cs="Arial"/>
        </w:rPr>
        <w:t xml:space="preserve">, and </w:t>
      </w:r>
      <w:r w:rsidR="006E0A83">
        <w:rPr>
          <w:rFonts w:cs="Arial"/>
        </w:rPr>
        <w:t>provides support for designing vaccines that target multiple surface antigens.</w:t>
      </w:r>
    </w:p>
    <w:p w14:paraId="12E1696E" w14:textId="77777777" w:rsidR="00F75E54" w:rsidRDefault="00F75E54" w:rsidP="00F67B7C">
      <w:pPr>
        <w:rPr>
          <w:rFonts w:cs="Arial"/>
        </w:rPr>
      </w:pPr>
    </w:p>
    <w:p w14:paraId="6C9657E2" w14:textId="2706CE4A" w:rsidR="00F75E54" w:rsidRDefault="00F75E54" w:rsidP="00F67B7C">
      <w:pPr>
        <w:rPr>
          <w:rFonts w:cs="Arial"/>
        </w:rPr>
      </w:pPr>
      <w:r w:rsidRPr="00EE70CC">
        <w:rPr>
          <w:rFonts w:cs="Arial"/>
          <w:b/>
          <w:szCs w:val="22"/>
        </w:rPr>
        <w:t>Vu DM</w:t>
      </w:r>
      <w:r w:rsidRPr="00EE70CC">
        <w:rPr>
          <w:rFonts w:cs="Arial"/>
          <w:szCs w:val="22"/>
        </w:rPr>
        <w:t xml:space="preserve">, Wong TT, and Granoff DM. 2011. Cooperative serum bactericidal activity between human antibodies to meningococcal factor H binding protein and neisserial heparin binding antigen. </w:t>
      </w:r>
      <w:r w:rsidRPr="00EE70CC">
        <w:rPr>
          <w:rFonts w:cs="Arial"/>
          <w:b/>
          <w:i/>
          <w:szCs w:val="22"/>
        </w:rPr>
        <w:t>Vaccine</w:t>
      </w:r>
      <w:r w:rsidRPr="00EE70CC">
        <w:rPr>
          <w:rFonts w:cs="Arial"/>
          <w:szCs w:val="22"/>
        </w:rPr>
        <w:t xml:space="preserve"> 29:1968-73</w:t>
      </w:r>
      <w:r w:rsidRPr="000768C5">
        <w:rPr>
          <w:rFonts w:cs="Arial"/>
          <w:szCs w:val="22"/>
        </w:rPr>
        <w:t xml:space="preserve">. </w:t>
      </w:r>
      <w:r w:rsidRPr="000768C5">
        <w:rPr>
          <w:rFonts w:cs="Arial"/>
          <w:color w:val="000000"/>
          <w:szCs w:val="22"/>
          <w:shd w:val="clear" w:color="auto" w:fill="FFFFFF"/>
        </w:rPr>
        <w:t>doi: 10.1016/j.vaccine.2010.12.075</w:t>
      </w:r>
      <w:r>
        <w:rPr>
          <w:rFonts w:cs="Arial"/>
          <w:color w:val="000000"/>
          <w:szCs w:val="22"/>
          <w:shd w:val="clear" w:color="auto" w:fill="FFFFFF"/>
        </w:rPr>
        <w:t>.</w:t>
      </w:r>
    </w:p>
    <w:p w14:paraId="4BD1D47D" w14:textId="77777777" w:rsidR="00CD7EFD" w:rsidRDefault="00CD7EFD" w:rsidP="00F67B7C">
      <w:pPr>
        <w:rPr>
          <w:rFonts w:cs="Arial"/>
        </w:rPr>
      </w:pPr>
    </w:p>
    <w:p w14:paraId="06EE48B2" w14:textId="1D1A57E5" w:rsidR="00933F96" w:rsidRPr="00AD6721" w:rsidRDefault="00132218" w:rsidP="00933F96">
      <w:pPr>
        <w:rPr>
          <w:rFonts w:cs="Arial"/>
          <w:szCs w:val="22"/>
        </w:rPr>
      </w:pPr>
      <w:r>
        <w:rPr>
          <w:rFonts w:cs="Arial"/>
        </w:rPr>
        <w:t>4</w:t>
      </w:r>
      <w:r w:rsidR="00910F98">
        <w:rPr>
          <w:rFonts w:cs="Arial"/>
        </w:rPr>
        <w:t xml:space="preserve">. </w:t>
      </w:r>
      <w:r w:rsidR="00933F96">
        <w:rPr>
          <w:rFonts w:cs="Arial"/>
          <w:i/>
          <w:szCs w:val="22"/>
        </w:rPr>
        <w:t xml:space="preserve">Neisseria meningitidis </w:t>
      </w:r>
      <w:r w:rsidR="00933F96">
        <w:rPr>
          <w:rFonts w:cs="Arial"/>
          <w:szCs w:val="22"/>
        </w:rPr>
        <w:t>binds</w:t>
      </w:r>
      <w:r w:rsidR="00933F96" w:rsidRPr="004D6E88">
        <w:rPr>
          <w:rFonts w:cs="Arial"/>
          <w:szCs w:val="22"/>
        </w:rPr>
        <w:t xml:space="preserve"> fH</w:t>
      </w:r>
      <w:r w:rsidR="00933F96">
        <w:rPr>
          <w:rFonts w:cs="Arial"/>
          <w:szCs w:val="22"/>
        </w:rPr>
        <w:t>,</w:t>
      </w:r>
      <w:r w:rsidR="00933F96" w:rsidRPr="004D6E88">
        <w:rPr>
          <w:rFonts w:cs="Arial"/>
          <w:szCs w:val="22"/>
        </w:rPr>
        <w:t xml:space="preserve"> </w:t>
      </w:r>
      <w:r w:rsidR="00933F96">
        <w:rPr>
          <w:rFonts w:cs="Arial"/>
          <w:szCs w:val="22"/>
        </w:rPr>
        <w:t xml:space="preserve">which down-regulates the activation of complement on the bacterial surface and enhances its survival. Meningococcal binding of fH </w:t>
      </w:r>
      <w:r w:rsidR="00933F96" w:rsidRPr="004D6E88">
        <w:rPr>
          <w:rFonts w:cs="Arial"/>
          <w:szCs w:val="22"/>
        </w:rPr>
        <w:t>is specific for human fH, which likely contributes to the species-specificity of meningococcal disease.</w:t>
      </w:r>
      <w:r w:rsidR="00933F96">
        <w:rPr>
          <w:rFonts w:cs="Arial"/>
          <w:szCs w:val="22"/>
        </w:rPr>
        <w:t xml:space="preserve"> To better study the role of human fH binding in meningococcal pathogenesis,</w:t>
      </w:r>
      <w:r w:rsidR="00933F96" w:rsidRPr="004D6E88">
        <w:rPr>
          <w:rFonts w:cs="Arial"/>
          <w:szCs w:val="22"/>
        </w:rPr>
        <w:t xml:space="preserve"> </w:t>
      </w:r>
      <w:r w:rsidR="00AD6721">
        <w:rPr>
          <w:rFonts w:cs="Arial"/>
          <w:szCs w:val="22"/>
        </w:rPr>
        <w:t>we</w:t>
      </w:r>
      <w:r w:rsidR="00933F96" w:rsidRPr="004D6E88">
        <w:rPr>
          <w:rFonts w:cs="Arial"/>
          <w:szCs w:val="22"/>
        </w:rPr>
        <w:t xml:space="preserve"> developed an </w:t>
      </w:r>
      <w:r w:rsidR="00933F96" w:rsidRPr="004D6E88">
        <w:rPr>
          <w:rFonts w:cs="Arial"/>
          <w:i/>
          <w:szCs w:val="22"/>
        </w:rPr>
        <w:t xml:space="preserve">in vivo </w:t>
      </w:r>
      <w:r w:rsidR="00933F96" w:rsidRPr="004D6E88">
        <w:rPr>
          <w:rFonts w:cs="Arial"/>
          <w:szCs w:val="22"/>
        </w:rPr>
        <w:t>model of meningococcal bacteremia using transgenic rats that express human fH</w:t>
      </w:r>
      <w:r w:rsidR="00AD6721">
        <w:rPr>
          <w:rFonts w:cs="Arial"/>
          <w:szCs w:val="22"/>
        </w:rPr>
        <w:t xml:space="preserve">. </w:t>
      </w:r>
      <w:r w:rsidR="00933F96">
        <w:rPr>
          <w:rFonts w:cs="Arial"/>
          <w:szCs w:val="22"/>
        </w:rPr>
        <w:t xml:space="preserve">This model facilitated the </w:t>
      </w:r>
      <w:r w:rsidR="00933F96" w:rsidRPr="004D6E88">
        <w:rPr>
          <w:rFonts w:cs="Arial"/>
          <w:szCs w:val="22"/>
        </w:rPr>
        <w:t>discovery of a previously unknown meningococcal</w:t>
      </w:r>
      <w:r w:rsidR="00933F96">
        <w:rPr>
          <w:rFonts w:cs="Arial"/>
          <w:szCs w:val="22"/>
        </w:rPr>
        <w:t xml:space="preserve"> ligand for binding human fH </w:t>
      </w:r>
      <w:r w:rsidR="00E540BE">
        <w:rPr>
          <w:rFonts w:cs="Arial"/>
          <w:szCs w:val="22"/>
        </w:rPr>
        <w:t>and</w:t>
      </w:r>
      <w:r w:rsidR="00933F96">
        <w:rPr>
          <w:rFonts w:cs="Arial"/>
          <w:szCs w:val="22"/>
        </w:rPr>
        <w:t xml:space="preserve"> has provided useful </w:t>
      </w:r>
      <w:r w:rsidR="00933F96" w:rsidRPr="00AD6721">
        <w:rPr>
          <w:rFonts w:cs="Arial"/>
          <w:szCs w:val="22"/>
        </w:rPr>
        <w:t xml:space="preserve">insight and data for a total of 5 publications thus far. </w:t>
      </w:r>
    </w:p>
    <w:p w14:paraId="48F78349" w14:textId="77777777" w:rsidR="0042517C" w:rsidRPr="00AD6721" w:rsidRDefault="0042517C" w:rsidP="0042517C">
      <w:pPr>
        <w:rPr>
          <w:rFonts w:cs="Arial"/>
          <w:szCs w:val="22"/>
        </w:rPr>
      </w:pPr>
    </w:p>
    <w:p w14:paraId="23B7BF57" w14:textId="16AABEEA" w:rsidR="000F4F77" w:rsidRDefault="00AD6721" w:rsidP="00A17BA9">
      <w:pPr>
        <w:rPr>
          <w:rFonts w:cs="Arial"/>
          <w:color w:val="000000"/>
          <w:szCs w:val="22"/>
          <w:shd w:val="clear" w:color="auto" w:fill="FFFFFF"/>
        </w:rPr>
      </w:pPr>
      <w:r w:rsidRPr="00AD6721">
        <w:rPr>
          <w:rFonts w:cs="Arial"/>
          <w:b/>
          <w:bCs/>
          <w:color w:val="000000"/>
          <w:szCs w:val="22"/>
          <w:bdr w:val="none" w:sz="0" w:space="0" w:color="auto" w:frame="1"/>
        </w:rPr>
        <w:t>Vu DM</w:t>
      </w:r>
      <w:r w:rsidRPr="00AD6721">
        <w:rPr>
          <w:rFonts w:cs="Arial"/>
          <w:color w:val="000000"/>
          <w:szCs w:val="22"/>
        </w:rPr>
        <w:t>, Shaughnessy J, Lewis LA, Ram S, Rice PA, Granoff DM.</w:t>
      </w:r>
      <w:r w:rsidRPr="00AD6721">
        <w:rPr>
          <w:rFonts w:cs="Arial"/>
          <w:color w:val="000000"/>
          <w:szCs w:val="22"/>
          <w:bdr w:val="none" w:sz="0" w:space="0" w:color="auto" w:frame="1"/>
        </w:rPr>
        <w:t xml:space="preserve"> 2012. Enhanced bacteremia in human factor H transgenic rats infected by </w:t>
      </w:r>
      <w:r w:rsidRPr="00AD6721">
        <w:rPr>
          <w:rFonts w:cs="Arial"/>
          <w:i/>
          <w:color w:val="000000"/>
          <w:szCs w:val="22"/>
          <w:bdr w:val="none" w:sz="0" w:space="0" w:color="auto" w:frame="1"/>
        </w:rPr>
        <w:t>Neisseria meningitidis</w:t>
      </w:r>
      <w:r w:rsidRPr="00AD6721">
        <w:rPr>
          <w:rFonts w:cs="Arial"/>
          <w:color w:val="000000"/>
          <w:szCs w:val="22"/>
          <w:bdr w:val="none" w:sz="0" w:space="0" w:color="auto" w:frame="1"/>
        </w:rPr>
        <w:t>.</w:t>
      </w:r>
      <w:r w:rsidRPr="00AD6721">
        <w:rPr>
          <w:rStyle w:val="jrnl"/>
          <w:rFonts w:cs="Arial"/>
          <w:color w:val="000000"/>
          <w:szCs w:val="22"/>
          <w:bdr w:val="none" w:sz="0" w:space="0" w:color="auto" w:frame="1"/>
        </w:rPr>
        <w:t xml:space="preserve"> </w:t>
      </w:r>
      <w:r w:rsidRPr="00AD6721">
        <w:rPr>
          <w:rStyle w:val="jrnl"/>
          <w:rFonts w:cs="Arial"/>
          <w:b/>
          <w:i/>
          <w:color w:val="000000"/>
          <w:szCs w:val="22"/>
          <w:bdr w:val="none" w:sz="0" w:space="0" w:color="auto" w:frame="1"/>
        </w:rPr>
        <w:t>Infection and Immunity</w:t>
      </w:r>
      <w:r w:rsidRPr="00AD6721">
        <w:rPr>
          <w:rFonts w:cs="Arial"/>
          <w:color w:val="000000"/>
          <w:szCs w:val="22"/>
        </w:rPr>
        <w:t xml:space="preserve"> 80:643-50. </w:t>
      </w:r>
      <w:r w:rsidRPr="00AD6721">
        <w:rPr>
          <w:rFonts w:cs="Arial"/>
          <w:color w:val="000000"/>
          <w:szCs w:val="22"/>
          <w:shd w:val="clear" w:color="auto" w:fill="FFFFFF"/>
        </w:rPr>
        <w:t>doi: 10.1128/IAI.05604-11. </w:t>
      </w:r>
    </w:p>
    <w:p w14:paraId="19DE3D26" w14:textId="77777777" w:rsidR="00C66605" w:rsidRPr="00132218" w:rsidRDefault="00C66605" w:rsidP="00A17BA9">
      <w:pPr>
        <w:rPr>
          <w:rFonts w:cs="Arial"/>
          <w:color w:val="000000"/>
          <w:szCs w:val="22"/>
          <w:shd w:val="clear" w:color="auto" w:fill="FFFFFF"/>
        </w:rPr>
      </w:pPr>
    </w:p>
    <w:p w14:paraId="1F742F57" w14:textId="45579663" w:rsidR="00155365" w:rsidRDefault="00155365" w:rsidP="00AD6721">
      <w:pPr>
        <w:rPr>
          <w:rFonts w:cs="Arial"/>
        </w:rPr>
      </w:pPr>
      <w:r w:rsidRPr="00AD6721">
        <w:rPr>
          <w:rFonts w:cs="Arial"/>
          <w:szCs w:val="22"/>
        </w:rPr>
        <w:t xml:space="preserve">5. Using the human factor H transgenic rat model of meningococcal bacteremia, </w:t>
      </w:r>
      <w:r w:rsidR="00AD6721">
        <w:rPr>
          <w:rFonts w:cs="Arial"/>
          <w:szCs w:val="22"/>
        </w:rPr>
        <w:t>we</w:t>
      </w:r>
      <w:r w:rsidRPr="00AD6721">
        <w:rPr>
          <w:rFonts w:cs="Arial"/>
          <w:szCs w:val="22"/>
        </w:rPr>
        <w:t xml:space="preserve"> discovered the existence of additional meningococcal ligands for binding of fH</w:t>
      </w:r>
      <w:r w:rsidR="00AD6721">
        <w:rPr>
          <w:rFonts w:cs="Arial"/>
          <w:szCs w:val="22"/>
        </w:rPr>
        <w:t xml:space="preserve">. </w:t>
      </w:r>
      <w:r w:rsidR="0081223F" w:rsidRPr="00AD6721">
        <w:rPr>
          <w:rFonts w:cs="Arial"/>
          <w:szCs w:val="22"/>
        </w:rPr>
        <w:t>Two</w:t>
      </w:r>
      <w:r w:rsidR="00AD6721">
        <w:rPr>
          <w:rFonts w:cs="Arial"/>
          <w:szCs w:val="22"/>
        </w:rPr>
        <w:t xml:space="preserve"> meningococcal</w:t>
      </w:r>
      <w:r w:rsidR="0081223F" w:rsidRPr="00AD6721">
        <w:rPr>
          <w:rFonts w:cs="Arial"/>
          <w:szCs w:val="22"/>
        </w:rPr>
        <w:t xml:space="preserve"> ligands</w:t>
      </w:r>
      <w:r w:rsidR="00AD6721">
        <w:rPr>
          <w:rFonts w:cs="Arial"/>
          <w:szCs w:val="22"/>
        </w:rPr>
        <w:t xml:space="preserve"> for binding fH</w:t>
      </w:r>
      <w:r w:rsidR="0081223F" w:rsidRPr="00AD6721">
        <w:rPr>
          <w:rFonts w:cs="Arial"/>
          <w:szCs w:val="22"/>
        </w:rPr>
        <w:t xml:space="preserve">, fHbp and NspA, </w:t>
      </w:r>
      <w:r w:rsidR="00AD6721">
        <w:rPr>
          <w:rFonts w:cs="Arial"/>
          <w:szCs w:val="22"/>
        </w:rPr>
        <w:t>were</w:t>
      </w:r>
      <w:r w:rsidR="0081223F" w:rsidRPr="00AD6721">
        <w:rPr>
          <w:rFonts w:cs="Arial"/>
          <w:szCs w:val="22"/>
        </w:rPr>
        <w:t xml:space="preserve"> known to bind specifically to human fH.</w:t>
      </w:r>
      <w:r w:rsidR="0081223F" w:rsidRPr="0081223F">
        <w:rPr>
          <w:rFonts w:cs="Arial"/>
        </w:rPr>
        <w:t xml:space="preserve"> </w:t>
      </w:r>
      <w:r w:rsidR="00AD6721">
        <w:rPr>
          <w:rFonts w:cs="Arial"/>
        </w:rPr>
        <w:t xml:space="preserve">We </w:t>
      </w:r>
      <w:r w:rsidR="0012737D">
        <w:rPr>
          <w:rFonts w:cs="Arial"/>
        </w:rPr>
        <w:t xml:space="preserve">challenged human fH transgenic rats with </w:t>
      </w:r>
      <w:r w:rsidR="00AD6721">
        <w:rPr>
          <w:rFonts w:cs="Arial"/>
        </w:rPr>
        <w:t xml:space="preserve">a group B meningococcal strain </w:t>
      </w:r>
      <w:r w:rsidR="0012737D">
        <w:rPr>
          <w:rFonts w:cs="Arial"/>
        </w:rPr>
        <w:t xml:space="preserve">along with its isogenic fHbp and NspA </w:t>
      </w:r>
      <w:r w:rsidR="00680AB1">
        <w:rPr>
          <w:rFonts w:cs="Arial"/>
        </w:rPr>
        <w:t>knockout</w:t>
      </w:r>
      <w:r w:rsidR="0012737D">
        <w:rPr>
          <w:rFonts w:cs="Arial"/>
        </w:rPr>
        <w:t xml:space="preserve"> mutant, and the mutant still caused bacteremia. The same wild-type strain did not cause bacteremia in wild-type rats. This led to studies that determined that there was a third meningococcal ligand for binding fH, porin B. </w:t>
      </w:r>
      <w:r w:rsidR="00E5347C">
        <w:rPr>
          <w:rFonts w:cs="Arial"/>
        </w:rPr>
        <w:t xml:space="preserve">This emphasized the importance of binding of human fH by meningococci as a mechanism for immune evasion. </w:t>
      </w:r>
    </w:p>
    <w:p w14:paraId="3691A9F7" w14:textId="77777777" w:rsidR="00AD6721" w:rsidRDefault="00AD6721" w:rsidP="00A17BA9">
      <w:pPr>
        <w:rPr>
          <w:rFonts w:cs="Arial"/>
          <w:b/>
          <w:bCs/>
          <w:color w:val="000000"/>
          <w:szCs w:val="22"/>
          <w:bdr w:val="none" w:sz="0" w:space="0" w:color="auto" w:frame="1"/>
        </w:rPr>
      </w:pPr>
    </w:p>
    <w:p w14:paraId="4748CF2F" w14:textId="68FFC0BB" w:rsidR="00155365" w:rsidRDefault="00AD6721" w:rsidP="00A17BA9">
      <w:pPr>
        <w:rPr>
          <w:rFonts w:cs="Arial"/>
          <w:color w:val="000000"/>
          <w:szCs w:val="22"/>
          <w:shd w:val="clear" w:color="auto" w:fill="FFFFFF"/>
        </w:rPr>
      </w:pPr>
      <w:r w:rsidRPr="00EE70CC">
        <w:rPr>
          <w:rFonts w:cs="Arial"/>
          <w:b/>
          <w:bCs/>
          <w:color w:val="000000"/>
          <w:szCs w:val="22"/>
          <w:bdr w:val="none" w:sz="0" w:space="0" w:color="auto" w:frame="1"/>
        </w:rPr>
        <w:t>Vu DM</w:t>
      </w:r>
      <w:r w:rsidRPr="00EE70CC">
        <w:rPr>
          <w:rFonts w:cs="Arial"/>
          <w:color w:val="000000"/>
          <w:szCs w:val="22"/>
        </w:rPr>
        <w:t>, Shaughnessy J, Lewis LA, Ram S, Rice PA, Granoff DM.</w:t>
      </w:r>
      <w:r w:rsidRPr="00EE70CC">
        <w:rPr>
          <w:rFonts w:cs="Arial"/>
          <w:color w:val="000000"/>
          <w:szCs w:val="22"/>
          <w:bdr w:val="none" w:sz="0" w:space="0" w:color="auto" w:frame="1"/>
        </w:rPr>
        <w:t xml:space="preserve"> 2012. Enhanced bacteremia in human factor H transgenic rats infected by </w:t>
      </w:r>
      <w:r w:rsidRPr="00EE70CC">
        <w:rPr>
          <w:rFonts w:cs="Arial"/>
          <w:i/>
          <w:color w:val="000000"/>
          <w:szCs w:val="22"/>
          <w:bdr w:val="none" w:sz="0" w:space="0" w:color="auto" w:frame="1"/>
        </w:rPr>
        <w:t>Neisseria meningitidis</w:t>
      </w:r>
      <w:r w:rsidRPr="00EE70CC">
        <w:rPr>
          <w:rFonts w:cs="Arial"/>
          <w:color w:val="000000"/>
          <w:szCs w:val="22"/>
          <w:bdr w:val="none" w:sz="0" w:space="0" w:color="auto" w:frame="1"/>
        </w:rPr>
        <w:t>.</w:t>
      </w:r>
      <w:r w:rsidRPr="00EE70CC">
        <w:rPr>
          <w:rStyle w:val="jrnl"/>
          <w:rFonts w:cs="Arial"/>
          <w:color w:val="000000"/>
          <w:szCs w:val="22"/>
          <w:bdr w:val="none" w:sz="0" w:space="0" w:color="auto" w:frame="1"/>
        </w:rPr>
        <w:t xml:space="preserve"> </w:t>
      </w:r>
      <w:r w:rsidRPr="00EE70CC">
        <w:rPr>
          <w:rStyle w:val="jrnl"/>
          <w:rFonts w:cs="Arial"/>
          <w:b/>
          <w:i/>
          <w:color w:val="000000"/>
          <w:szCs w:val="22"/>
          <w:bdr w:val="none" w:sz="0" w:space="0" w:color="auto" w:frame="1"/>
        </w:rPr>
        <w:t>Infection and Immunity</w:t>
      </w:r>
      <w:r w:rsidRPr="00EE70CC">
        <w:rPr>
          <w:rFonts w:cs="Arial"/>
          <w:color w:val="000000"/>
          <w:szCs w:val="22"/>
        </w:rPr>
        <w:t xml:space="preserve"> 80:643</w:t>
      </w:r>
      <w:r w:rsidRPr="000768C5">
        <w:rPr>
          <w:rFonts w:cs="Arial"/>
          <w:color w:val="000000"/>
          <w:szCs w:val="22"/>
        </w:rPr>
        <w:t xml:space="preserve">-50. </w:t>
      </w:r>
      <w:r w:rsidRPr="000768C5">
        <w:rPr>
          <w:rFonts w:cs="Arial"/>
          <w:color w:val="000000"/>
          <w:szCs w:val="22"/>
          <w:shd w:val="clear" w:color="auto" w:fill="FFFFFF"/>
        </w:rPr>
        <w:t>doi: 10.1128/IAI.05604-11. </w:t>
      </w:r>
    </w:p>
    <w:p w14:paraId="2D59A026" w14:textId="77777777" w:rsidR="00AD6721" w:rsidRDefault="00AD6721" w:rsidP="00A17BA9">
      <w:pPr>
        <w:rPr>
          <w:rFonts w:cs="Arial"/>
          <w:color w:val="000000"/>
          <w:szCs w:val="22"/>
          <w:shd w:val="clear" w:color="auto" w:fill="FFFFFF"/>
        </w:rPr>
      </w:pPr>
    </w:p>
    <w:p w14:paraId="62619E14" w14:textId="463676B0" w:rsidR="00AD6721" w:rsidRDefault="00AD6721" w:rsidP="00A17BA9">
      <w:pPr>
        <w:rPr>
          <w:rFonts w:cs="Arial"/>
          <w:i/>
          <w:color w:val="000000"/>
          <w:szCs w:val="22"/>
          <w:shd w:val="clear" w:color="auto" w:fill="FDFDFD"/>
        </w:rPr>
      </w:pPr>
      <w:r w:rsidRPr="00EE70CC">
        <w:rPr>
          <w:rFonts w:cs="Arial"/>
          <w:color w:val="000000"/>
          <w:szCs w:val="22"/>
          <w:shd w:val="clear" w:color="auto" w:fill="FDFDFD"/>
        </w:rPr>
        <w:t xml:space="preserve">Lewis LA, </w:t>
      </w:r>
      <w:r w:rsidRPr="00EE70CC">
        <w:rPr>
          <w:rFonts w:cs="Arial"/>
          <w:b/>
          <w:color w:val="000000"/>
          <w:szCs w:val="22"/>
          <w:shd w:val="clear" w:color="auto" w:fill="FDFDFD"/>
        </w:rPr>
        <w:t>Vu DM</w:t>
      </w:r>
      <w:r w:rsidRPr="00EE70CC">
        <w:rPr>
          <w:rFonts w:cs="Arial"/>
          <w:color w:val="000000"/>
          <w:szCs w:val="22"/>
          <w:shd w:val="clear" w:color="auto" w:fill="FDFDFD"/>
        </w:rPr>
        <w:t xml:space="preserve">, Vasudhev S, Shaughnessy J, Granoff DM, Ram S. 2013. Factor H-dependent alternative pathway inhibition mediated by porin B contributes to virulence of </w:t>
      </w:r>
      <w:r w:rsidRPr="00EE70CC">
        <w:rPr>
          <w:rFonts w:cs="Arial"/>
          <w:i/>
          <w:color w:val="000000"/>
          <w:szCs w:val="22"/>
          <w:shd w:val="clear" w:color="auto" w:fill="FDFDFD"/>
        </w:rPr>
        <w:t>Neisseria meningitidis</w:t>
      </w:r>
      <w:r w:rsidRPr="00EE70CC">
        <w:rPr>
          <w:rFonts w:cs="Arial"/>
          <w:color w:val="000000"/>
          <w:szCs w:val="22"/>
          <w:shd w:val="clear" w:color="auto" w:fill="FDFDFD"/>
        </w:rPr>
        <w:t xml:space="preserve">. </w:t>
      </w:r>
      <w:r w:rsidRPr="00EE70CC">
        <w:rPr>
          <w:rFonts w:cs="Arial"/>
          <w:b/>
          <w:i/>
          <w:color w:val="000000"/>
          <w:szCs w:val="22"/>
          <w:shd w:val="clear" w:color="auto" w:fill="FDFDFD"/>
        </w:rPr>
        <w:t>mBio</w:t>
      </w:r>
      <w:r w:rsidRPr="00EE70CC">
        <w:rPr>
          <w:rFonts w:cs="Arial"/>
          <w:color w:val="000000"/>
          <w:szCs w:val="22"/>
          <w:shd w:val="clear" w:color="auto" w:fill="FDFDFD"/>
        </w:rPr>
        <w:t xml:space="preserve"> 4(5):e00339-13. doi:10.1128/mBio.00339-13.</w:t>
      </w:r>
      <w:r>
        <w:rPr>
          <w:rFonts w:cs="Arial"/>
          <w:color w:val="000000"/>
          <w:szCs w:val="22"/>
          <w:shd w:val="clear" w:color="auto" w:fill="FDFDFD"/>
        </w:rPr>
        <w:t xml:space="preserve"> </w:t>
      </w:r>
    </w:p>
    <w:p w14:paraId="113048DD" w14:textId="77777777" w:rsidR="0012737D" w:rsidRDefault="0012737D" w:rsidP="00A17BA9">
      <w:pPr>
        <w:rPr>
          <w:rFonts w:cs="Arial"/>
          <w:i/>
          <w:color w:val="000000"/>
          <w:szCs w:val="22"/>
          <w:shd w:val="clear" w:color="auto" w:fill="FDFDFD"/>
        </w:rPr>
      </w:pPr>
    </w:p>
    <w:p w14:paraId="04680035" w14:textId="327413F5" w:rsidR="0012737D" w:rsidRPr="0012737D" w:rsidRDefault="0012737D" w:rsidP="00A17BA9">
      <w:pPr>
        <w:rPr>
          <w:rFonts w:cs="Arial"/>
          <w:color w:val="000000"/>
          <w:szCs w:val="22"/>
          <w:shd w:val="clear" w:color="auto" w:fill="FDFDFD"/>
        </w:rPr>
      </w:pPr>
      <w:r w:rsidRPr="0012737D">
        <w:rPr>
          <w:rFonts w:cs="Arial"/>
          <w:color w:val="000000"/>
          <w:szCs w:val="22"/>
          <w:shd w:val="clear" w:color="auto" w:fill="FDFDFD"/>
        </w:rPr>
        <w:lastRenderedPageBreak/>
        <w:t xml:space="preserve">Lewis LA, </w:t>
      </w:r>
      <w:r w:rsidRPr="0012737D">
        <w:rPr>
          <w:rFonts w:cs="Arial"/>
          <w:b/>
          <w:color w:val="000000"/>
          <w:szCs w:val="22"/>
          <w:shd w:val="clear" w:color="auto" w:fill="FDFDFD"/>
        </w:rPr>
        <w:t>Vu DM</w:t>
      </w:r>
      <w:r w:rsidRPr="0012737D">
        <w:rPr>
          <w:rFonts w:cs="Arial"/>
          <w:color w:val="000000"/>
          <w:szCs w:val="22"/>
          <w:shd w:val="clear" w:color="auto" w:fill="FDFDFD"/>
        </w:rPr>
        <w:t xml:space="preserve">, Granoff DM, Ram S. 2014. Inhibition of the alternative pathway of nonhuman infant complement by porin B2 contributes to virulence of </w:t>
      </w:r>
      <w:r w:rsidRPr="0012737D">
        <w:rPr>
          <w:rFonts w:cs="Arial"/>
          <w:i/>
          <w:color w:val="000000"/>
          <w:szCs w:val="22"/>
          <w:shd w:val="clear" w:color="auto" w:fill="FDFDFD"/>
        </w:rPr>
        <w:t>Neisseria meningitidis</w:t>
      </w:r>
      <w:r w:rsidRPr="0012737D">
        <w:rPr>
          <w:rFonts w:cs="Arial"/>
          <w:color w:val="000000"/>
          <w:szCs w:val="22"/>
          <w:shd w:val="clear" w:color="auto" w:fill="FDFDFD"/>
        </w:rPr>
        <w:t xml:space="preserve"> in the infant rat model. </w:t>
      </w:r>
      <w:r w:rsidRPr="0012737D">
        <w:rPr>
          <w:rFonts w:cs="Arial"/>
          <w:b/>
          <w:i/>
          <w:color w:val="000000"/>
          <w:szCs w:val="22"/>
          <w:shd w:val="clear" w:color="auto" w:fill="FDFDFD"/>
        </w:rPr>
        <w:t>Infection and Immunity.</w:t>
      </w:r>
      <w:r w:rsidRPr="0012737D">
        <w:rPr>
          <w:rFonts w:cs="Arial"/>
          <w:color w:val="000000"/>
          <w:szCs w:val="22"/>
          <w:shd w:val="clear" w:color="auto" w:fill="FDFDFD"/>
        </w:rPr>
        <w:t xml:space="preserve"> 82(6):2574-84. doi: 10.1128/IAI.01517-14. </w:t>
      </w:r>
    </w:p>
    <w:p w14:paraId="66293167" w14:textId="4CE5E792" w:rsidR="00A17BA9" w:rsidRDefault="00A17BA9" w:rsidP="00A17BA9">
      <w:pPr>
        <w:pStyle w:val="DataField11pt-Single"/>
        <w:rPr>
          <w:rStyle w:val="Strong"/>
        </w:rPr>
      </w:pPr>
    </w:p>
    <w:p w14:paraId="19CD458A" w14:textId="72F1772D" w:rsidR="0040237D" w:rsidRDefault="0040237D" w:rsidP="00A17BA9">
      <w:pPr>
        <w:pStyle w:val="DataField11pt-Single"/>
        <w:rPr>
          <w:rStyle w:val="Strong"/>
        </w:rPr>
      </w:pPr>
      <w:r>
        <w:rPr>
          <w:rStyle w:val="Strong"/>
        </w:rPr>
        <w:t>Complete List of Published Work in MyBibliography:</w:t>
      </w:r>
    </w:p>
    <w:p w14:paraId="2D7EC715" w14:textId="2A4A7B26" w:rsidR="00736BD6" w:rsidRDefault="00FB4DB7" w:rsidP="00A17BA9">
      <w:pPr>
        <w:pStyle w:val="DataField11pt-Single"/>
      </w:pPr>
      <w:hyperlink r:id="rId11" w:history="1">
        <w:r w:rsidR="00736BD6" w:rsidRPr="00BA4D6D">
          <w:rPr>
            <w:rStyle w:val="Hyperlink"/>
          </w:rPr>
          <w:t>https://www.ncbi.nlm.nih.gov/myncbi/collections/bibliography/41474004/</w:t>
        </w:r>
      </w:hyperlink>
    </w:p>
    <w:p w14:paraId="573EE044" w14:textId="77777777" w:rsidR="00FB4DB7" w:rsidRDefault="00FB4DB7" w:rsidP="005B4C1D">
      <w:pPr>
        <w:autoSpaceDE/>
        <w:autoSpaceDN/>
        <w:rPr>
          <w:rStyle w:val="Strong"/>
        </w:rPr>
      </w:pPr>
    </w:p>
    <w:p w14:paraId="418AD236" w14:textId="3205F53D" w:rsidR="00A17BA9" w:rsidRPr="005B4C1D" w:rsidRDefault="005B4C1D" w:rsidP="005B4C1D">
      <w:pPr>
        <w:autoSpaceDE/>
        <w:autoSpaceDN/>
        <w:rPr>
          <w:rStyle w:val="Strong"/>
          <w:rFonts w:cs="Arial"/>
          <w:szCs w:val="20"/>
        </w:rPr>
      </w:pPr>
      <w:r>
        <w:rPr>
          <w:rStyle w:val="Strong"/>
        </w:rPr>
        <w:t>D. Research Support</w:t>
      </w:r>
    </w:p>
    <w:p w14:paraId="330EE1A5" w14:textId="77777777" w:rsidR="00E45413" w:rsidRDefault="00E45413" w:rsidP="00A17BA9">
      <w:pPr>
        <w:pStyle w:val="DataField11pt-Single"/>
      </w:pPr>
    </w:p>
    <w:p w14:paraId="4318DC05" w14:textId="77777777" w:rsidR="00E45413" w:rsidRPr="00B55B1C" w:rsidRDefault="00E45413" w:rsidP="00E45413">
      <w:pPr>
        <w:ind w:right="288"/>
        <w:jc w:val="both"/>
        <w:outlineLvl w:val="0"/>
        <w:rPr>
          <w:rFonts w:cs="Arial"/>
          <w:szCs w:val="22"/>
          <w:u w:val="single"/>
        </w:rPr>
      </w:pPr>
      <w:r w:rsidRPr="00B55B1C">
        <w:rPr>
          <w:rFonts w:cs="Arial"/>
          <w:szCs w:val="22"/>
          <w:u w:val="single"/>
        </w:rPr>
        <w:t>Ongoing Research Support</w:t>
      </w:r>
    </w:p>
    <w:p w14:paraId="2BBD8043" w14:textId="77777777" w:rsidR="00E45413" w:rsidRPr="00B55B1C" w:rsidRDefault="00E45413" w:rsidP="00E45413">
      <w:pPr>
        <w:ind w:right="288"/>
        <w:jc w:val="both"/>
        <w:rPr>
          <w:rFonts w:cs="Arial"/>
          <w:szCs w:val="22"/>
        </w:rPr>
      </w:pPr>
    </w:p>
    <w:p w14:paraId="4F29653D" w14:textId="77777777" w:rsidR="00FB4DB7" w:rsidRDefault="00037B46" w:rsidP="00037B46">
      <w:pPr>
        <w:widowControl w:val="0"/>
        <w:adjustRightInd w:val="0"/>
        <w:ind w:left="1800" w:hanging="1800"/>
        <w:rPr>
          <w:rFonts w:cs="Arial"/>
          <w:bCs/>
          <w:szCs w:val="22"/>
        </w:rPr>
      </w:pPr>
      <w:r>
        <w:rPr>
          <w:rFonts w:cs="Arial"/>
          <w:bCs/>
          <w:szCs w:val="22"/>
        </w:rPr>
        <w:t>7/18 – 6/23</w:t>
      </w:r>
      <w:r w:rsidR="00847B2E" w:rsidRPr="00DA4931">
        <w:rPr>
          <w:rFonts w:cs="Arial"/>
          <w:bCs/>
          <w:szCs w:val="22"/>
        </w:rPr>
        <w:tab/>
      </w:r>
      <w:r>
        <w:rPr>
          <w:rFonts w:cs="Arial"/>
          <w:bCs/>
          <w:szCs w:val="22"/>
        </w:rPr>
        <w:t xml:space="preserve">NIH, K23 AI127909; </w:t>
      </w:r>
      <w:r w:rsidRPr="00DA4931">
        <w:rPr>
          <w:rFonts w:cs="Arial"/>
          <w:bCs/>
          <w:szCs w:val="22"/>
        </w:rPr>
        <w:t>Mentored Career Development Award</w:t>
      </w:r>
      <w:r>
        <w:rPr>
          <w:rFonts w:cs="Arial"/>
          <w:bCs/>
          <w:szCs w:val="22"/>
        </w:rPr>
        <w:t xml:space="preserve">; </w:t>
      </w:r>
      <w:r w:rsidRPr="00E17C48">
        <w:rPr>
          <w:rFonts w:cs="Arial"/>
          <w:bCs/>
          <w:szCs w:val="22"/>
        </w:rPr>
        <w:t xml:space="preserve">Modulation of the B cell response to dengue virus infection by </w:t>
      </w:r>
      <w:r w:rsidRPr="00E17C48">
        <w:rPr>
          <w:rFonts w:cs="Arial"/>
          <w:bCs/>
          <w:i/>
          <w:szCs w:val="22"/>
        </w:rPr>
        <w:t>Plasmodium falciparum</w:t>
      </w:r>
      <w:r w:rsidRPr="00E17C48">
        <w:rPr>
          <w:rFonts w:cs="Arial"/>
          <w:bCs/>
          <w:szCs w:val="22"/>
        </w:rPr>
        <w:t xml:space="preserve"> co-infection</w:t>
      </w:r>
      <w:r w:rsidRPr="00DA4931">
        <w:rPr>
          <w:rFonts w:cs="Arial"/>
          <w:bCs/>
          <w:szCs w:val="22"/>
        </w:rPr>
        <w:t xml:space="preserve">; Goal: To investigate </w:t>
      </w:r>
      <w:r>
        <w:rPr>
          <w:rFonts w:cs="Arial"/>
          <w:bCs/>
          <w:szCs w:val="22"/>
        </w:rPr>
        <w:t xml:space="preserve">the influence of </w:t>
      </w:r>
      <w:r>
        <w:rPr>
          <w:rFonts w:cs="Arial"/>
          <w:bCs/>
          <w:i/>
          <w:szCs w:val="22"/>
        </w:rPr>
        <w:t xml:space="preserve">Plasmodium falciparum </w:t>
      </w:r>
      <w:r>
        <w:rPr>
          <w:rFonts w:cs="Arial"/>
          <w:bCs/>
          <w:szCs w:val="22"/>
        </w:rPr>
        <w:t>exposure on development of memory B cell response to dengue virus after acute infection in Kenyan children</w:t>
      </w:r>
      <w:r w:rsidRPr="00DA4931">
        <w:rPr>
          <w:rFonts w:cs="Arial"/>
          <w:bCs/>
          <w:szCs w:val="22"/>
        </w:rPr>
        <w:t>. Role: PI.</w:t>
      </w:r>
    </w:p>
    <w:p w14:paraId="46EC4EE3" w14:textId="77777777" w:rsidR="00FB4DB7" w:rsidRDefault="00FB4DB7" w:rsidP="00037B46">
      <w:pPr>
        <w:widowControl w:val="0"/>
        <w:adjustRightInd w:val="0"/>
        <w:ind w:left="1800" w:hanging="1800"/>
        <w:rPr>
          <w:rFonts w:cs="Arial"/>
          <w:bCs/>
          <w:szCs w:val="22"/>
        </w:rPr>
      </w:pPr>
    </w:p>
    <w:p w14:paraId="0A778555" w14:textId="5B794AFE" w:rsidR="00C73DE1" w:rsidRPr="00FB4DB7" w:rsidRDefault="00FB4DB7" w:rsidP="00FB4DB7">
      <w:pPr>
        <w:widowControl w:val="0"/>
        <w:adjustRightInd w:val="0"/>
        <w:ind w:left="1800" w:hanging="1800"/>
        <w:rPr>
          <w:rFonts w:cs="Arial"/>
          <w:bCs/>
          <w:szCs w:val="22"/>
        </w:rPr>
      </w:pPr>
      <w:r>
        <w:rPr>
          <w:rFonts w:cs="Arial"/>
          <w:bCs/>
          <w:szCs w:val="22"/>
        </w:rPr>
        <w:t xml:space="preserve">7/18 – 6/19 </w:t>
      </w:r>
      <w:r>
        <w:rPr>
          <w:rFonts w:cs="Arial"/>
          <w:bCs/>
          <w:szCs w:val="22"/>
        </w:rPr>
        <w:tab/>
        <w:t xml:space="preserve">Maternal &amp; Child Health Research Institute; </w:t>
      </w:r>
      <w:r w:rsidRPr="00FB4DB7">
        <w:rPr>
          <w:rFonts w:cs="Arial"/>
          <w:bCs/>
          <w:szCs w:val="22"/>
        </w:rPr>
        <w:t>Instructor K Award Support Program Award</w:t>
      </w:r>
      <w:r>
        <w:rPr>
          <w:rFonts w:cs="Arial"/>
          <w:bCs/>
          <w:szCs w:val="22"/>
        </w:rPr>
        <w:t xml:space="preserve">; </w:t>
      </w:r>
      <w:r w:rsidRPr="00E17C48">
        <w:rPr>
          <w:rFonts w:cs="Arial"/>
          <w:bCs/>
          <w:szCs w:val="22"/>
        </w:rPr>
        <w:t xml:space="preserve">Modulation of the B cell response to dengue virus infection by </w:t>
      </w:r>
      <w:r w:rsidRPr="00E17C48">
        <w:rPr>
          <w:rFonts w:cs="Arial"/>
          <w:bCs/>
          <w:i/>
          <w:szCs w:val="22"/>
        </w:rPr>
        <w:t>Plasmodium falciparum</w:t>
      </w:r>
      <w:r w:rsidRPr="00E17C48">
        <w:rPr>
          <w:rFonts w:cs="Arial"/>
          <w:bCs/>
          <w:szCs w:val="22"/>
        </w:rPr>
        <w:t xml:space="preserve"> co-infection</w:t>
      </w:r>
      <w:r w:rsidRPr="00DA4931">
        <w:rPr>
          <w:rFonts w:cs="Arial"/>
          <w:bCs/>
          <w:szCs w:val="22"/>
        </w:rPr>
        <w:t xml:space="preserve">; Goal: To investigate </w:t>
      </w:r>
      <w:r>
        <w:rPr>
          <w:rFonts w:cs="Arial"/>
          <w:bCs/>
          <w:szCs w:val="22"/>
        </w:rPr>
        <w:t xml:space="preserve">the influence of </w:t>
      </w:r>
      <w:r>
        <w:rPr>
          <w:rFonts w:cs="Arial"/>
          <w:bCs/>
          <w:i/>
          <w:szCs w:val="22"/>
        </w:rPr>
        <w:t xml:space="preserve">Plasmodium falciparum </w:t>
      </w:r>
      <w:r>
        <w:rPr>
          <w:rFonts w:cs="Arial"/>
          <w:bCs/>
          <w:szCs w:val="22"/>
        </w:rPr>
        <w:t>exposure on development of memory B cell response to dengue virus after acute infection in Kenyan children</w:t>
      </w:r>
      <w:r w:rsidRPr="00DA4931">
        <w:rPr>
          <w:rFonts w:cs="Arial"/>
          <w:bCs/>
          <w:szCs w:val="22"/>
        </w:rPr>
        <w:t>. Role: PI.</w:t>
      </w:r>
      <w:r w:rsidR="00037B46" w:rsidRPr="00DA4931">
        <w:rPr>
          <w:rFonts w:cs="Arial"/>
          <w:szCs w:val="22"/>
        </w:rPr>
        <w:tab/>
      </w:r>
    </w:p>
    <w:p w14:paraId="5C12504B" w14:textId="77777777" w:rsidR="00037B46" w:rsidRDefault="00037B46" w:rsidP="00037B46">
      <w:pPr>
        <w:widowControl w:val="0"/>
        <w:adjustRightInd w:val="0"/>
        <w:ind w:left="1800" w:hanging="1800"/>
        <w:rPr>
          <w:rFonts w:cs="Arial"/>
          <w:bCs/>
          <w:szCs w:val="22"/>
        </w:rPr>
      </w:pPr>
    </w:p>
    <w:p w14:paraId="2D654046" w14:textId="77777777" w:rsidR="00E45413" w:rsidRPr="00B55B1C" w:rsidRDefault="00E45413" w:rsidP="00E45413">
      <w:pPr>
        <w:ind w:right="288"/>
        <w:jc w:val="both"/>
        <w:outlineLvl w:val="0"/>
        <w:rPr>
          <w:rFonts w:cs="Arial"/>
          <w:szCs w:val="22"/>
          <w:u w:val="single"/>
        </w:rPr>
      </w:pPr>
      <w:r>
        <w:rPr>
          <w:rFonts w:cs="Arial"/>
          <w:szCs w:val="22"/>
          <w:u w:val="single"/>
        </w:rPr>
        <w:t>Completed</w:t>
      </w:r>
      <w:r w:rsidRPr="00B55B1C">
        <w:rPr>
          <w:rFonts w:cs="Arial"/>
          <w:szCs w:val="22"/>
          <w:u w:val="single"/>
        </w:rPr>
        <w:t xml:space="preserve"> Research Support</w:t>
      </w:r>
    </w:p>
    <w:p w14:paraId="205F8A89" w14:textId="77777777" w:rsidR="00E45413" w:rsidRDefault="00E45413" w:rsidP="00E45413">
      <w:pPr>
        <w:ind w:right="288"/>
        <w:rPr>
          <w:rFonts w:cs="Arial"/>
          <w:szCs w:val="22"/>
        </w:rPr>
      </w:pPr>
    </w:p>
    <w:p w14:paraId="19536165" w14:textId="459F4282" w:rsidR="00037B46" w:rsidRPr="00DA4931" w:rsidRDefault="00037B46" w:rsidP="00037B46">
      <w:pPr>
        <w:widowControl w:val="0"/>
        <w:adjustRightInd w:val="0"/>
        <w:ind w:left="1800" w:hanging="1800"/>
        <w:rPr>
          <w:rFonts w:cs="Arial"/>
          <w:bCs/>
          <w:szCs w:val="22"/>
        </w:rPr>
      </w:pPr>
      <w:r w:rsidRPr="00DA4931">
        <w:rPr>
          <w:rFonts w:cs="Arial"/>
          <w:bCs/>
          <w:szCs w:val="22"/>
        </w:rPr>
        <w:t>7/16 – 6/18</w:t>
      </w:r>
      <w:r w:rsidRPr="00DA4931">
        <w:rPr>
          <w:rFonts w:cs="Arial"/>
          <w:bCs/>
          <w:szCs w:val="22"/>
        </w:rPr>
        <w:tab/>
        <w:t>Spectrum KL2 Mentored Career Development Award</w:t>
      </w:r>
      <w:r>
        <w:rPr>
          <w:rFonts w:cs="Arial"/>
          <w:bCs/>
          <w:szCs w:val="22"/>
        </w:rPr>
        <w:t xml:space="preserve">*. </w:t>
      </w:r>
      <w:r w:rsidRPr="00DA4931">
        <w:rPr>
          <w:rFonts w:cs="Arial"/>
          <w:bCs/>
          <w:szCs w:val="22"/>
        </w:rPr>
        <w:t xml:space="preserve">Goal: To investigate the clinical characteristics of Kenyan children who have concurrent dengue and </w:t>
      </w:r>
      <w:r w:rsidRPr="00DA4931">
        <w:rPr>
          <w:rFonts w:cs="Arial"/>
          <w:bCs/>
          <w:i/>
          <w:szCs w:val="22"/>
        </w:rPr>
        <w:t xml:space="preserve">Plasmodium falciparum </w:t>
      </w:r>
      <w:r w:rsidRPr="00DA4931">
        <w:rPr>
          <w:rFonts w:cs="Arial"/>
          <w:bCs/>
          <w:szCs w:val="22"/>
        </w:rPr>
        <w:t>malaria infection, and to develop a clinical assessment tool to evaluate disease severity in dengue and/or malaria infected individuals. Role: PI.</w:t>
      </w:r>
    </w:p>
    <w:p w14:paraId="2ECC1B56" w14:textId="77777777" w:rsidR="00037B46" w:rsidRPr="00666B89" w:rsidRDefault="00037B46" w:rsidP="00037B46">
      <w:pPr>
        <w:widowControl w:val="0"/>
        <w:adjustRightInd w:val="0"/>
        <w:ind w:left="1800" w:hanging="1800"/>
        <w:rPr>
          <w:rFonts w:cs="Arial"/>
          <w:bCs/>
          <w:szCs w:val="22"/>
        </w:rPr>
      </w:pPr>
    </w:p>
    <w:p w14:paraId="4D4B7215" w14:textId="56466EB7" w:rsidR="00037B46" w:rsidRDefault="00037B46" w:rsidP="00037B46">
      <w:pPr>
        <w:widowControl w:val="0"/>
        <w:adjustRightInd w:val="0"/>
        <w:ind w:left="1800" w:hanging="1800"/>
        <w:rPr>
          <w:rFonts w:cs="Arial"/>
          <w:bCs/>
          <w:szCs w:val="22"/>
        </w:rPr>
      </w:pPr>
      <w:r>
        <w:rPr>
          <w:rFonts w:cs="Arial"/>
          <w:bCs/>
          <w:szCs w:val="22"/>
        </w:rPr>
        <w:tab/>
        <w:t xml:space="preserve">*This was awarded by Spectrum, </w:t>
      </w:r>
      <w:r w:rsidRPr="00666B89">
        <w:rPr>
          <w:rFonts w:cs="Arial"/>
          <w:bCs/>
          <w:szCs w:val="22"/>
        </w:rPr>
        <w:t>the Stanford Center for Clinical and Translational Research and Education</w:t>
      </w:r>
      <w:r>
        <w:rPr>
          <w:rFonts w:cs="Arial"/>
          <w:bCs/>
          <w:szCs w:val="22"/>
        </w:rPr>
        <w:t xml:space="preserve">, which is supported in part </w:t>
      </w:r>
      <w:r w:rsidRPr="00666B89">
        <w:rPr>
          <w:rFonts w:cs="Arial"/>
          <w:bCs/>
          <w:szCs w:val="22"/>
        </w:rPr>
        <w:t xml:space="preserve">by </w:t>
      </w:r>
      <w:r>
        <w:rPr>
          <w:rFonts w:cs="Arial"/>
          <w:bCs/>
          <w:szCs w:val="22"/>
        </w:rPr>
        <w:t xml:space="preserve">NIH </w:t>
      </w:r>
      <w:r w:rsidRPr="00666B89">
        <w:rPr>
          <w:rFonts w:cs="Arial"/>
          <w:bCs/>
          <w:szCs w:val="22"/>
        </w:rPr>
        <w:t>KL2</w:t>
      </w:r>
      <w:r>
        <w:rPr>
          <w:rFonts w:cs="Arial"/>
          <w:bCs/>
          <w:szCs w:val="22"/>
        </w:rPr>
        <w:t xml:space="preserve"> TR001083 and </w:t>
      </w:r>
      <w:r w:rsidRPr="00666B89">
        <w:rPr>
          <w:rFonts w:cs="Arial"/>
          <w:bCs/>
          <w:szCs w:val="22"/>
        </w:rPr>
        <w:t>UL1</w:t>
      </w:r>
      <w:r>
        <w:rPr>
          <w:rFonts w:cs="Arial"/>
          <w:bCs/>
          <w:szCs w:val="22"/>
        </w:rPr>
        <w:t xml:space="preserve"> TR001085 awards (PI: </w:t>
      </w:r>
      <w:r w:rsidRPr="00666B89">
        <w:rPr>
          <w:rFonts w:cs="Arial"/>
          <w:bCs/>
          <w:szCs w:val="22"/>
        </w:rPr>
        <w:t>Harry Greenberg</w:t>
      </w:r>
      <w:r>
        <w:rPr>
          <w:rFonts w:cs="Arial"/>
          <w:bCs/>
          <w:szCs w:val="22"/>
        </w:rPr>
        <w:t>, MD)</w:t>
      </w:r>
    </w:p>
    <w:p w14:paraId="62647C7F" w14:textId="77777777" w:rsidR="00037B46" w:rsidRDefault="00037B46" w:rsidP="00736BD6">
      <w:pPr>
        <w:ind w:left="1800" w:right="288" w:hanging="1800"/>
        <w:rPr>
          <w:rFonts w:cs="Arial"/>
          <w:bCs/>
          <w:szCs w:val="22"/>
        </w:rPr>
      </w:pPr>
    </w:p>
    <w:p w14:paraId="5A087CC3" w14:textId="77777777" w:rsidR="00736BD6" w:rsidRPr="00C73DE1" w:rsidRDefault="00736BD6" w:rsidP="00736BD6">
      <w:pPr>
        <w:ind w:left="1800" w:right="288" w:hanging="1800"/>
        <w:rPr>
          <w:rFonts w:cs="Arial"/>
          <w:bCs/>
          <w:szCs w:val="22"/>
        </w:rPr>
      </w:pPr>
      <w:r>
        <w:rPr>
          <w:rFonts w:cs="Arial"/>
          <w:bCs/>
          <w:szCs w:val="22"/>
        </w:rPr>
        <w:t>7/15 – 6/17</w:t>
      </w:r>
      <w:r>
        <w:rPr>
          <w:rFonts w:cs="Arial"/>
          <w:bCs/>
          <w:szCs w:val="22"/>
        </w:rPr>
        <w:tab/>
        <w:t xml:space="preserve">NIH, L40 AI057605 </w:t>
      </w:r>
      <w:r w:rsidRPr="00B55B1C">
        <w:rPr>
          <w:rFonts w:cs="Arial"/>
          <w:bCs/>
          <w:szCs w:val="22"/>
        </w:rPr>
        <w:t>Pediatric Research</w:t>
      </w:r>
      <w:r>
        <w:rPr>
          <w:rFonts w:cs="Arial"/>
          <w:bCs/>
          <w:szCs w:val="22"/>
        </w:rPr>
        <w:t xml:space="preserve"> Loan Repayment Program Award: Development of an </w:t>
      </w:r>
      <w:r w:rsidRPr="00712B7F">
        <w:rPr>
          <w:rFonts w:cs="Arial"/>
          <w:bCs/>
          <w:i/>
          <w:szCs w:val="22"/>
        </w:rPr>
        <w:t>ex-vivo</w:t>
      </w:r>
      <w:r>
        <w:rPr>
          <w:rFonts w:cs="Arial"/>
          <w:bCs/>
          <w:szCs w:val="22"/>
        </w:rPr>
        <w:t xml:space="preserve"> dengue whole blood infection model; PI: David Vu, MD; Goal: to develop a model of dengue virus infection using human whole blood. Role: PI</w:t>
      </w:r>
    </w:p>
    <w:p w14:paraId="538CC258" w14:textId="77777777" w:rsidR="00736BD6" w:rsidRDefault="00736BD6" w:rsidP="00EC20C9">
      <w:pPr>
        <w:ind w:left="1800" w:right="288" w:hanging="1800"/>
        <w:jc w:val="both"/>
        <w:outlineLvl w:val="0"/>
        <w:rPr>
          <w:rFonts w:cs="Arial"/>
          <w:szCs w:val="22"/>
        </w:rPr>
      </w:pPr>
    </w:p>
    <w:p w14:paraId="70B125A9" w14:textId="05ED5F34" w:rsidR="00EC20C9" w:rsidRPr="00EC20C9" w:rsidRDefault="00EC20C9" w:rsidP="00EC20C9">
      <w:pPr>
        <w:ind w:left="1800" w:right="288" w:hanging="1800"/>
        <w:jc w:val="both"/>
        <w:outlineLvl w:val="0"/>
        <w:rPr>
          <w:rFonts w:cs="Arial"/>
          <w:szCs w:val="22"/>
        </w:rPr>
      </w:pPr>
      <w:r>
        <w:rPr>
          <w:rFonts w:cs="Arial"/>
          <w:szCs w:val="22"/>
        </w:rPr>
        <w:t>1/16 – 12/</w:t>
      </w:r>
      <w:r w:rsidRPr="001E56E9">
        <w:rPr>
          <w:rFonts w:cs="Arial"/>
          <w:szCs w:val="22"/>
        </w:rPr>
        <w:t xml:space="preserve">16 </w:t>
      </w:r>
      <w:r w:rsidRPr="001E56E9">
        <w:rPr>
          <w:rFonts w:cs="Arial"/>
          <w:szCs w:val="22"/>
        </w:rPr>
        <w:tab/>
      </w:r>
      <w:r>
        <w:rPr>
          <w:rFonts w:cs="Arial"/>
          <w:szCs w:val="22"/>
        </w:rPr>
        <w:t xml:space="preserve">Child Health Research Institute Pilot Early Career Award: </w:t>
      </w:r>
      <w:r w:rsidRPr="00160A0E">
        <w:rPr>
          <w:rFonts w:cs="Arial"/>
        </w:rPr>
        <w:t>Immunomodulation of acute dengue virus disease by concurrent malaria infection</w:t>
      </w:r>
      <w:r>
        <w:rPr>
          <w:rFonts w:cs="Arial"/>
        </w:rPr>
        <w:t>; PI: David Vu, MD; Goal: To investigate differences in clinical disease in children infected with dengue virus, malaria, or concurrently with both. Role: PI</w:t>
      </w:r>
    </w:p>
    <w:p w14:paraId="51BB69EF" w14:textId="77777777" w:rsidR="00E45413" w:rsidRDefault="00E45413" w:rsidP="00E45413">
      <w:pPr>
        <w:ind w:left="1800" w:right="288" w:hanging="1800"/>
        <w:rPr>
          <w:rFonts w:cs="Arial"/>
          <w:szCs w:val="22"/>
        </w:rPr>
      </w:pPr>
    </w:p>
    <w:p w14:paraId="1DDBD1EA" w14:textId="77777777" w:rsidR="00E45413" w:rsidRPr="00D57D8C" w:rsidRDefault="00E45413" w:rsidP="00E45413">
      <w:pPr>
        <w:ind w:left="1800" w:right="288" w:hanging="1800"/>
        <w:rPr>
          <w:rFonts w:cs="Arial"/>
          <w:szCs w:val="22"/>
        </w:rPr>
      </w:pPr>
      <w:r>
        <w:rPr>
          <w:rFonts w:cs="Arial"/>
          <w:szCs w:val="22"/>
        </w:rPr>
        <w:t>7/12 – 1/14</w:t>
      </w:r>
      <w:r>
        <w:rPr>
          <w:rFonts w:cs="Arial"/>
          <w:szCs w:val="22"/>
        </w:rPr>
        <w:tab/>
        <w:t xml:space="preserve">NIH, </w:t>
      </w:r>
      <w:r w:rsidRPr="00B55B1C">
        <w:rPr>
          <w:rFonts w:eastAsia="ＭＳ 明朝"/>
          <w:szCs w:val="22"/>
        </w:rPr>
        <w:t>R01 AI099125. Mutant meningococcal fa</w:t>
      </w:r>
      <w:r>
        <w:rPr>
          <w:rFonts w:eastAsia="ＭＳ 明朝"/>
          <w:szCs w:val="22"/>
        </w:rPr>
        <w:t xml:space="preserve">ctor H binding protein vaccines; PI: Peter Beernink, PhD; Goal: To develop novel vaccines based on the factor H binding protein antigen in </w:t>
      </w:r>
      <w:r>
        <w:rPr>
          <w:rFonts w:eastAsia="ＭＳ 明朝"/>
          <w:i/>
          <w:szCs w:val="22"/>
        </w:rPr>
        <w:t>Neisseria meningitidis</w:t>
      </w:r>
      <w:r>
        <w:rPr>
          <w:rFonts w:eastAsia="ＭＳ 明朝"/>
          <w:szCs w:val="22"/>
        </w:rPr>
        <w:t>.</w:t>
      </w:r>
      <w:r w:rsidRPr="00B55B1C">
        <w:rPr>
          <w:rFonts w:eastAsia="ＭＳ 明朝"/>
          <w:szCs w:val="22"/>
        </w:rPr>
        <w:t xml:space="preserve"> </w:t>
      </w:r>
      <w:r>
        <w:rPr>
          <w:rFonts w:eastAsia="ＭＳ 明朝"/>
          <w:szCs w:val="22"/>
        </w:rPr>
        <w:t>Role: Co-investigator</w:t>
      </w:r>
    </w:p>
    <w:p w14:paraId="1510BA8E" w14:textId="77777777" w:rsidR="00E45413" w:rsidRPr="00B55B1C" w:rsidRDefault="00E45413" w:rsidP="00E45413">
      <w:pPr>
        <w:ind w:right="288"/>
        <w:jc w:val="both"/>
        <w:rPr>
          <w:rFonts w:cs="Arial"/>
          <w:szCs w:val="22"/>
        </w:rPr>
      </w:pPr>
    </w:p>
    <w:p w14:paraId="726F7B8E" w14:textId="77777777" w:rsidR="00E45413" w:rsidRPr="00B55B1C" w:rsidRDefault="00E45413" w:rsidP="00E45413">
      <w:pPr>
        <w:ind w:left="1800" w:right="288" w:hanging="1800"/>
        <w:rPr>
          <w:rFonts w:cs="Arial"/>
          <w:szCs w:val="22"/>
        </w:rPr>
      </w:pPr>
      <w:r>
        <w:rPr>
          <w:rFonts w:cs="Arial"/>
          <w:szCs w:val="22"/>
        </w:rPr>
        <w:t>7/03 – 6/</w:t>
      </w:r>
      <w:r w:rsidRPr="00B55B1C">
        <w:rPr>
          <w:rFonts w:cs="Arial"/>
          <w:szCs w:val="22"/>
        </w:rPr>
        <w:t>06</w:t>
      </w:r>
      <w:r>
        <w:rPr>
          <w:rFonts w:cs="Arial"/>
          <w:szCs w:val="22"/>
        </w:rPr>
        <w:tab/>
        <w:t xml:space="preserve">NIH, F32 AI056828; </w:t>
      </w:r>
      <w:r w:rsidRPr="00B55B1C">
        <w:rPr>
          <w:rFonts w:cs="Arial"/>
          <w:szCs w:val="22"/>
        </w:rPr>
        <w:t>Improved meningococcal vesicle vaccines</w:t>
      </w:r>
      <w:r>
        <w:rPr>
          <w:rFonts w:cs="Arial"/>
          <w:szCs w:val="22"/>
        </w:rPr>
        <w:t>; PI David</w:t>
      </w:r>
      <w:r w:rsidRPr="00B55B1C">
        <w:rPr>
          <w:rFonts w:cs="Arial"/>
          <w:szCs w:val="22"/>
        </w:rPr>
        <w:t xml:space="preserve"> Vu</w:t>
      </w:r>
      <w:r>
        <w:rPr>
          <w:rFonts w:cs="Arial"/>
          <w:szCs w:val="22"/>
        </w:rPr>
        <w:t xml:space="preserve">, MD; Mentor: Dan Granoff, MD; Goal: </w:t>
      </w:r>
      <w:r w:rsidRPr="00B55B1C">
        <w:rPr>
          <w:rFonts w:cs="Arial"/>
          <w:szCs w:val="22"/>
        </w:rPr>
        <w:t>This is a Ruth L. Kirschstein National Research Service Award.  The goal of the project was to develop improved meningococcal vesicle-based vaccines.</w:t>
      </w:r>
      <w:r>
        <w:rPr>
          <w:rFonts w:cs="Arial"/>
          <w:szCs w:val="22"/>
        </w:rPr>
        <w:t xml:space="preserve"> </w:t>
      </w:r>
      <w:r w:rsidRPr="00B55B1C">
        <w:rPr>
          <w:rFonts w:cs="Arial"/>
          <w:szCs w:val="22"/>
        </w:rPr>
        <w:t>Role: PI</w:t>
      </w:r>
    </w:p>
    <w:p w14:paraId="55F7D458" w14:textId="77777777" w:rsidR="00712B7F" w:rsidRDefault="00712B7F" w:rsidP="00E45413">
      <w:pPr>
        <w:ind w:right="288"/>
        <w:rPr>
          <w:rFonts w:cs="Arial"/>
          <w:bCs/>
          <w:szCs w:val="22"/>
        </w:rPr>
      </w:pPr>
    </w:p>
    <w:p w14:paraId="76C4F47A" w14:textId="1C6F7D2A" w:rsidR="00E45413" w:rsidRPr="00B55B1C" w:rsidRDefault="00712B7F" w:rsidP="00712B7F">
      <w:pPr>
        <w:ind w:left="1440" w:right="288" w:firstLine="360"/>
        <w:rPr>
          <w:rFonts w:cs="Arial"/>
          <w:bCs/>
          <w:szCs w:val="22"/>
        </w:rPr>
      </w:pPr>
      <w:r>
        <w:rPr>
          <w:rFonts w:cs="Arial"/>
          <w:bCs/>
          <w:szCs w:val="22"/>
        </w:rPr>
        <w:t>NIH, L40 AI057605</w:t>
      </w:r>
      <w:r w:rsidR="00E45413">
        <w:rPr>
          <w:rFonts w:cs="Arial"/>
          <w:bCs/>
          <w:szCs w:val="22"/>
        </w:rPr>
        <w:t xml:space="preserve"> </w:t>
      </w:r>
      <w:r w:rsidR="00E45413" w:rsidRPr="00B55B1C">
        <w:rPr>
          <w:rFonts w:cs="Arial"/>
          <w:bCs/>
          <w:szCs w:val="22"/>
        </w:rPr>
        <w:t>Pediatric Research Loan Repayment Program Award</w:t>
      </w:r>
      <w:r w:rsidR="00E45413" w:rsidRPr="00B55B1C">
        <w:rPr>
          <w:rFonts w:cs="Arial"/>
          <w:bCs/>
          <w:szCs w:val="22"/>
        </w:rPr>
        <w:tab/>
      </w:r>
      <w:r w:rsidR="00E45413" w:rsidRPr="00B55B1C">
        <w:rPr>
          <w:rFonts w:cs="Arial"/>
          <w:bCs/>
          <w:szCs w:val="22"/>
        </w:rPr>
        <w:tab/>
      </w:r>
      <w:r w:rsidR="00E45413" w:rsidRPr="00B55B1C">
        <w:rPr>
          <w:rFonts w:cs="Arial"/>
          <w:bCs/>
          <w:szCs w:val="22"/>
        </w:rPr>
        <w:tab/>
      </w:r>
    </w:p>
    <w:p w14:paraId="28D4A620" w14:textId="746206BB" w:rsidR="00712B7F" w:rsidRDefault="00712B7F" w:rsidP="00E45413">
      <w:pPr>
        <w:rPr>
          <w:rFonts w:cs="Arial"/>
          <w:bCs/>
          <w:szCs w:val="22"/>
        </w:rPr>
      </w:pPr>
      <w:r>
        <w:rPr>
          <w:rFonts w:cs="Arial"/>
          <w:bCs/>
          <w:szCs w:val="22"/>
        </w:rPr>
        <w:t>7/03 – 6/</w:t>
      </w:r>
      <w:r w:rsidRPr="00B55B1C">
        <w:rPr>
          <w:rFonts w:cs="Arial"/>
          <w:bCs/>
          <w:szCs w:val="22"/>
        </w:rPr>
        <w:t>06</w:t>
      </w:r>
      <w:r>
        <w:rPr>
          <w:rFonts w:cs="Arial"/>
          <w:bCs/>
          <w:szCs w:val="22"/>
        </w:rPr>
        <w:tab/>
      </w:r>
      <w:r>
        <w:rPr>
          <w:rFonts w:cs="Arial"/>
          <w:bCs/>
          <w:szCs w:val="22"/>
        </w:rPr>
        <w:tab/>
        <w:t>Improved meningococcal vesicle vaccines</w:t>
      </w:r>
    </w:p>
    <w:p w14:paraId="633E0436" w14:textId="77777777" w:rsidR="00E45413" w:rsidRPr="005C2CF8" w:rsidRDefault="00E45413" w:rsidP="00A17BA9">
      <w:pPr>
        <w:pStyle w:val="DataField11pt-Single"/>
        <w:rPr>
          <w:rStyle w:val="Strong"/>
        </w:rPr>
      </w:pPr>
    </w:p>
    <w:sectPr w:rsidR="00E45413" w:rsidRPr="005C2CF8" w:rsidSect="00DF7645">
      <w:type w:val="continuous"/>
      <w:pgSz w:w="12240" w:h="15840" w:code="1"/>
      <w:pgMar w:top="720" w:right="720" w:bottom="720" w:left="720" w:header="0" w:footer="0" w:gutter="0"/>
      <w:cols w:space="720"/>
      <w:formProt w:val="0"/>
      <w:docGrid w:linePitch="326"/>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300DAB5" w15:done="0"/>
  <w15:commentEx w15:paraId="4F3F2AC4" w15:done="0"/>
  <w15:commentEx w15:paraId="56BBDBDA"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1EA6B2" w14:textId="77777777" w:rsidR="00733C56" w:rsidRDefault="00733C56">
      <w:r>
        <w:separator/>
      </w:r>
    </w:p>
  </w:endnote>
  <w:endnote w:type="continuationSeparator" w:id="0">
    <w:p w14:paraId="26CF279F" w14:textId="77777777" w:rsidR="00733C56" w:rsidRDefault="00733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altName w:val="Times Roman"/>
    <w:panose1 w:val="02000500000000000000"/>
    <w:charset w:val="4D"/>
    <w:family w:val="roman"/>
    <w:notTrueType/>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Segoe UI">
    <w:altName w:val="Arial"/>
    <w:charset w:val="00"/>
    <w:family w:val="swiss"/>
    <w:pitch w:val="variable"/>
    <w:sig w:usb0="E4002EFF" w:usb1="C000E47F" w:usb2="00000009" w:usb3="00000000" w:csb0="000001FF" w:csb1="00000000"/>
  </w:font>
  <w:font w:name="Courier">
    <w:panose1 w:val="02000500000000000000"/>
    <w:charset w:val="00"/>
    <w:family w:val="auto"/>
    <w:pitch w:val="variable"/>
    <w:sig w:usb0="00000003" w:usb1="00000000" w:usb2="00000000" w:usb3="00000000" w:csb0="00000001" w:csb1="00000000"/>
  </w:font>
  <w:font w:name="MS Mincho">
    <w:altName w:val="ＭＳ 明朝"/>
    <w:charset w:val="80"/>
    <w:family w:val="modern"/>
    <w:pitch w:val="fixed"/>
    <w:sig w:usb0="A00002BF" w:usb1="68C7FCFB" w:usb2="00000010" w:usb3="00000000" w:csb0="000200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F31321" w14:textId="77777777" w:rsidR="00733C56" w:rsidRDefault="00733C56">
      <w:r>
        <w:separator/>
      </w:r>
    </w:p>
  </w:footnote>
  <w:footnote w:type="continuationSeparator" w:id="0">
    <w:p w14:paraId="677B22A0" w14:textId="77777777" w:rsidR="00733C56" w:rsidRDefault="00733C5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nsid w:val="156502FA"/>
    <w:multiLevelType w:val="hybridMultilevel"/>
    <w:tmpl w:val="176E5C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A0A5F95"/>
    <w:multiLevelType w:val="hybridMultilevel"/>
    <w:tmpl w:val="EA6CF6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6">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5"/>
  </w:num>
  <w:num w:numId="13">
    <w:abstractNumId w:val="11"/>
  </w:num>
  <w:num w:numId="14">
    <w:abstractNumId w:val="18"/>
  </w:num>
  <w:num w:numId="15">
    <w:abstractNumId w:val="16"/>
  </w:num>
  <w:num w:numId="16">
    <w:abstractNumId w:val="17"/>
  </w:num>
  <w:num w:numId="17">
    <w:abstractNumId w:val="10"/>
  </w:num>
  <w:num w:numId="18">
    <w:abstractNumId w:val="13"/>
  </w:num>
  <w:num w:numId="19">
    <w:abstractNumId w:val="12"/>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A45"/>
    <w:rsid w:val="00001BA6"/>
    <w:rsid w:val="00007231"/>
    <w:rsid w:val="00023A7A"/>
    <w:rsid w:val="00037B46"/>
    <w:rsid w:val="00042990"/>
    <w:rsid w:val="00051273"/>
    <w:rsid w:val="00056343"/>
    <w:rsid w:val="00057245"/>
    <w:rsid w:val="00067621"/>
    <w:rsid w:val="00075701"/>
    <w:rsid w:val="00083DD0"/>
    <w:rsid w:val="00084466"/>
    <w:rsid w:val="00087F40"/>
    <w:rsid w:val="000D23DE"/>
    <w:rsid w:val="000D6842"/>
    <w:rsid w:val="000D77B0"/>
    <w:rsid w:val="000E179F"/>
    <w:rsid w:val="000E3BEC"/>
    <w:rsid w:val="000F4F77"/>
    <w:rsid w:val="00122EB3"/>
    <w:rsid w:val="0012737D"/>
    <w:rsid w:val="00132218"/>
    <w:rsid w:val="00132CA6"/>
    <w:rsid w:val="001371C4"/>
    <w:rsid w:val="00144A14"/>
    <w:rsid w:val="0014571A"/>
    <w:rsid w:val="00155365"/>
    <w:rsid w:val="00160491"/>
    <w:rsid w:val="00170D87"/>
    <w:rsid w:val="0017131B"/>
    <w:rsid w:val="00177D49"/>
    <w:rsid w:val="001867C4"/>
    <w:rsid w:val="001A1388"/>
    <w:rsid w:val="001A1770"/>
    <w:rsid w:val="001A5CC8"/>
    <w:rsid w:val="001C065C"/>
    <w:rsid w:val="001F010B"/>
    <w:rsid w:val="001F3694"/>
    <w:rsid w:val="0021202D"/>
    <w:rsid w:val="00216742"/>
    <w:rsid w:val="002239C6"/>
    <w:rsid w:val="00224D4B"/>
    <w:rsid w:val="00227761"/>
    <w:rsid w:val="00232564"/>
    <w:rsid w:val="002506F6"/>
    <w:rsid w:val="00252A66"/>
    <w:rsid w:val="002631B0"/>
    <w:rsid w:val="0028051C"/>
    <w:rsid w:val="0028523B"/>
    <w:rsid w:val="00285301"/>
    <w:rsid w:val="002A061A"/>
    <w:rsid w:val="002A63B8"/>
    <w:rsid w:val="002B7443"/>
    <w:rsid w:val="002D7520"/>
    <w:rsid w:val="002D7C28"/>
    <w:rsid w:val="002E1D03"/>
    <w:rsid w:val="002E50ED"/>
    <w:rsid w:val="002E5125"/>
    <w:rsid w:val="00303B27"/>
    <w:rsid w:val="003106F7"/>
    <w:rsid w:val="00321A19"/>
    <w:rsid w:val="0032359F"/>
    <w:rsid w:val="0032564D"/>
    <w:rsid w:val="003458FF"/>
    <w:rsid w:val="003464E3"/>
    <w:rsid w:val="0035045F"/>
    <w:rsid w:val="003734CA"/>
    <w:rsid w:val="0037572B"/>
    <w:rsid w:val="0037667F"/>
    <w:rsid w:val="00382AB6"/>
    <w:rsid w:val="00383712"/>
    <w:rsid w:val="00384493"/>
    <w:rsid w:val="00385168"/>
    <w:rsid w:val="003A3F94"/>
    <w:rsid w:val="003A43BF"/>
    <w:rsid w:val="003C2647"/>
    <w:rsid w:val="003C5039"/>
    <w:rsid w:val="003C517E"/>
    <w:rsid w:val="003C62D6"/>
    <w:rsid w:val="003D2399"/>
    <w:rsid w:val="003E4A92"/>
    <w:rsid w:val="003F3B90"/>
    <w:rsid w:val="003F6A45"/>
    <w:rsid w:val="003F77C4"/>
    <w:rsid w:val="0040237D"/>
    <w:rsid w:val="00412C51"/>
    <w:rsid w:val="0042517C"/>
    <w:rsid w:val="0042767C"/>
    <w:rsid w:val="00432346"/>
    <w:rsid w:val="00447C06"/>
    <w:rsid w:val="00447F3A"/>
    <w:rsid w:val="00462238"/>
    <w:rsid w:val="004625B0"/>
    <w:rsid w:val="00462724"/>
    <w:rsid w:val="004759D9"/>
    <w:rsid w:val="0047647B"/>
    <w:rsid w:val="004800ED"/>
    <w:rsid w:val="004813F2"/>
    <w:rsid w:val="0049068A"/>
    <w:rsid w:val="004A3FC8"/>
    <w:rsid w:val="004A55DB"/>
    <w:rsid w:val="004A755E"/>
    <w:rsid w:val="004B39C1"/>
    <w:rsid w:val="004B3F2E"/>
    <w:rsid w:val="004B73AE"/>
    <w:rsid w:val="004D4324"/>
    <w:rsid w:val="004E11CB"/>
    <w:rsid w:val="004E27F2"/>
    <w:rsid w:val="004E55F6"/>
    <w:rsid w:val="00503B57"/>
    <w:rsid w:val="00504E6B"/>
    <w:rsid w:val="005145BB"/>
    <w:rsid w:val="00517BFD"/>
    <w:rsid w:val="0053419D"/>
    <w:rsid w:val="00537862"/>
    <w:rsid w:val="005415F6"/>
    <w:rsid w:val="0054471F"/>
    <w:rsid w:val="005460D3"/>
    <w:rsid w:val="005461F3"/>
    <w:rsid w:val="00547118"/>
    <w:rsid w:val="00547AC9"/>
    <w:rsid w:val="00567022"/>
    <w:rsid w:val="00573A5C"/>
    <w:rsid w:val="00573C88"/>
    <w:rsid w:val="00592740"/>
    <w:rsid w:val="005A53F8"/>
    <w:rsid w:val="005B334B"/>
    <w:rsid w:val="005B4C1D"/>
    <w:rsid w:val="005C2BDD"/>
    <w:rsid w:val="005C2CF8"/>
    <w:rsid w:val="005C47A8"/>
    <w:rsid w:val="005E39F6"/>
    <w:rsid w:val="005E406E"/>
    <w:rsid w:val="005F5F51"/>
    <w:rsid w:val="00601C69"/>
    <w:rsid w:val="00611AF7"/>
    <w:rsid w:val="00616BCC"/>
    <w:rsid w:val="00624261"/>
    <w:rsid w:val="0063678B"/>
    <w:rsid w:val="00646AF9"/>
    <w:rsid w:val="00656AB8"/>
    <w:rsid w:val="006609B6"/>
    <w:rsid w:val="00666B89"/>
    <w:rsid w:val="0067440C"/>
    <w:rsid w:val="00680495"/>
    <w:rsid w:val="00680AB1"/>
    <w:rsid w:val="0068699D"/>
    <w:rsid w:val="006945B6"/>
    <w:rsid w:val="006A353C"/>
    <w:rsid w:val="006A56FC"/>
    <w:rsid w:val="006B2D1C"/>
    <w:rsid w:val="006C14EC"/>
    <w:rsid w:val="006C1E1F"/>
    <w:rsid w:val="006D5AB8"/>
    <w:rsid w:val="006E0A83"/>
    <w:rsid w:val="006E5903"/>
    <w:rsid w:val="006E6FB5"/>
    <w:rsid w:val="007050F5"/>
    <w:rsid w:val="007059AD"/>
    <w:rsid w:val="00705B12"/>
    <w:rsid w:val="0071140F"/>
    <w:rsid w:val="00712B7F"/>
    <w:rsid w:val="00722C8F"/>
    <w:rsid w:val="007256D8"/>
    <w:rsid w:val="00730572"/>
    <w:rsid w:val="00733C56"/>
    <w:rsid w:val="0073434D"/>
    <w:rsid w:val="00736BD6"/>
    <w:rsid w:val="00763DE9"/>
    <w:rsid w:val="00765F05"/>
    <w:rsid w:val="00774A33"/>
    <w:rsid w:val="00781234"/>
    <w:rsid w:val="007824E4"/>
    <w:rsid w:val="00792D9A"/>
    <w:rsid w:val="007B38C3"/>
    <w:rsid w:val="007B648E"/>
    <w:rsid w:val="007B7AF3"/>
    <w:rsid w:val="007C4AA1"/>
    <w:rsid w:val="007D5CF0"/>
    <w:rsid w:val="007D704D"/>
    <w:rsid w:val="007E03F1"/>
    <w:rsid w:val="007E1AC8"/>
    <w:rsid w:val="0080069F"/>
    <w:rsid w:val="00806263"/>
    <w:rsid w:val="008073EB"/>
    <w:rsid w:val="0081223F"/>
    <w:rsid w:val="00813895"/>
    <w:rsid w:val="0081637E"/>
    <w:rsid w:val="00843027"/>
    <w:rsid w:val="00847B2E"/>
    <w:rsid w:val="00874BE0"/>
    <w:rsid w:val="00874EBC"/>
    <w:rsid w:val="008807E4"/>
    <w:rsid w:val="0089199A"/>
    <w:rsid w:val="008A4CA3"/>
    <w:rsid w:val="008B6D20"/>
    <w:rsid w:val="008C36ED"/>
    <w:rsid w:val="008C7DA7"/>
    <w:rsid w:val="008E5169"/>
    <w:rsid w:val="008F1F2F"/>
    <w:rsid w:val="00910F98"/>
    <w:rsid w:val="00911A79"/>
    <w:rsid w:val="009211D3"/>
    <w:rsid w:val="00933173"/>
    <w:rsid w:val="00933F96"/>
    <w:rsid w:val="00934124"/>
    <w:rsid w:val="009517E9"/>
    <w:rsid w:val="00952A27"/>
    <w:rsid w:val="00977FA5"/>
    <w:rsid w:val="009866EE"/>
    <w:rsid w:val="00990CBD"/>
    <w:rsid w:val="009B02BE"/>
    <w:rsid w:val="009B6909"/>
    <w:rsid w:val="009C0939"/>
    <w:rsid w:val="009D7E97"/>
    <w:rsid w:val="009E1B6A"/>
    <w:rsid w:val="009E52CA"/>
    <w:rsid w:val="009E62FE"/>
    <w:rsid w:val="009F72E5"/>
    <w:rsid w:val="00A03FFA"/>
    <w:rsid w:val="00A04942"/>
    <w:rsid w:val="00A04B52"/>
    <w:rsid w:val="00A1469B"/>
    <w:rsid w:val="00A14EF5"/>
    <w:rsid w:val="00A17BA9"/>
    <w:rsid w:val="00A26D0F"/>
    <w:rsid w:val="00A31792"/>
    <w:rsid w:val="00A3342B"/>
    <w:rsid w:val="00A34F97"/>
    <w:rsid w:val="00A42D9B"/>
    <w:rsid w:val="00A55D1D"/>
    <w:rsid w:val="00A63D7C"/>
    <w:rsid w:val="00A7514C"/>
    <w:rsid w:val="00A8122C"/>
    <w:rsid w:val="00A83312"/>
    <w:rsid w:val="00A94A96"/>
    <w:rsid w:val="00AD6721"/>
    <w:rsid w:val="00AD7A51"/>
    <w:rsid w:val="00AE29D1"/>
    <w:rsid w:val="00AE41C4"/>
    <w:rsid w:val="00AF29F6"/>
    <w:rsid w:val="00AF77E0"/>
    <w:rsid w:val="00B569D9"/>
    <w:rsid w:val="00B908DD"/>
    <w:rsid w:val="00BA0A7D"/>
    <w:rsid w:val="00BB3534"/>
    <w:rsid w:val="00BD775B"/>
    <w:rsid w:val="00BF341D"/>
    <w:rsid w:val="00C042A8"/>
    <w:rsid w:val="00C05C55"/>
    <w:rsid w:val="00C076C6"/>
    <w:rsid w:val="00C1247F"/>
    <w:rsid w:val="00C137DA"/>
    <w:rsid w:val="00C25DDF"/>
    <w:rsid w:val="00C3113F"/>
    <w:rsid w:val="00C4536F"/>
    <w:rsid w:val="00C46ADA"/>
    <w:rsid w:val="00C5275A"/>
    <w:rsid w:val="00C66605"/>
    <w:rsid w:val="00C73DE1"/>
    <w:rsid w:val="00C85025"/>
    <w:rsid w:val="00C918BD"/>
    <w:rsid w:val="00C94E59"/>
    <w:rsid w:val="00C95EBA"/>
    <w:rsid w:val="00CA179B"/>
    <w:rsid w:val="00CA680A"/>
    <w:rsid w:val="00CD7EFD"/>
    <w:rsid w:val="00CE0951"/>
    <w:rsid w:val="00CE1004"/>
    <w:rsid w:val="00CF2B51"/>
    <w:rsid w:val="00CF68A2"/>
    <w:rsid w:val="00D00863"/>
    <w:rsid w:val="00D06EBA"/>
    <w:rsid w:val="00D31C28"/>
    <w:rsid w:val="00D321D6"/>
    <w:rsid w:val="00D32287"/>
    <w:rsid w:val="00D3779E"/>
    <w:rsid w:val="00D424B6"/>
    <w:rsid w:val="00D50746"/>
    <w:rsid w:val="00D546A5"/>
    <w:rsid w:val="00D62AF0"/>
    <w:rsid w:val="00D634F7"/>
    <w:rsid w:val="00D679E5"/>
    <w:rsid w:val="00D730A2"/>
    <w:rsid w:val="00D74391"/>
    <w:rsid w:val="00D7528B"/>
    <w:rsid w:val="00D83360"/>
    <w:rsid w:val="00D86A50"/>
    <w:rsid w:val="00D86B40"/>
    <w:rsid w:val="00DA6C90"/>
    <w:rsid w:val="00DB7B85"/>
    <w:rsid w:val="00DD31B4"/>
    <w:rsid w:val="00DD7782"/>
    <w:rsid w:val="00DE1102"/>
    <w:rsid w:val="00DF7243"/>
    <w:rsid w:val="00DF7645"/>
    <w:rsid w:val="00E047AD"/>
    <w:rsid w:val="00E127A1"/>
    <w:rsid w:val="00E20E6D"/>
    <w:rsid w:val="00E321B3"/>
    <w:rsid w:val="00E355C2"/>
    <w:rsid w:val="00E373F4"/>
    <w:rsid w:val="00E37539"/>
    <w:rsid w:val="00E45413"/>
    <w:rsid w:val="00E5347C"/>
    <w:rsid w:val="00E53B95"/>
    <w:rsid w:val="00E540BE"/>
    <w:rsid w:val="00E67A05"/>
    <w:rsid w:val="00E70263"/>
    <w:rsid w:val="00E74AB7"/>
    <w:rsid w:val="00E81FE1"/>
    <w:rsid w:val="00E90203"/>
    <w:rsid w:val="00E917C1"/>
    <w:rsid w:val="00E97BF9"/>
    <w:rsid w:val="00E97E9B"/>
    <w:rsid w:val="00EA0405"/>
    <w:rsid w:val="00EC20C9"/>
    <w:rsid w:val="00ED35D7"/>
    <w:rsid w:val="00ED3891"/>
    <w:rsid w:val="00EE39E5"/>
    <w:rsid w:val="00EE3DFF"/>
    <w:rsid w:val="00EF4C32"/>
    <w:rsid w:val="00EF69CD"/>
    <w:rsid w:val="00EF7CFD"/>
    <w:rsid w:val="00F02126"/>
    <w:rsid w:val="00F024CA"/>
    <w:rsid w:val="00F05456"/>
    <w:rsid w:val="00F07AB3"/>
    <w:rsid w:val="00F10E30"/>
    <w:rsid w:val="00F12667"/>
    <w:rsid w:val="00F152F1"/>
    <w:rsid w:val="00F16FCA"/>
    <w:rsid w:val="00F262AB"/>
    <w:rsid w:val="00F45359"/>
    <w:rsid w:val="00F45AB1"/>
    <w:rsid w:val="00F67633"/>
    <w:rsid w:val="00F67B7C"/>
    <w:rsid w:val="00F7284D"/>
    <w:rsid w:val="00F75E54"/>
    <w:rsid w:val="00F77580"/>
    <w:rsid w:val="00FA00C6"/>
    <w:rsid w:val="00FB0FD5"/>
    <w:rsid w:val="00FB4DB7"/>
    <w:rsid w:val="00FC48A6"/>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DF5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Body Text" w:uiPriority="99"/>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character" w:styleId="FollowedHyperlink">
    <w:name w:val="FollowedHyperlink"/>
    <w:basedOn w:val="DefaultParagraphFont"/>
    <w:rsid w:val="00874BE0"/>
    <w:rPr>
      <w:color w:val="954F72" w:themeColor="followedHyperlink"/>
      <w:u w:val="single"/>
    </w:rPr>
  </w:style>
  <w:style w:type="paragraph" w:styleId="PlainText">
    <w:name w:val="Plain Text"/>
    <w:basedOn w:val="Normal"/>
    <w:link w:val="PlainTextChar"/>
    <w:rsid w:val="007059AD"/>
    <w:pPr>
      <w:autoSpaceDE/>
      <w:autoSpaceDN/>
    </w:pPr>
    <w:rPr>
      <w:rFonts w:ascii="Courier" w:hAnsi="Courier"/>
      <w:sz w:val="24"/>
    </w:rPr>
  </w:style>
  <w:style w:type="character" w:customStyle="1" w:styleId="PlainTextChar">
    <w:name w:val="Plain Text Char"/>
    <w:basedOn w:val="DefaultParagraphFont"/>
    <w:link w:val="PlainText"/>
    <w:rsid w:val="007059AD"/>
    <w:rPr>
      <w:rFonts w:ascii="Courier" w:hAnsi="Courier"/>
      <w:sz w:val="24"/>
      <w:szCs w:val="24"/>
    </w:rPr>
  </w:style>
  <w:style w:type="character" w:customStyle="1" w:styleId="jrnl">
    <w:name w:val="jrnl"/>
    <w:rsid w:val="00AD6721"/>
  </w:style>
  <w:style w:type="paragraph" w:styleId="Revision">
    <w:name w:val="Revision"/>
    <w:hidden/>
    <w:uiPriority w:val="99"/>
    <w:semiHidden/>
    <w:rsid w:val="00680AB1"/>
    <w:rPr>
      <w:rFonts w:ascii="Arial" w:hAnsi="Arial"/>
      <w:sz w:val="22"/>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Body Text" w:uiPriority="99"/>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character" w:styleId="FollowedHyperlink">
    <w:name w:val="FollowedHyperlink"/>
    <w:basedOn w:val="DefaultParagraphFont"/>
    <w:rsid w:val="00874BE0"/>
    <w:rPr>
      <w:color w:val="954F72" w:themeColor="followedHyperlink"/>
      <w:u w:val="single"/>
    </w:rPr>
  </w:style>
  <w:style w:type="paragraph" w:styleId="PlainText">
    <w:name w:val="Plain Text"/>
    <w:basedOn w:val="Normal"/>
    <w:link w:val="PlainTextChar"/>
    <w:rsid w:val="007059AD"/>
    <w:pPr>
      <w:autoSpaceDE/>
      <w:autoSpaceDN/>
    </w:pPr>
    <w:rPr>
      <w:rFonts w:ascii="Courier" w:hAnsi="Courier"/>
      <w:sz w:val="24"/>
    </w:rPr>
  </w:style>
  <w:style w:type="character" w:customStyle="1" w:styleId="PlainTextChar">
    <w:name w:val="Plain Text Char"/>
    <w:basedOn w:val="DefaultParagraphFont"/>
    <w:link w:val="PlainText"/>
    <w:rsid w:val="007059AD"/>
    <w:rPr>
      <w:rFonts w:ascii="Courier" w:hAnsi="Courier"/>
      <w:sz w:val="24"/>
      <w:szCs w:val="24"/>
    </w:rPr>
  </w:style>
  <w:style w:type="character" w:customStyle="1" w:styleId="jrnl">
    <w:name w:val="jrnl"/>
    <w:rsid w:val="00AD6721"/>
  </w:style>
  <w:style w:type="paragraph" w:styleId="Revision">
    <w:name w:val="Revision"/>
    <w:hidden/>
    <w:uiPriority w:val="99"/>
    <w:semiHidden/>
    <w:rsid w:val="00680AB1"/>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4626">
      <w:bodyDiv w:val="1"/>
      <w:marLeft w:val="0"/>
      <w:marRight w:val="0"/>
      <w:marTop w:val="0"/>
      <w:marBottom w:val="0"/>
      <w:divBdr>
        <w:top w:val="none" w:sz="0" w:space="0" w:color="auto"/>
        <w:left w:val="none" w:sz="0" w:space="0" w:color="auto"/>
        <w:bottom w:val="none" w:sz="0" w:space="0" w:color="auto"/>
        <w:right w:val="none" w:sz="0" w:space="0" w:color="auto"/>
      </w:divBdr>
    </w:div>
    <w:div w:id="204149208">
      <w:bodyDiv w:val="1"/>
      <w:marLeft w:val="0"/>
      <w:marRight w:val="0"/>
      <w:marTop w:val="0"/>
      <w:marBottom w:val="0"/>
      <w:divBdr>
        <w:top w:val="none" w:sz="0" w:space="0" w:color="auto"/>
        <w:left w:val="none" w:sz="0" w:space="0" w:color="auto"/>
        <w:bottom w:val="none" w:sz="0" w:space="0" w:color="auto"/>
        <w:right w:val="none" w:sz="0" w:space="0" w:color="auto"/>
      </w:divBdr>
    </w:div>
    <w:div w:id="353770493">
      <w:bodyDiv w:val="1"/>
      <w:marLeft w:val="0"/>
      <w:marRight w:val="0"/>
      <w:marTop w:val="0"/>
      <w:marBottom w:val="0"/>
      <w:divBdr>
        <w:top w:val="none" w:sz="0" w:space="0" w:color="auto"/>
        <w:left w:val="none" w:sz="0" w:space="0" w:color="auto"/>
        <w:bottom w:val="none" w:sz="0" w:space="0" w:color="auto"/>
        <w:right w:val="none" w:sz="0" w:space="0" w:color="auto"/>
      </w:divBdr>
    </w:div>
    <w:div w:id="1322848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ncbi.nlm.nih.gov/myncbi/collections/bibliography/41474004/" TargetMode="External"/><Relationship Id="rId12" Type="http://schemas.openxmlformats.org/officeDocument/2006/relationships/fontTable" Target="fontTable.xml"/><Relationship Id="rId13" Type="http://schemas.openxmlformats.org/officeDocument/2006/relationships/theme" Target="theme/theme1.xml"/><Relationship Id="rId16" Type="http://schemas.microsoft.com/office/2011/relationships/commentsExtended" Target="commentsExtended.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Master</Category>
    <CR_ID xmlns="97b54082-1e85-426d-afc6-16ad99d216c1" xsi:nil="true"/>
    <Form_x0020_Set xmlns="97b54082-1e85-426d-afc6-16ad99d216c1">SF424</Form_x0020_Set>
    <Test_x0020_Comment xmlns="97b54082-1e85-426d-afc6-16ad99d216c1">posted 11/25/2014
12/2/2014 Brian updated default font sizes to Arial 11 in data entry areas. Fixed order of "eRA Commons User Name" and "Position Title" in first section.
12/4/2014 Brian updated formatting to client's selection of everything as Arial 11</Test_x0020_Comment>
    <OMB_x0020_No_x002e_ xmlns="97b54082-1e85-426d-afc6-16ad99d216c1">0925-0046</OMB_x0020_No_x002e_>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6" ma:contentTypeDescription="Create a new document." ma:contentTypeScope="" ma:versionID="506a11ca443827ebc9d18150f24c54c9">
  <xsd:schema xmlns:xsd="http://www.w3.org/2001/XMLSchema" xmlns:xs="http://www.w3.org/2001/XMLSchema" xmlns:p="http://schemas.microsoft.com/office/2006/metadata/properties" xmlns:ns2="97b54082-1e85-426d-afc6-16ad99d216c1" xmlns:ns3="450e8ad3-2190-4242-9251-c742d282393d" targetNamespace="http://schemas.microsoft.com/office/2006/metadata/properties" ma:root="true" ma:fieldsID="61d42764574d42cc2e7083a34db7f91f" ns2:_="" ns3:_="">
    <xsd:import namespace="97b54082-1e85-426d-afc6-16ad99d216c1"/>
    <xsd:import namespace="450e8ad3-2190-4242-9251-c742d282393d"/>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0e8ad3-2190-4242-9251-c742d28239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3.xml><?xml version="1.0" encoding="utf-8"?>
<ds:datastoreItem xmlns:ds="http://schemas.openxmlformats.org/officeDocument/2006/customXml" ds:itemID="{68178AB4-4E1A-4904-998B-B756174885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450e8ad3-2190-4242-9251-c742d2823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5</Pages>
  <Words>2941</Words>
  <Characters>16770</Characters>
  <Application>Microsoft Macintosh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19672</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David Vu</cp:lastModifiedBy>
  <cp:revision>5</cp:revision>
  <cp:lastPrinted>2011-03-11T19:43:00Z</cp:lastPrinted>
  <dcterms:created xsi:type="dcterms:W3CDTF">2018-11-05T03:48:00Z</dcterms:created>
  <dcterms:modified xsi:type="dcterms:W3CDTF">2018-11-06T00:28:00Z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