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96A72" w14:textId="684EB8C1" w:rsidR="00A50A8B" w:rsidRDefault="00A50A8B" w:rsidP="00A50A8B">
      <w:pPr>
        <w:pStyle w:val="OMBInfo"/>
      </w:pPr>
      <w:r>
        <w:t xml:space="preserve">OMB No. 0925-0001 and 0925-0002 (Rev. </w:t>
      </w:r>
      <w:r w:rsidR="007E6E1E" w:rsidRPr="007E6E1E">
        <w:t xml:space="preserve">03/2020 </w:t>
      </w:r>
      <w:r>
        <w:t xml:space="preserve">Approved Through </w:t>
      </w:r>
      <w:r w:rsidR="00FE7A5F">
        <w:t>02/28/2023</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380F9900"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7D21E3" w:rsidRPr="006B057A">
        <w:rPr>
          <w:sz w:val="22"/>
          <w:szCs w:val="22"/>
        </w:rPr>
        <w:t>Morrison, Ashby J.</w:t>
      </w:r>
    </w:p>
    <w:p w14:paraId="7FFF41C1" w14:textId="3F972E26"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w:t>
      </w:r>
      <w:proofErr w:type="gramStart"/>
      <w:r w:rsidRPr="00D3779E">
        <w:rPr>
          <w:sz w:val="22"/>
        </w:rPr>
        <w:t>USER NAME</w:t>
      </w:r>
      <w:proofErr w:type="gramEnd"/>
      <w:r w:rsidRPr="00D3779E">
        <w:rPr>
          <w:sz w:val="22"/>
        </w:rPr>
        <w:t xml:space="preserve"> (credential, e.g., agency login)</w:t>
      </w:r>
      <w:r w:rsidR="002B7443" w:rsidRPr="00D3779E">
        <w:rPr>
          <w:sz w:val="22"/>
        </w:rPr>
        <w:t>:</w:t>
      </w:r>
      <w:r w:rsidR="00E03323">
        <w:rPr>
          <w:sz w:val="22"/>
        </w:rPr>
        <w:t xml:space="preserve"> </w:t>
      </w:r>
      <w:r w:rsidR="007D21E3" w:rsidRPr="006B057A">
        <w:rPr>
          <w:sz w:val="22"/>
          <w:szCs w:val="22"/>
        </w:rPr>
        <w:t>ASHBYMORRI</w:t>
      </w:r>
    </w:p>
    <w:p w14:paraId="74873D9A" w14:textId="75170379"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7D21E3">
        <w:rPr>
          <w:sz w:val="22"/>
        </w:rPr>
        <w:t xml:space="preserve"> </w:t>
      </w:r>
      <w:r w:rsidR="007D21E3" w:rsidRPr="006B057A">
        <w:rPr>
          <w:sz w:val="22"/>
          <w:szCs w:val="22"/>
        </w:rPr>
        <w:t>Ass</w:t>
      </w:r>
      <w:r w:rsidR="007D21E3">
        <w:rPr>
          <w:sz w:val="22"/>
          <w:szCs w:val="22"/>
        </w:rPr>
        <w:t>ociate</w:t>
      </w:r>
      <w:r w:rsidR="007D21E3" w:rsidRPr="006B057A">
        <w:rPr>
          <w:sz w:val="22"/>
          <w:szCs w:val="22"/>
        </w:rPr>
        <w:t xml:space="preserve"> Professor</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w:t>
            </w:r>
            <w:proofErr w:type="gramStart"/>
            <w:r w:rsidRPr="00D3779E">
              <w:rPr>
                <w:rStyle w:val="Emphasis"/>
                <w:sz w:val="22"/>
              </w:rPr>
              <w:t>if</w:t>
            </w:r>
            <w:proofErr w:type="gramEnd"/>
            <w:r w:rsidRPr="00D3779E">
              <w:rPr>
                <w:rStyle w:val="Emphasis"/>
                <w:sz w:val="22"/>
              </w:rPr>
              <w:t xml:space="preserve"> applicable)</w:t>
            </w:r>
          </w:p>
          <w:p w14:paraId="32A0C014" w14:textId="77777777" w:rsidR="00933173" w:rsidRPr="00D3779E"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933173" w:rsidRPr="00D3779E" w14:paraId="5CD50646" w14:textId="77777777" w:rsidTr="005F0B12">
        <w:trPr>
          <w:cantSplit/>
          <w:trHeight w:val="395"/>
        </w:trPr>
        <w:tc>
          <w:tcPr>
            <w:tcW w:w="5220" w:type="dxa"/>
            <w:tcBorders>
              <w:top w:val="single" w:sz="4" w:space="0" w:color="auto"/>
            </w:tcBorders>
          </w:tcPr>
          <w:p w14:paraId="3B0C531B" w14:textId="4297A161" w:rsidR="00933173" w:rsidRPr="00977FA5" w:rsidRDefault="00933173" w:rsidP="00ED35D7">
            <w:pPr>
              <w:pStyle w:val="FormFieldCaption"/>
              <w:spacing w:before="20" w:after="20"/>
              <w:rPr>
                <w:sz w:val="22"/>
                <w:szCs w:val="22"/>
              </w:rPr>
            </w:pPr>
          </w:p>
        </w:tc>
        <w:tc>
          <w:tcPr>
            <w:tcW w:w="1440" w:type="dxa"/>
            <w:tcBorders>
              <w:top w:val="single" w:sz="4" w:space="0" w:color="auto"/>
            </w:tcBorders>
          </w:tcPr>
          <w:p w14:paraId="62DD05C1" w14:textId="6114B49D" w:rsidR="00933173" w:rsidRPr="00977FA5" w:rsidRDefault="00933173" w:rsidP="003E4A92">
            <w:pPr>
              <w:pStyle w:val="FormFieldCaption"/>
              <w:spacing w:before="20" w:after="20"/>
              <w:jc w:val="center"/>
              <w:rPr>
                <w:sz w:val="22"/>
                <w:szCs w:val="22"/>
              </w:rPr>
            </w:pPr>
          </w:p>
        </w:tc>
        <w:tc>
          <w:tcPr>
            <w:tcW w:w="1584" w:type="dxa"/>
            <w:tcBorders>
              <w:top w:val="single" w:sz="4" w:space="0" w:color="auto"/>
            </w:tcBorders>
          </w:tcPr>
          <w:p w14:paraId="543299E0" w14:textId="2E73D866" w:rsidR="00933173" w:rsidRPr="00977FA5" w:rsidRDefault="00933173" w:rsidP="003E4A92">
            <w:pPr>
              <w:pStyle w:val="FormFieldCaption"/>
              <w:spacing w:before="20" w:after="20"/>
              <w:jc w:val="center"/>
              <w:rPr>
                <w:sz w:val="22"/>
                <w:szCs w:val="22"/>
              </w:rPr>
            </w:pPr>
          </w:p>
        </w:tc>
        <w:tc>
          <w:tcPr>
            <w:tcW w:w="2592" w:type="dxa"/>
            <w:tcBorders>
              <w:top w:val="single" w:sz="4" w:space="0" w:color="auto"/>
            </w:tcBorders>
          </w:tcPr>
          <w:p w14:paraId="7BC5582F" w14:textId="462E33E7" w:rsidR="00933173" w:rsidRPr="00977FA5" w:rsidRDefault="00933173" w:rsidP="00ED35D7">
            <w:pPr>
              <w:pStyle w:val="FormFieldCaption"/>
              <w:spacing w:before="20" w:after="20"/>
              <w:rPr>
                <w:sz w:val="22"/>
                <w:szCs w:val="22"/>
              </w:rPr>
            </w:pPr>
          </w:p>
        </w:tc>
      </w:tr>
      <w:tr w:rsidR="007D21E3" w:rsidRPr="00D3779E" w14:paraId="1515F345" w14:textId="77777777" w:rsidTr="005F0B12">
        <w:trPr>
          <w:cantSplit/>
          <w:trHeight w:val="395"/>
        </w:trPr>
        <w:tc>
          <w:tcPr>
            <w:tcW w:w="5220" w:type="dxa"/>
          </w:tcPr>
          <w:p w14:paraId="7DED23E7" w14:textId="20521650" w:rsidR="007D21E3" w:rsidRPr="00977FA5" w:rsidRDefault="007D21E3" w:rsidP="007D21E3">
            <w:pPr>
              <w:pStyle w:val="FormFieldCaption"/>
              <w:spacing w:before="20" w:after="20"/>
              <w:rPr>
                <w:sz w:val="22"/>
                <w:szCs w:val="22"/>
              </w:rPr>
            </w:pPr>
            <w:r w:rsidRPr="006B057A">
              <w:rPr>
                <w:sz w:val="22"/>
                <w:szCs w:val="22"/>
              </w:rPr>
              <w:t>University of North Texas, Denton, Texas</w:t>
            </w:r>
          </w:p>
        </w:tc>
        <w:tc>
          <w:tcPr>
            <w:tcW w:w="1440" w:type="dxa"/>
          </w:tcPr>
          <w:p w14:paraId="0D874BFC" w14:textId="1D66CC54" w:rsidR="007D21E3" w:rsidRPr="00977FA5" w:rsidRDefault="007D21E3" w:rsidP="007D21E3">
            <w:pPr>
              <w:pStyle w:val="FormFieldCaption"/>
              <w:spacing w:before="20" w:after="20"/>
              <w:jc w:val="center"/>
              <w:rPr>
                <w:sz w:val="22"/>
                <w:szCs w:val="22"/>
              </w:rPr>
            </w:pPr>
            <w:r w:rsidRPr="006B057A">
              <w:rPr>
                <w:sz w:val="22"/>
                <w:szCs w:val="22"/>
              </w:rPr>
              <w:t>B.S.</w:t>
            </w:r>
          </w:p>
        </w:tc>
        <w:tc>
          <w:tcPr>
            <w:tcW w:w="1584" w:type="dxa"/>
          </w:tcPr>
          <w:p w14:paraId="1A7AA7CA" w14:textId="13A68F43" w:rsidR="007D21E3" w:rsidRPr="00977FA5" w:rsidRDefault="007D21E3" w:rsidP="007D21E3">
            <w:pPr>
              <w:pStyle w:val="FormFieldCaption"/>
              <w:spacing w:before="20" w:after="20"/>
              <w:jc w:val="center"/>
              <w:rPr>
                <w:sz w:val="22"/>
                <w:szCs w:val="22"/>
              </w:rPr>
            </w:pPr>
            <w:r w:rsidRPr="006B057A">
              <w:rPr>
                <w:sz w:val="22"/>
                <w:szCs w:val="22"/>
              </w:rPr>
              <w:t>01/1996</w:t>
            </w:r>
          </w:p>
        </w:tc>
        <w:tc>
          <w:tcPr>
            <w:tcW w:w="2592" w:type="dxa"/>
          </w:tcPr>
          <w:p w14:paraId="4CC74E5C" w14:textId="042C8DD0" w:rsidR="007D21E3" w:rsidRPr="00977FA5" w:rsidRDefault="007D21E3" w:rsidP="007D21E3">
            <w:pPr>
              <w:pStyle w:val="FormFieldCaption"/>
              <w:spacing w:before="20" w:after="20"/>
              <w:rPr>
                <w:sz w:val="22"/>
                <w:szCs w:val="22"/>
              </w:rPr>
            </w:pPr>
            <w:r w:rsidRPr="006B057A">
              <w:rPr>
                <w:sz w:val="22"/>
                <w:szCs w:val="22"/>
              </w:rPr>
              <w:t>Biochemistry</w:t>
            </w:r>
          </w:p>
        </w:tc>
      </w:tr>
      <w:tr w:rsidR="007D21E3" w:rsidRPr="00D3779E" w14:paraId="51E27C1C" w14:textId="77777777" w:rsidTr="005F0B12">
        <w:trPr>
          <w:cantSplit/>
          <w:trHeight w:val="395"/>
        </w:trPr>
        <w:tc>
          <w:tcPr>
            <w:tcW w:w="5220" w:type="dxa"/>
          </w:tcPr>
          <w:p w14:paraId="66BC8FF0" w14:textId="082EB61C" w:rsidR="007D21E3" w:rsidRPr="00977FA5" w:rsidRDefault="007D21E3" w:rsidP="007D21E3">
            <w:pPr>
              <w:pStyle w:val="FormFieldCaption"/>
              <w:spacing w:before="20" w:after="20"/>
              <w:rPr>
                <w:sz w:val="22"/>
                <w:szCs w:val="22"/>
              </w:rPr>
            </w:pPr>
            <w:r w:rsidRPr="006B057A">
              <w:rPr>
                <w:sz w:val="22"/>
                <w:szCs w:val="22"/>
              </w:rPr>
              <w:t>Baylor College of Medicine, Houston, Texas</w:t>
            </w:r>
          </w:p>
        </w:tc>
        <w:tc>
          <w:tcPr>
            <w:tcW w:w="1440" w:type="dxa"/>
          </w:tcPr>
          <w:p w14:paraId="6AEADABA" w14:textId="0BB9762E" w:rsidR="007D21E3" w:rsidRPr="00977FA5" w:rsidRDefault="007D21E3" w:rsidP="007D21E3">
            <w:pPr>
              <w:pStyle w:val="FormFieldCaption"/>
              <w:spacing w:before="20" w:after="20"/>
              <w:jc w:val="center"/>
              <w:rPr>
                <w:sz w:val="22"/>
                <w:szCs w:val="22"/>
              </w:rPr>
            </w:pPr>
            <w:r w:rsidRPr="006B057A">
              <w:rPr>
                <w:sz w:val="22"/>
                <w:szCs w:val="22"/>
              </w:rPr>
              <w:t>Ph.D.</w:t>
            </w:r>
          </w:p>
        </w:tc>
        <w:tc>
          <w:tcPr>
            <w:tcW w:w="1584" w:type="dxa"/>
          </w:tcPr>
          <w:p w14:paraId="4ED60B07" w14:textId="77D2B529" w:rsidR="007D21E3" w:rsidRPr="00977FA5" w:rsidRDefault="007D21E3" w:rsidP="007D21E3">
            <w:pPr>
              <w:pStyle w:val="FormFieldCaption"/>
              <w:spacing w:before="20" w:after="20"/>
              <w:jc w:val="center"/>
              <w:rPr>
                <w:sz w:val="22"/>
                <w:szCs w:val="22"/>
              </w:rPr>
            </w:pPr>
            <w:r w:rsidRPr="006B057A">
              <w:rPr>
                <w:sz w:val="22"/>
                <w:szCs w:val="22"/>
              </w:rPr>
              <w:t>06/2004</w:t>
            </w:r>
          </w:p>
        </w:tc>
        <w:tc>
          <w:tcPr>
            <w:tcW w:w="2592" w:type="dxa"/>
          </w:tcPr>
          <w:p w14:paraId="2303550C" w14:textId="3C49133E" w:rsidR="007D21E3" w:rsidRPr="00977FA5" w:rsidRDefault="007D21E3" w:rsidP="007D21E3">
            <w:pPr>
              <w:pStyle w:val="FormFieldCaption"/>
              <w:spacing w:before="20" w:after="20"/>
              <w:rPr>
                <w:sz w:val="22"/>
                <w:szCs w:val="22"/>
              </w:rPr>
            </w:pPr>
            <w:r w:rsidRPr="006B057A">
              <w:rPr>
                <w:sz w:val="22"/>
                <w:szCs w:val="22"/>
              </w:rPr>
              <w:t>Molecular and Cellular Biology</w:t>
            </w:r>
          </w:p>
        </w:tc>
      </w:tr>
      <w:tr w:rsidR="007D21E3" w:rsidRPr="00D3779E" w14:paraId="09D52645" w14:textId="77777777" w:rsidTr="005F0B12">
        <w:trPr>
          <w:cantSplit/>
          <w:trHeight w:val="395"/>
        </w:trPr>
        <w:tc>
          <w:tcPr>
            <w:tcW w:w="5220" w:type="dxa"/>
          </w:tcPr>
          <w:p w14:paraId="76A4F390" w14:textId="030D08BF" w:rsidR="007D21E3" w:rsidRPr="00977FA5" w:rsidRDefault="007D21E3" w:rsidP="007D21E3">
            <w:pPr>
              <w:pStyle w:val="FormFieldCaption"/>
              <w:spacing w:before="20" w:after="20"/>
              <w:rPr>
                <w:sz w:val="22"/>
                <w:szCs w:val="22"/>
              </w:rPr>
            </w:pPr>
            <w:r w:rsidRPr="006B057A">
              <w:rPr>
                <w:sz w:val="22"/>
                <w:szCs w:val="22"/>
              </w:rPr>
              <w:t>MD Anderson Cancer Center, Smithville, Texas</w:t>
            </w:r>
          </w:p>
        </w:tc>
        <w:tc>
          <w:tcPr>
            <w:tcW w:w="1440" w:type="dxa"/>
          </w:tcPr>
          <w:p w14:paraId="3120D72C" w14:textId="64F77702" w:rsidR="007D21E3" w:rsidRPr="00977FA5" w:rsidRDefault="007D21E3" w:rsidP="007D21E3">
            <w:pPr>
              <w:pStyle w:val="FormFieldCaption"/>
              <w:spacing w:before="20" w:after="20"/>
              <w:jc w:val="center"/>
              <w:rPr>
                <w:sz w:val="22"/>
                <w:szCs w:val="22"/>
              </w:rPr>
            </w:pPr>
            <w:r w:rsidRPr="006B057A">
              <w:rPr>
                <w:sz w:val="22"/>
                <w:szCs w:val="22"/>
              </w:rPr>
              <w:t>Postdoctoral</w:t>
            </w:r>
          </w:p>
        </w:tc>
        <w:tc>
          <w:tcPr>
            <w:tcW w:w="1584" w:type="dxa"/>
          </w:tcPr>
          <w:p w14:paraId="53EB7033" w14:textId="697CCC18" w:rsidR="007D21E3" w:rsidRPr="00977FA5" w:rsidRDefault="007D21E3" w:rsidP="007D21E3">
            <w:pPr>
              <w:pStyle w:val="FormFieldCaption"/>
              <w:spacing w:before="20" w:after="20"/>
              <w:jc w:val="center"/>
              <w:rPr>
                <w:sz w:val="22"/>
                <w:szCs w:val="22"/>
              </w:rPr>
            </w:pPr>
            <w:r w:rsidRPr="006B057A">
              <w:rPr>
                <w:sz w:val="22"/>
                <w:szCs w:val="22"/>
              </w:rPr>
              <w:t>05/2009</w:t>
            </w:r>
          </w:p>
        </w:tc>
        <w:tc>
          <w:tcPr>
            <w:tcW w:w="2592" w:type="dxa"/>
          </w:tcPr>
          <w:p w14:paraId="4418E34F" w14:textId="5A741195" w:rsidR="007D21E3" w:rsidRPr="00977FA5" w:rsidRDefault="007D21E3" w:rsidP="007D21E3">
            <w:pPr>
              <w:pStyle w:val="FormFieldCaption"/>
              <w:spacing w:before="20" w:after="20"/>
              <w:rPr>
                <w:sz w:val="22"/>
                <w:szCs w:val="22"/>
              </w:rPr>
            </w:pPr>
            <w:r w:rsidRPr="006B057A">
              <w:rPr>
                <w:sz w:val="22"/>
                <w:szCs w:val="22"/>
              </w:rPr>
              <w:t>Carcinogenesis</w:t>
            </w:r>
          </w:p>
        </w:tc>
      </w:tr>
      <w:tr w:rsidR="007D21E3" w:rsidRPr="00D3779E" w14:paraId="767906B9" w14:textId="77777777" w:rsidTr="005F0B12">
        <w:trPr>
          <w:cantSplit/>
          <w:trHeight w:val="395"/>
        </w:trPr>
        <w:tc>
          <w:tcPr>
            <w:tcW w:w="5220" w:type="dxa"/>
          </w:tcPr>
          <w:p w14:paraId="4D43CFA6" w14:textId="2FFF44CD" w:rsidR="007D21E3" w:rsidRPr="00977FA5" w:rsidRDefault="007D21E3" w:rsidP="007D21E3">
            <w:pPr>
              <w:pStyle w:val="FormFieldCaption"/>
              <w:spacing w:before="20" w:after="20"/>
              <w:rPr>
                <w:sz w:val="22"/>
                <w:szCs w:val="22"/>
              </w:rPr>
            </w:pPr>
          </w:p>
        </w:tc>
        <w:tc>
          <w:tcPr>
            <w:tcW w:w="1440" w:type="dxa"/>
          </w:tcPr>
          <w:p w14:paraId="3D81FEFA" w14:textId="77777777" w:rsidR="007D21E3" w:rsidRPr="00977FA5" w:rsidRDefault="007D21E3" w:rsidP="007D21E3">
            <w:pPr>
              <w:pStyle w:val="FormFieldCaption"/>
              <w:spacing w:before="20" w:after="20"/>
              <w:jc w:val="center"/>
              <w:rPr>
                <w:sz w:val="22"/>
                <w:szCs w:val="22"/>
              </w:rPr>
            </w:pPr>
          </w:p>
        </w:tc>
        <w:tc>
          <w:tcPr>
            <w:tcW w:w="1584" w:type="dxa"/>
          </w:tcPr>
          <w:p w14:paraId="3F1F9756" w14:textId="77777777" w:rsidR="007D21E3" w:rsidRPr="00977FA5" w:rsidRDefault="007D21E3" w:rsidP="007D21E3">
            <w:pPr>
              <w:pStyle w:val="FormFieldCaption"/>
              <w:spacing w:before="20" w:after="20"/>
              <w:jc w:val="center"/>
              <w:rPr>
                <w:sz w:val="22"/>
                <w:szCs w:val="22"/>
              </w:rPr>
            </w:pPr>
          </w:p>
        </w:tc>
        <w:tc>
          <w:tcPr>
            <w:tcW w:w="2592" w:type="dxa"/>
          </w:tcPr>
          <w:p w14:paraId="4D6D5595" w14:textId="685C1785" w:rsidR="007D21E3" w:rsidRPr="00977FA5" w:rsidRDefault="007D21E3" w:rsidP="007D21E3">
            <w:pPr>
              <w:pStyle w:val="FormFieldCaption"/>
              <w:spacing w:before="20" w:after="20"/>
              <w:rPr>
                <w:sz w:val="22"/>
                <w:szCs w:val="22"/>
              </w:rPr>
            </w:pPr>
          </w:p>
        </w:tc>
      </w:tr>
    </w:tbl>
    <w:p w14:paraId="6FC868BE" w14:textId="735E875D" w:rsidR="009E52CA" w:rsidRDefault="009E52CA">
      <w:pPr>
        <w:pStyle w:val="DataField11pt-Single"/>
      </w:pPr>
    </w:p>
    <w:p w14:paraId="1695BFF0" w14:textId="77777777" w:rsidR="002C51BC" w:rsidRDefault="002C51BC" w:rsidP="00FC5F9E"/>
    <w:p w14:paraId="7A1AC76A" w14:textId="589F1942" w:rsidR="00B13EC7" w:rsidRDefault="00B13EC7" w:rsidP="00B13EC7">
      <w:pPr>
        <w:rPr>
          <w:rFonts w:ascii="ArialMT" w:hAnsi="ArialMT"/>
          <w:szCs w:val="22"/>
          <w:u w:val="single"/>
        </w:rPr>
      </w:pPr>
      <w:r w:rsidRPr="00B13EC7">
        <w:rPr>
          <w:rStyle w:val="Strong"/>
        </w:rPr>
        <w:t>A.</w:t>
      </w:r>
      <w:r w:rsidRPr="00B13EC7">
        <w:rPr>
          <w:rStyle w:val="Strong"/>
        </w:rPr>
        <w:tab/>
      </w:r>
      <w:r w:rsidR="002C51BC" w:rsidRPr="00B13EC7">
        <w:rPr>
          <w:rStyle w:val="Strong"/>
        </w:rPr>
        <w:t>Personal Statement</w:t>
      </w:r>
      <w:r w:rsidR="00FE10AD" w:rsidRPr="00B13EC7">
        <w:rPr>
          <w:rStyle w:val="Strong"/>
        </w:rPr>
        <w:br/>
      </w:r>
    </w:p>
    <w:p w14:paraId="6A98E8FE" w14:textId="1731951A" w:rsidR="00477F38" w:rsidRPr="00477F38" w:rsidRDefault="00477F38" w:rsidP="00B13EC7">
      <w:pPr>
        <w:rPr>
          <w:rFonts w:ascii="ArialMT" w:hAnsi="ArialMT"/>
          <w:szCs w:val="22"/>
          <w:u w:val="single"/>
        </w:rPr>
      </w:pPr>
      <w:r>
        <w:rPr>
          <w:rFonts w:ascii="ArialMT" w:hAnsi="ArialMT"/>
          <w:szCs w:val="22"/>
          <w:u w:val="single"/>
        </w:rPr>
        <w:t>Chromatin-regulated metabolic stability</w:t>
      </w:r>
    </w:p>
    <w:p w14:paraId="64C0015D" w14:textId="77777777" w:rsidR="00477F38" w:rsidRPr="0048550D" w:rsidRDefault="00477F38" w:rsidP="00477F38">
      <w:pPr>
        <w:jc w:val="both"/>
        <w:rPr>
          <w:rFonts w:ascii="ArialMT" w:hAnsi="ArialMT"/>
          <w:szCs w:val="22"/>
        </w:rPr>
      </w:pPr>
      <w:r>
        <w:rPr>
          <w:rFonts w:ascii="ArialMT" w:hAnsi="ArialMT"/>
          <w:szCs w:val="22"/>
        </w:rPr>
        <w:t xml:space="preserve">A primary goal of my lab’s research is to delineate the relationships between metabolism and chromatin.  In the 10 years since the lab began, we have made substantial progress towards these goals. We have successfully developed a rigorous research program that utilizes a variety of approaches including biochemical, molecular, genetic, </w:t>
      </w:r>
      <w:proofErr w:type="gramStart"/>
      <w:r>
        <w:rPr>
          <w:rFonts w:ascii="ArialMT" w:hAnsi="ArialMT"/>
          <w:szCs w:val="22"/>
        </w:rPr>
        <w:t>cellular</w:t>
      </w:r>
      <w:proofErr w:type="gramEnd"/>
      <w:r>
        <w:rPr>
          <w:rFonts w:ascii="ArialMT" w:hAnsi="ArialMT"/>
          <w:szCs w:val="22"/>
        </w:rPr>
        <w:t xml:space="preserve"> and genomic techniques. Using these approaches, we have found that the INO80 chromatin remodeling complex is an integral component of metabolic signaling pathways that coordinate energy metabolism with cell division (Yao et al., 2016; Gowans et al., 2018; Beckwith et al., 2018). We also revealed that loss of this INO80-mediated coordination results in developmental disorders (Rhee et al., 2018). More recently we have utilized a </w:t>
      </w:r>
      <w:proofErr w:type="gramStart"/>
      <w:r>
        <w:rPr>
          <w:rFonts w:ascii="ArialMT" w:hAnsi="ArialMT"/>
          <w:szCs w:val="22"/>
        </w:rPr>
        <w:t>metabolically-synchronized</w:t>
      </w:r>
      <w:proofErr w:type="gramEnd"/>
      <w:r>
        <w:rPr>
          <w:rFonts w:ascii="ArialMT" w:hAnsi="ArialMT"/>
          <w:szCs w:val="22"/>
        </w:rPr>
        <w:t xml:space="preserve"> yeast metabolic system to examine the relationship between metabolic potential and histone modifications that regulate gene expression (Gowans et al., 2019). We are one of about five labs that has the equipment and expertise to metabolically-synchronize yeast, which we have found to be invaluable for examining the relationships between metabolic status, histone modifications, metabolic gene expression and cell division. We plan to continue using these approaches in our future research.</w:t>
      </w:r>
    </w:p>
    <w:p w14:paraId="0C8EE79F" w14:textId="77777777" w:rsidR="00477F38" w:rsidRPr="00BA3FF8" w:rsidRDefault="00477F38" w:rsidP="00477F38">
      <w:pPr>
        <w:ind w:firstLine="360"/>
      </w:pPr>
    </w:p>
    <w:p w14:paraId="61587E13" w14:textId="77777777" w:rsidR="00477F38" w:rsidRPr="00090B22" w:rsidRDefault="00477F38" w:rsidP="00477F38">
      <w:pPr>
        <w:pStyle w:val="ListParagraph"/>
        <w:numPr>
          <w:ilvl w:val="0"/>
          <w:numId w:val="20"/>
        </w:numPr>
        <w:ind w:left="630"/>
        <w:jc w:val="both"/>
        <w:rPr>
          <w:rFonts w:ascii="Arial" w:hAnsi="Arial" w:cs="Arial"/>
          <w:sz w:val="22"/>
          <w:szCs w:val="22"/>
          <w:lang w:val="en-GB"/>
        </w:rPr>
      </w:pPr>
      <w:r w:rsidRPr="00090B22">
        <w:rPr>
          <w:rFonts w:ascii="Arial" w:hAnsi="Arial" w:cs="Arial"/>
          <w:sz w:val="22"/>
          <w:szCs w:val="22"/>
        </w:rPr>
        <w:t xml:space="preserve">Yao W, King D, Beckwith S, Gowans GJ, Zhou C, Yen K, and </w:t>
      </w:r>
      <w:r w:rsidRPr="00090B22">
        <w:rPr>
          <w:rFonts w:ascii="Arial" w:hAnsi="Arial" w:cs="Arial"/>
          <w:sz w:val="22"/>
          <w:szCs w:val="22"/>
          <w:u w:val="single"/>
        </w:rPr>
        <w:t>Morrison AJ</w:t>
      </w:r>
      <w:r w:rsidRPr="00090B22">
        <w:rPr>
          <w:rFonts w:ascii="Arial" w:hAnsi="Arial" w:cs="Arial"/>
          <w:sz w:val="22"/>
          <w:szCs w:val="22"/>
        </w:rPr>
        <w:t xml:space="preserve"> (2016).  The Arp5-Ies6 Subcomplex Regulates INO80-Mediated Chromatin-Remodeling and Metabolic Potential. </w:t>
      </w:r>
      <w:r w:rsidRPr="00090B22">
        <w:rPr>
          <w:rFonts w:ascii="Arial" w:hAnsi="Arial" w:cs="Arial"/>
          <w:i/>
          <w:sz w:val="22"/>
          <w:szCs w:val="22"/>
        </w:rPr>
        <w:t xml:space="preserve">Molecular and Cellular Biology </w:t>
      </w:r>
      <w:r w:rsidRPr="00090B22">
        <w:rPr>
          <w:rFonts w:ascii="Arial" w:hAnsi="Arial" w:cs="Arial"/>
          <w:sz w:val="22"/>
          <w:szCs w:val="22"/>
          <w:lang w:val="en-GB"/>
        </w:rPr>
        <w:t xml:space="preserve">36, 979-991. </w:t>
      </w:r>
      <w:r w:rsidRPr="00090B22">
        <w:rPr>
          <w:rFonts w:ascii="Arial" w:hAnsi="Arial" w:cs="Arial"/>
          <w:sz w:val="22"/>
          <w:szCs w:val="22"/>
        </w:rPr>
        <w:t>PMC4810468.</w:t>
      </w:r>
    </w:p>
    <w:p w14:paraId="1AE98B67" w14:textId="77777777" w:rsidR="00477F38" w:rsidRPr="00090B22" w:rsidRDefault="00477F38" w:rsidP="00477F38">
      <w:pPr>
        <w:pStyle w:val="ListParagraph"/>
        <w:numPr>
          <w:ilvl w:val="0"/>
          <w:numId w:val="20"/>
        </w:numPr>
        <w:ind w:left="630"/>
        <w:jc w:val="both"/>
        <w:rPr>
          <w:rFonts w:ascii="Arial" w:hAnsi="Arial" w:cs="Arial"/>
          <w:sz w:val="22"/>
          <w:szCs w:val="22"/>
        </w:rPr>
      </w:pPr>
      <w:r w:rsidRPr="00090B22">
        <w:rPr>
          <w:rFonts w:ascii="Arial" w:eastAsia="Calibri" w:hAnsi="Arial" w:cs="Arial"/>
          <w:sz w:val="22"/>
          <w:szCs w:val="22"/>
        </w:rPr>
        <w:t>Gowans</w:t>
      </w:r>
      <w:r w:rsidRPr="00090B22">
        <w:rPr>
          <w:rFonts w:ascii="Arial" w:hAnsi="Arial" w:cs="Arial"/>
          <w:sz w:val="22"/>
          <w:szCs w:val="22"/>
        </w:rPr>
        <w:t xml:space="preserve"> </w:t>
      </w:r>
      <w:r w:rsidRPr="00090B22">
        <w:rPr>
          <w:rFonts w:ascii="Arial" w:eastAsia="Calibri" w:hAnsi="Arial" w:cs="Arial"/>
          <w:sz w:val="22"/>
          <w:szCs w:val="22"/>
        </w:rPr>
        <w:t>GJ</w:t>
      </w:r>
      <w:r w:rsidRPr="00090B22">
        <w:rPr>
          <w:rFonts w:ascii="Arial" w:hAnsi="Arial" w:cs="Arial"/>
          <w:sz w:val="22"/>
          <w:szCs w:val="22"/>
        </w:rPr>
        <w:t xml:space="preserve">, </w:t>
      </w:r>
      <w:proofErr w:type="spellStart"/>
      <w:r w:rsidRPr="00090B22">
        <w:rPr>
          <w:rFonts w:ascii="Arial" w:eastAsia="Calibri" w:hAnsi="Arial" w:cs="Arial"/>
          <w:sz w:val="22"/>
          <w:szCs w:val="22"/>
        </w:rPr>
        <w:t>Schep</w:t>
      </w:r>
      <w:proofErr w:type="spellEnd"/>
      <w:r w:rsidRPr="00090B22">
        <w:rPr>
          <w:rFonts w:ascii="Arial" w:hAnsi="Arial" w:cs="Arial"/>
          <w:sz w:val="22"/>
          <w:szCs w:val="22"/>
        </w:rPr>
        <w:t xml:space="preserve"> </w:t>
      </w:r>
      <w:r w:rsidRPr="00090B22">
        <w:rPr>
          <w:rFonts w:ascii="Arial" w:eastAsia="Calibri" w:hAnsi="Arial" w:cs="Arial"/>
          <w:sz w:val="22"/>
          <w:szCs w:val="22"/>
        </w:rPr>
        <w:t>AN</w:t>
      </w:r>
      <w:r w:rsidRPr="00090B22">
        <w:rPr>
          <w:rFonts w:ascii="Arial" w:hAnsi="Arial" w:cs="Arial"/>
          <w:sz w:val="22"/>
          <w:szCs w:val="22"/>
        </w:rPr>
        <w:t xml:space="preserve">, </w:t>
      </w:r>
      <w:r w:rsidRPr="00090B22">
        <w:rPr>
          <w:rFonts w:ascii="Arial" w:eastAsia="Calibri" w:hAnsi="Arial" w:cs="Arial"/>
          <w:sz w:val="22"/>
          <w:szCs w:val="22"/>
        </w:rPr>
        <w:t>Wong</w:t>
      </w:r>
      <w:r w:rsidRPr="00090B22">
        <w:rPr>
          <w:rFonts w:ascii="Arial" w:hAnsi="Arial" w:cs="Arial"/>
          <w:sz w:val="22"/>
          <w:szCs w:val="22"/>
        </w:rPr>
        <w:t xml:space="preserve"> </w:t>
      </w:r>
      <w:r w:rsidRPr="00090B22">
        <w:rPr>
          <w:rFonts w:ascii="Arial" w:eastAsia="Calibri" w:hAnsi="Arial" w:cs="Arial"/>
          <w:sz w:val="22"/>
          <w:szCs w:val="22"/>
        </w:rPr>
        <w:t>KM</w:t>
      </w:r>
      <w:r w:rsidRPr="00090B22">
        <w:rPr>
          <w:rFonts w:ascii="Arial" w:hAnsi="Arial" w:cs="Arial"/>
          <w:sz w:val="22"/>
          <w:szCs w:val="22"/>
        </w:rPr>
        <w:t xml:space="preserve">, </w:t>
      </w:r>
      <w:r w:rsidRPr="00090B22">
        <w:rPr>
          <w:rFonts w:ascii="Arial" w:eastAsia="Calibri" w:hAnsi="Arial" w:cs="Arial"/>
          <w:sz w:val="22"/>
          <w:szCs w:val="22"/>
        </w:rPr>
        <w:t>King</w:t>
      </w:r>
      <w:r w:rsidRPr="00090B22">
        <w:rPr>
          <w:rFonts w:ascii="Arial" w:hAnsi="Arial" w:cs="Arial"/>
          <w:sz w:val="22"/>
          <w:szCs w:val="22"/>
        </w:rPr>
        <w:t xml:space="preserve"> </w:t>
      </w:r>
      <w:r w:rsidRPr="00090B22">
        <w:rPr>
          <w:rFonts w:ascii="Arial" w:eastAsia="Calibri" w:hAnsi="Arial" w:cs="Arial"/>
          <w:sz w:val="22"/>
          <w:szCs w:val="22"/>
        </w:rPr>
        <w:t>DA</w:t>
      </w:r>
      <w:r w:rsidRPr="00090B22">
        <w:rPr>
          <w:rFonts w:ascii="Arial" w:hAnsi="Arial" w:cs="Arial"/>
          <w:sz w:val="22"/>
          <w:szCs w:val="22"/>
        </w:rPr>
        <w:t xml:space="preserve">, </w:t>
      </w:r>
      <w:r w:rsidRPr="00090B22">
        <w:rPr>
          <w:rFonts w:ascii="Arial" w:eastAsia="Calibri" w:hAnsi="Arial" w:cs="Arial"/>
          <w:sz w:val="22"/>
          <w:szCs w:val="22"/>
        </w:rPr>
        <w:t>Greenleaf</w:t>
      </w:r>
      <w:r w:rsidRPr="00090B22">
        <w:rPr>
          <w:rFonts w:ascii="Arial" w:hAnsi="Arial" w:cs="Arial"/>
          <w:sz w:val="22"/>
          <w:szCs w:val="22"/>
        </w:rPr>
        <w:t xml:space="preserve"> </w:t>
      </w:r>
      <w:r w:rsidRPr="00090B22">
        <w:rPr>
          <w:rFonts w:ascii="Arial" w:eastAsia="Calibri" w:hAnsi="Arial" w:cs="Arial"/>
          <w:sz w:val="22"/>
          <w:szCs w:val="22"/>
        </w:rPr>
        <w:t>WJ</w:t>
      </w:r>
      <w:r w:rsidRPr="00090B22">
        <w:rPr>
          <w:rFonts w:ascii="Arial" w:hAnsi="Arial" w:cs="Arial"/>
          <w:sz w:val="22"/>
          <w:szCs w:val="22"/>
        </w:rPr>
        <w:t xml:space="preserve">, </w:t>
      </w:r>
      <w:r w:rsidRPr="00090B22">
        <w:rPr>
          <w:rFonts w:ascii="Arial" w:eastAsia="Calibri" w:hAnsi="Arial" w:cs="Arial"/>
          <w:sz w:val="22"/>
          <w:szCs w:val="22"/>
        </w:rPr>
        <w:t>and</w:t>
      </w:r>
      <w:r w:rsidRPr="00090B22">
        <w:rPr>
          <w:rFonts w:ascii="Arial" w:hAnsi="Arial" w:cs="Arial"/>
          <w:sz w:val="22"/>
          <w:szCs w:val="22"/>
        </w:rPr>
        <w:t> </w:t>
      </w:r>
      <w:r w:rsidRPr="00090B22">
        <w:rPr>
          <w:rFonts w:ascii="Arial" w:eastAsia="Calibri" w:hAnsi="Arial" w:cs="Arial"/>
          <w:sz w:val="22"/>
          <w:szCs w:val="22"/>
          <w:u w:val="single"/>
        </w:rPr>
        <w:t>Morrison</w:t>
      </w:r>
      <w:r w:rsidRPr="00090B22">
        <w:rPr>
          <w:rFonts w:ascii="Arial" w:hAnsi="Arial" w:cs="Arial"/>
          <w:sz w:val="22"/>
          <w:szCs w:val="22"/>
          <w:u w:val="single"/>
        </w:rPr>
        <w:t xml:space="preserve"> </w:t>
      </w:r>
      <w:r w:rsidRPr="00090B22">
        <w:rPr>
          <w:rFonts w:ascii="Arial" w:eastAsia="Calibri" w:hAnsi="Arial" w:cs="Arial"/>
          <w:sz w:val="22"/>
          <w:szCs w:val="22"/>
          <w:u w:val="single"/>
        </w:rPr>
        <w:t>AJ</w:t>
      </w:r>
      <w:r w:rsidRPr="00090B22">
        <w:rPr>
          <w:rFonts w:ascii="Arial" w:hAnsi="Arial" w:cs="Arial"/>
          <w:sz w:val="22"/>
          <w:szCs w:val="22"/>
        </w:rPr>
        <w:t xml:space="preserve"> (2018) </w:t>
      </w:r>
      <w:r w:rsidRPr="00090B22">
        <w:rPr>
          <w:rFonts w:ascii="Arial" w:eastAsia="Calibri" w:hAnsi="Arial" w:cs="Arial"/>
          <w:sz w:val="22"/>
          <w:szCs w:val="22"/>
        </w:rPr>
        <w:t>INO</w:t>
      </w:r>
      <w:r w:rsidRPr="00090B22">
        <w:rPr>
          <w:rFonts w:ascii="Arial" w:hAnsi="Arial" w:cs="Arial"/>
          <w:sz w:val="22"/>
          <w:szCs w:val="22"/>
        </w:rPr>
        <w:t xml:space="preserve">80 </w:t>
      </w:r>
      <w:r w:rsidRPr="00090B22">
        <w:rPr>
          <w:rFonts w:ascii="Arial" w:eastAsia="Calibri" w:hAnsi="Arial" w:cs="Arial"/>
          <w:sz w:val="22"/>
          <w:szCs w:val="22"/>
        </w:rPr>
        <w:t>Chromatin</w:t>
      </w:r>
      <w:r w:rsidRPr="00090B22">
        <w:rPr>
          <w:rFonts w:ascii="Arial" w:hAnsi="Arial" w:cs="Arial"/>
          <w:sz w:val="22"/>
          <w:szCs w:val="22"/>
        </w:rPr>
        <w:t> </w:t>
      </w:r>
      <w:proofErr w:type="spellStart"/>
      <w:r w:rsidRPr="00090B22">
        <w:rPr>
          <w:rFonts w:ascii="Arial" w:eastAsia="Calibri" w:hAnsi="Arial" w:cs="Arial"/>
          <w:sz w:val="22"/>
          <w:szCs w:val="22"/>
        </w:rPr>
        <w:t>Remodelling</w:t>
      </w:r>
      <w:proofErr w:type="spellEnd"/>
      <w:r w:rsidRPr="00090B22">
        <w:rPr>
          <w:rFonts w:ascii="Arial" w:hAnsi="Arial" w:cs="Arial"/>
          <w:sz w:val="22"/>
          <w:szCs w:val="22"/>
        </w:rPr>
        <w:t xml:space="preserve"> </w:t>
      </w:r>
      <w:r w:rsidRPr="00090B22">
        <w:rPr>
          <w:rFonts w:ascii="Arial" w:eastAsia="Calibri" w:hAnsi="Arial" w:cs="Arial"/>
          <w:sz w:val="22"/>
          <w:szCs w:val="22"/>
        </w:rPr>
        <w:t>Coordinates</w:t>
      </w:r>
      <w:r w:rsidRPr="00090B22">
        <w:rPr>
          <w:rFonts w:ascii="Arial" w:hAnsi="Arial" w:cs="Arial"/>
          <w:sz w:val="22"/>
          <w:szCs w:val="22"/>
        </w:rPr>
        <w:t xml:space="preserve"> </w:t>
      </w:r>
      <w:r w:rsidRPr="00090B22">
        <w:rPr>
          <w:rFonts w:ascii="Arial" w:eastAsia="Calibri" w:hAnsi="Arial" w:cs="Arial"/>
          <w:sz w:val="22"/>
          <w:szCs w:val="22"/>
        </w:rPr>
        <w:t>Metabolic</w:t>
      </w:r>
      <w:r w:rsidRPr="00090B22">
        <w:rPr>
          <w:rFonts w:ascii="Arial" w:hAnsi="Arial" w:cs="Arial"/>
          <w:sz w:val="22"/>
          <w:szCs w:val="22"/>
        </w:rPr>
        <w:t xml:space="preserve"> </w:t>
      </w:r>
      <w:r w:rsidRPr="00090B22">
        <w:rPr>
          <w:rFonts w:ascii="Arial" w:eastAsia="Calibri" w:hAnsi="Arial" w:cs="Arial"/>
          <w:sz w:val="22"/>
          <w:szCs w:val="22"/>
        </w:rPr>
        <w:t>Homeostasis</w:t>
      </w:r>
      <w:r w:rsidRPr="00090B22">
        <w:rPr>
          <w:rFonts w:ascii="Arial" w:hAnsi="Arial" w:cs="Arial"/>
          <w:sz w:val="22"/>
          <w:szCs w:val="22"/>
        </w:rPr>
        <w:t xml:space="preserve"> </w:t>
      </w:r>
      <w:r w:rsidRPr="00090B22">
        <w:rPr>
          <w:rFonts w:ascii="Arial" w:eastAsia="Calibri" w:hAnsi="Arial" w:cs="Arial"/>
          <w:sz w:val="22"/>
          <w:szCs w:val="22"/>
        </w:rPr>
        <w:t>with</w:t>
      </w:r>
      <w:r w:rsidRPr="00090B22">
        <w:rPr>
          <w:rFonts w:ascii="Arial" w:hAnsi="Arial" w:cs="Arial"/>
          <w:sz w:val="22"/>
          <w:szCs w:val="22"/>
        </w:rPr>
        <w:t xml:space="preserve"> </w:t>
      </w:r>
      <w:r w:rsidRPr="00090B22">
        <w:rPr>
          <w:rFonts w:ascii="Arial" w:eastAsia="Calibri" w:hAnsi="Arial" w:cs="Arial"/>
          <w:sz w:val="22"/>
          <w:szCs w:val="22"/>
        </w:rPr>
        <w:t>Cell</w:t>
      </w:r>
      <w:r w:rsidRPr="00090B22">
        <w:rPr>
          <w:rFonts w:ascii="Arial" w:hAnsi="Arial" w:cs="Arial"/>
          <w:sz w:val="22"/>
          <w:szCs w:val="22"/>
        </w:rPr>
        <w:t xml:space="preserve"> </w:t>
      </w:r>
      <w:r w:rsidRPr="00090B22">
        <w:rPr>
          <w:rFonts w:ascii="Arial" w:eastAsia="Calibri" w:hAnsi="Arial" w:cs="Arial"/>
          <w:sz w:val="22"/>
          <w:szCs w:val="22"/>
        </w:rPr>
        <w:t>Division</w:t>
      </w:r>
      <w:r w:rsidRPr="00090B22">
        <w:rPr>
          <w:rFonts w:ascii="Arial" w:hAnsi="Arial" w:cs="Arial"/>
          <w:sz w:val="22"/>
          <w:szCs w:val="22"/>
        </w:rPr>
        <w:t xml:space="preserve">. </w:t>
      </w:r>
      <w:r w:rsidRPr="00090B22">
        <w:rPr>
          <w:rFonts w:ascii="Arial" w:hAnsi="Arial" w:cs="Arial"/>
          <w:i/>
          <w:sz w:val="22"/>
          <w:szCs w:val="22"/>
        </w:rPr>
        <w:t>Cell Reports</w:t>
      </w:r>
      <w:r w:rsidRPr="00090B22">
        <w:rPr>
          <w:rFonts w:ascii="Arial" w:hAnsi="Arial" w:cs="Arial"/>
          <w:sz w:val="22"/>
          <w:szCs w:val="22"/>
        </w:rPr>
        <w:t xml:space="preserve"> 22, 611-623. PMC5949282</w:t>
      </w:r>
      <w:r w:rsidRPr="00090B22">
        <w:rPr>
          <w:rFonts w:cs="Arial"/>
          <w:szCs w:val="22"/>
        </w:rPr>
        <w:t>.</w:t>
      </w:r>
    </w:p>
    <w:p w14:paraId="0C95A27F" w14:textId="77777777" w:rsidR="00477F38" w:rsidRDefault="00477F38" w:rsidP="00477F38">
      <w:pPr>
        <w:pStyle w:val="ListParagraph"/>
        <w:numPr>
          <w:ilvl w:val="0"/>
          <w:numId w:val="20"/>
        </w:numPr>
        <w:autoSpaceDE w:val="0"/>
        <w:autoSpaceDN w:val="0"/>
        <w:ind w:left="630"/>
        <w:jc w:val="both"/>
        <w:rPr>
          <w:rFonts w:ascii="Arial" w:eastAsia="Calibri" w:hAnsi="Arial" w:cs="Arial"/>
          <w:sz w:val="22"/>
          <w:szCs w:val="22"/>
        </w:rPr>
      </w:pPr>
      <w:r w:rsidRPr="00090B22">
        <w:rPr>
          <w:rFonts w:ascii="Arial" w:hAnsi="Arial" w:cs="Arial"/>
          <w:sz w:val="22"/>
          <w:szCs w:val="22"/>
        </w:rPr>
        <w:t xml:space="preserve">Beckwith SL, Schwartz EK, </w:t>
      </w:r>
      <w:r w:rsidRPr="00090B22">
        <w:rPr>
          <w:rFonts w:ascii="Arial" w:hAnsi="Arial" w:cs="Arial"/>
          <w:color w:val="000000"/>
          <w:sz w:val="22"/>
          <w:szCs w:val="22"/>
        </w:rPr>
        <w:t xml:space="preserve">García-Nieto PE, King DA, Gowans GJ, Wong KM, </w:t>
      </w:r>
      <w:proofErr w:type="spellStart"/>
      <w:r w:rsidRPr="00090B22">
        <w:rPr>
          <w:rFonts w:ascii="Arial" w:hAnsi="Arial" w:cs="Arial"/>
          <w:color w:val="000000"/>
          <w:sz w:val="22"/>
          <w:szCs w:val="22"/>
        </w:rPr>
        <w:t>Eckley</w:t>
      </w:r>
      <w:proofErr w:type="spellEnd"/>
      <w:r w:rsidRPr="00090B22">
        <w:rPr>
          <w:rFonts w:ascii="Arial" w:hAnsi="Arial" w:cs="Arial"/>
          <w:color w:val="000000"/>
          <w:sz w:val="22"/>
          <w:szCs w:val="22"/>
        </w:rPr>
        <w:t xml:space="preserve"> TL, </w:t>
      </w:r>
      <w:proofErr w:type="spellStart"/>
      <w:r w:rsidRPr="00090B22">
        <w:rPr>
          <w:rFonts w:ascii="Arial" w:hAnsi="Arial" w:cs="Arial"/>
          <w:color w:val="000000"/>
          <w:sz w:val="22"/>
          <w:szCs w:val="22"/>
        </w:rPr>
        <w:t>Paraschuk</w:t>
      </w:r>
      <w:proofErr w:type="spellEnd"/>
      <w:r w:rsidRPr="00090B22">
        <w:rPr>
          <w:rFonts w:ascii="Arial" w:hAnsi="Arial" w:cs="Arial"/>
          <w:color w:val="000000"/>
          <w:sz w:val="22"/>
          <w:szCs w:val="22"/>
        </w:rPr>
        <w:t xml:space="preserve"> AP, </w:t>
      </w:r>
      <w:proofErr w:type="spellStart"/>
      <w:r w:rsidRPr="00090B22">
        <w:rPr>
          <w:rFonts w:ascii="Arial" w:hAnsi="Arial" w:cs="Arial"/>
          <w:color w:val="000000"/>
          <w:sz w:val="22"/>
          <w:szCs w:val="22"/>
        </w:rPr>
        <w:t>Peltan</w:t>
      </w:r>
      <w:proofErr w:type="spellEnd"/>
      <w:r w:rsidRPr="00090B22">
        <w:rPr>
          <w:rFonts w:ascii="Arial" w:hAnsi="Arial" w:cs="Arial"/>
          <w:color w:val="000000"/>
          <w:sz w:val="22"/>
          <w:szCs w:val="22"/>
        </w:rPr>
        <w:t xml:space="preserve"> EL, Lee LR, Yao W, </w:t>
      </w:r>
      <w:r w:rsidRPr="00090B22">
        <w:rPr>
          <w:rFonts w:ascii="Arial" w:hAnsi="Arial" w:cs="Arial"/>
          <w:color w:val="000000"/>
          <w:sz w:val="22"/>
          <w:szCs w:val="22"/>
          <w:u w:val="single"/>
        </w:rPr>
        <w:t>Morrison AJ</w:t>
      </w:r>
      <w:r w:rsidRPr="00090B22">
        <w:rPr>
          <w:rFonts w:ascii="Arial" w:hAnsi="Arial" w:cs="Arial"/>
          <w:color w:val="000000"/>
          <w:sz w:val="22"/>
          <w:szCs w:val="22"/>
        </w:rPr>
        <w:t xml:space="preserve"> (2018).</w:t>
      </w:r>
      <w:r w:rsidRPr="00090B22">
        <w:rPr>
          <w:rFonts w:ascii="Arial" w:hAnsi="Arial" w:cs="Arial"/>
          <w:sz w:val="22"/>
          <w:szCs w:val="22"/>
        </w:rPr>
        <w:t xml:space="preserve"> The INO80 Chromatin Remodeler Sustains Metabolic Stability by Promoting TOR Signaling and Regulating Histone Acetylation. </w:t>
      </w:r>
      <w:r w:rsidRPr="00090B22">
        <w:rPr>
          <w:rFonts w:ascii="Arial" w:hAnsi="Arial" w:cs="Arial"/>
          <w:i/>
          <w:sz w:val="22"/>
          <w:szCs w:val="22"/>
        </w:rPr>
        <w:t>PLOS Genetics</w:t>
      </w:r>
      <w:r w:rsidRPr="00090B22">
        <w:rPr>
          <w:rFonts w:ascii="Arial" w:hAnsi="Arial" w:cs="Arial"/>
          <w:sz w:val="22"/>
          <w:szCs w:val="22"/>
        </w:rPr>
        <w:t xml:space="preserve">. </w:t>
      </w:r>
      <w:r w:rsidRPr="00090B22">
        <w:rPr>
          <w:rFonts w:ascii="Arial" w:eastAsia="Calibri" w:hAnsi="Arial" w:cs="Arial"/>
          <w:sz w:val="22"/>
          <w:szCs w:val="22"/>
        </w:rPr>
        <w:t>4(2): e1007216.  PMC5834206.</w:t>
      </w:r>
    </w:p>
    <w:p w14:paraId="63879ED4" w14:textId="77777777" w:rsidR="00477F38" w:rsidRPr="007C2F1A" w:rsidRDefault="00477F38" w:rsidP="00477F38">
      <w:pPr>
        <w:pStyle w:val="ListParagraph"/>
        <w:numPr>
          <w:ilvl w:val="0"/>
          <w:numId w:val="20"/>
        </w:numPr>
        <w:autoSpaceDE w:val="0"/>
        <w:autoSpaceDN w:val="0"/>
        <w:ind w:left="630"/>
        <w:jc w:val="both"/>
        <w:rPr>
          <w:rFonts w:ascii="Arial" w:eastAsia="Calibri" w:hAnsi="Arial" w:cs="Arial"/>
          <w:sz w:val="22"/>
          <w:szCs w:val="22"/>
        </w:rPr>
      </w:pPr>
      <w:r w:rsidRPr="007C2F1A">
        <w:rPr>
          <w:rFonts w:ascii="Helvetica" w:hAnsi="Helvetica" w:cs="Arial"/>
          <w:sz w:val="22"/>
          <w:szCs w:val="22"/>
        </w:rPr>
        <w:t xml:space="preserve">Gowans GJ, Bridgers JB, Zhang J, </w:t>
      </w:r>
      <w:proofErr w:type="spellStart"/>
      <w:r w:rsidRPr="007C2F1A">
        <w:rPr>
          <w:rFonts w:ascii="Helvetica" w:hAnsi="Helvetica" w:cs="Arial"/>
          <w:sz w:val="22"/>
          <w:szCs w:val="22"/>
        </w:rPr>
        <w:t>Dronamraju</w:t>
      </w:r>
      <w:proofErr w:type="spellEnd"/>
      <w:r w:rsidRPr="007C2F1A">
        <w:rPr>
          <w:rFonts w:ascii="Helvetica" w:hAnsi="Helvetica" w:cs="Arial"/>
          <w:sz w:val="22"/>
          <w:szCs w:val="22"/>
        </w:rPr>
        <w:t xml:space="preserve"> R, </w:t>
      </w:r>
      <w:proofErr w:type="spellStart"/>
      <w:r w:rsidRPr="007C2F1A">
        <w:rPr>
          <w:rFonts w:ascii="Helvetica" w:hAnsi="Helvetica" w:cs="Arial"/>
          <w:sz w:val="22"/>
          <w:szCs w:val="22"/>
        </w:rPr>
        <w:t>Burnetti</w:t>
      </w:r>
      <w:proofErr w:type="spellEnd"/>
      <w:r w:rsidRPr="007C2F1A">
        <w:rPr>
          <w:rFonts w:ascii="Helvetica" w:hAnsi="Helvetica" w:cs="Arial"/>
          <w:sz w:val="22"/>
          <w:szCs w:val="22"/>
        </w:rPr>
        <w:t xml:space="preserve"> A, King DA, </w:t>
      </w:r>
      <w:proofErr w:type="spellStart"/>
      <w:r w:rsidRPr="007C2F1A">
        <w:rPr>
          <w:rFonts w:ascii="Helvetica" w:hAnsi="Helvetica" w:cs="Arial"/>
          <w:sz w:val="22"/>
          <w:szCs w:val="22"/>
        </w:rPr>
        <w:t>Thiengmany</w:t>
      </w:r>
      <w:proofErr w:type="spellEnd"/>
      <w:r w:rsidRPr="007C2F1A">
        <w:rPr>
          <w:rFonts w:ascii="Helvetica" w:hAnsi="Helvetica" w:cs="Arial"/>
          <w:sz w:val="22"/>
          <w:szCs w:val="22"/>
        </w:rPr>
        <w:t xml:space="preserve"> AV, </w:t>
      </w:r>
      <w:proofErr w:type="spellStart"/>
      <w:r w:rsidRPr="007C2F1A">
        <w:rPr>
          <w:rFonts w:ascii="Helvetica" w:hAnsi="Helvetica" w:cs="Arial"/>
          <w:sz w:val="22"/>
          <w:szCs w:val="22"/>
        </w:rPr>
        <w:t>Shinsky</w:t>
      </w:r>
      <w:proofErr w:type="spellEnd"/>
      <w:r w:rsidRPr="007C2F1A">
        <w:rPr>
          <w:rFonts w:ascii="Helvetica" w:hAnsi="Helvetica" w:cs="Arial"/>
          <w:sz w:val="22"/>
          <w:szCs w:val="22"/>
        </w:rPr>
        <w:t xml:space="preserve"> SA, Bhanu NV, Garcia BA, </w:t>
      </w:r>
      <w:proofErr w:type="spellStart"/>
      <w:r w:rsidRPr="007C2F1A">
        <w:rPr>
          <w:rFonts w:ascii="Helvetica" w:hAnsi="Helvetica" w:cs="Arial"/>
          <w:sz w:val="22"/>
          <w:szCs w:val="22"/>
        </w:rPr>
        <w:t>Buchler</w:t>
      </w:r>
      <w:proofErr w:type="spellEnd"/>
      <w:r w:rsidRPr="007C2F1A">
        <w:rPr>
          <w:rFonts w:ascii="Helvetica" w:hAnsi="Helvetica" w:cs="Arial"/>
          <w:sz w:val="22"/>
          <w:szCs w:val="22"/>
        </w:rPr>
        <w:t xml:space="preserve"> NE, </w:t>
      </w:r>
      <w:proofErr w:type="spellStart"/>
      <w:r w:rsidRPr="007C2F1A">
        <w:rPr>
          <w:rFonts w:ascii="Helvetica" w:hAnsi="Helvetica" w:cs="Arial"/>
          <w:sz w:val="22"/>
          <w:szCs w:val="22"/>
        </w:rPr>
        <w:t>Strahl</w:t>
      </w:r>
      <w:proofErr w:type="spellEnd"/>
      <w:r w:rsidRPr="007C2F1A">
        <w:rPr>
          <w:rFonts w:ascii="Helvetica" w:hAnsi="Helvetica" w:cs="Arial"/>
          <w:sz w:val="22"/>
          <w:szCs w:val="22"/>
        </w:rPr>
        <w:t xml:space="preserve"> BD*, and </w:t>
      </w:r>
      <w:r w:rsidRPr="007C2F1A">
        <w:rPr>
          <w:rFonts w:ascii="Helvetica" w:hAnsi="Helvetica" w:cs="Arial"/>
          <w:sz w:val="22"/>
          <w:szCs w:val="22"/>
          <w:u w:val="single"/>
        </w:rPr>
        <w:t>Morrison AJ*</w:t>
      </w:r>
      <w:r w:rsidRPr="007C2F1A">
        <w:rPr>
          <w:rFonts w:ascii="Helvetica" w:hAnsi="Helvetica" w:cs="Arial"/>
          <w:sz w:val="22"/>
          <w:szCs w:val="22"/>
        </w:rPr>
        <w:t xml:space="preserve">. (2019) Recognition of Histone </w:t>
      </w:r>
      <w:r w:rsidRPr="007C2F1A">
        <w:rPr>
          <w:rFonts w:ascii="Helvetica" w:hAnsi="Helvetica" w:cs="Arial"/>
          <w:sz w:val="22"/>
          <w:szCs w:val="22"/>
        </w:rPr>
        <w:lastRenderedPageBreak/>
        <w:t xml:space="preserve">Crotonylation by Taf14 Links Metabolic State to Gene Expression. </w:t>
      </w:r>
      <w:r w:rsidRPr="007C2F1A">
        <w:rPr>
          <w:rFonts w:ascii="Helvetica" w:hAnsi="Helvetica" w:cs="Arial"/>
          <w:i/>
          <w:sz w:val="22"/>
          <w:szCs w:val="22"/>
        </w:rPr>
        <w:t>Molecular Cell</w:t>
      </w:r>
      <w:r w:rsidRPr="007C2F1A">
        <w:rPr>
          <w:rFonts w:ascii="Helvetica" w:hAnsi="Helvetica" w:cs="Arial"/>
          <w:sz w:val="22"/>
          <w:szCs w:val="22"/>
        </w:rPr>
        <w:t xml:space="preserve">: 76(6), 909-921. PMC6931132. </w:t>
      </w:r>
      <w:r w:rsidRPr="007C2F1A">
        <w:rPr>
          <w:rFonts w:ascii="Arial" w:eastAsia="Calibri" w:hAnsi="Arial" w:cs="Arial"/>
          <w:i/>
          <w:sz w:val="22"/>
          <w:szCs w:val="22"/>
        </w:rPr>
        <w:t>*co-corresponding authors</w:t>
      </w:r>
    </w:p>
    <w:p w14:paraId="2D3EA68E" w14:textId="77777777" w:rsidR="00477F38" w:rsidRDefault="00477F38" w:rsidP="00B13EC7">
      <w:pPr>
        <w:rPr>
          <w:rFonts w:ascii="ArialMT" w:hAnsi="ArialMT"/>
          <w:szCs w:val="22"/>
          <w:u w:val="single"/>
        </w:rPr>
      </w:pPr>
    </w:p>
    <w:p w14:paraId="24C64133" w14:textId="77777777" w:rsidR="00477F38" w:rsidRDefault="00477F38" w:rsidP="00B13EC7">
      <w:pPr>
        <w:rPr>
          <w:rFonts w:ascii="ArialMT" w:hAnsi="ArialMT"/>
          <w:szCs w:val="22"/>
          <w:u w:val="single"/>
        </w:rPr>
      </w:pPr>
    </w:p>
    <w:p w14:paraId="56FC271B" w14:textId="75C1F6A4" w:rsidR="00B13EC7" w:rsidRPr="00B13EC7" w:rsidRDefault="00477F38" w:rsidP="00B13EC7">
      <w:pPr>
        <w:rPr>
          <w:rFonts w:ascii="ArialMT" w:hAnsi="ArialMT"/>
          <w:szCs w:val="22"/>
          <w:u w:val="single"/>
        </w:rPr>
      </w:pPr>
      <w:r>
        <w:rPr>
          <w:rFonts w:ascii="ArialMT" w:hAnsi="ArialMT"/>
          <w:szCs w:val="22"/>
          <w:u w:val="single"/>
        </w:rPr>
        <w:t>Epigenetic-regulated carcinogen susceptibility</w:t>
      </w:r>
    </w:p>
    <w:p w14:paraId="22751D03" w14:textId="3F0AFD28" w:rsidR="00B13EC7" w:rsidRPr="0048550D" w:rsidRDefault="00B13EC7" w:rsidP="00B13EC7">
      <w:pPr>
        <w:jc w:val="both"/>
        <w:rPr>
          <w:rFonts w:ascii="ArialMT" w:hAnsi="ArialMT"/>
          <w:szCs w:val="22"/>
        </w:rPr>
      </w:pPr>
      <w:r>
        <w:rPr>
          <w:rFonts w:ascii="ArialMT" w:hAnsi="ArialMT"/>
          <w:szCs w:val="22"/>
        </w:rPr>
        <w:t>One of the primary goals of my research group is to characterize</w:t>
      </w:r>
      <w:r w:rsidRPr="0048550D">
        <w:rPr>
          <w:rFonts w:ascii="ArialMT" w:hAnsi="ArialMT"/>
          <w:szCs w:val="22"/>
        </w:rPr>
        <w:t xml:space="preserve"> origins of genome instability in cancer cells. My research group successfully performed one of the first DNA lesion sequencing projects across the mammalian genome (</w:t>
      </w:r>
      <w:proofErr w:type="spellStart"/>
      <w:r w:rsidRPr="0048550D">
        <w:rPr>
          <w:rFonts w:ascii="ArialMT" w:hAnsi="ArialMT"/>
          <w:szCs w:val="22"/>
        </w:rPr>
        <w:t>García-Nieto</w:t>
      </w:r>
      <w:proofErr w:type="spellEnd"/>
      <w:r w:rsidRPr="0048550D">
        <w:rPr>
          <w:rFonts w:ascii="ArialMT" w:hAnsi="ArialMT"/>
          <w:szCs w:val="22"/>
        </w:rPr>
        <w:t xml:space="preserve"> et al., 2017). We were the first group to link damage susceptibility to carcinogenesis. Specifically, we found that the pattern of UV-induced lesions mirrors the mutation frequency in malignant melanoma, demonstrating the dominant influence of carcinogen susceptibility as a source of mutation heterogeneity in cancer genomes. </w:t>
      </w:r>
      <w:r>
        <w:rPr>
          <w:rFonts w:ascii="ArialMT" w:hAnsi="ArialMT"/>
          <w:szCs w:val="22"/>
        </w:rPr>
        <w:t>Currently, we are investigating how susceptibility to DNA damage contributes to mutations in cancer and premature senescence in aging.</w:t>
      </w:r>
    </w:p>
    <w:p w14:paraId="01E6CCA4" w14:textId="77777777" w:rsidR="00B13EC7" w:rsidRPr="0048550D" w:rsidRDefault="00B13EC7" w:rsidP="00B13EC7">
      <w:pPr>
        <w:ind w:firstLine="360"/>
        <w:jc w:val="both"/>
        <w:rPr>
          <w:rFonts w:ascii="ArialMT" w:hAnsi="ArialMT"/>
          <w:szCs w:val="22"/>
        </w:rPr>
      </w:pPr>
      <w:r w:rsidRPr="0048550D">
        <w:rPr>
          <w:rFonts w:ascii="ArialMT" w:hAnsi="ArialMT"/>
          <w:szCs w:val="22"/>
        </w:rPr>
        <w:t xml:space="preserve">I have over 20 years of experience in the field of chromatin research. My lab at Stanford University has identified previously unrecognized functions of chromatin-remodeling in the maintenance of metabolic stability and developmental gene expression. As a postdoctoral fellow at MD Anderson Cancer Center, my work was among the first to identify a role for chromatin remodelers in DNA damage responses. In addition, as a member of Stanford University Bio-X Program and Stanford Cancer Center, I have interactions with researchers in several fields, including medicine, engineering, physics, computer science and chemistry, </w:t>
      </w:r>
      <w:proofErr w:type="gramStart"/>
      <w:r w:rsidRPr="0048550D">
        <w:rPr>
          <w:rFonts w:ascii="ArialMT" w:hAnsi="ArialMT"/>
          <w:szCs w:val="22"/>
        </w:rPr>
        <w:t>w</w:t>
      </w:r>
      <w:r>
        <w:rPr>
          <w:rFonts w:ascii="ArialMT" w:hAnsi="ArialMT"/>
          <w:szCs w:val="22"/>
        </w:rPr>
        <w:t>hom</w:t>
      </w:r>
      <w:proofErr w:type="gramEnd"/>
      <w:r w:rsidRPr="0048550D">
        <w:rPr>
          <w:rFonts w:ascii="ArialMT" w:hAnsi="ArialMT"/>
          <w:szCs w:val="22"/>
        </w:rPr>
        <w:t xml:space="preserve"> assist in building an interdisciplinary approach to my</w:t>
      </w:r>
      <w:r>
        <w:rPr>
          <w:rFonts w:ascii="ArialMT" w:hAnsi="ArialMT"/>
          <w:szCs w:val="22"/>
        </w:rPr>
        <w:t xml:space="preserve"> lab’s</w:t>
      </w:r>
      <w:r w:rsidRPr="0048550D">
        <w:rPr>
          <w:rFonts w:ascii="ArialMT" w:hAnsi="ArialMT"/>
          <w:szCs w:val="22"/>
        </w:rPr>
        <w:t xml:space="preserve"> research.</w:t>
      </w:r>
    </w:p>
    <w:p w14:paraId="0E456D2C" w14:textId="77777777" w:rsidR="00B13EC7" w:rsidRPr="00BA3FF8" w:rsidRDefault="00B13EC7" w:rsidP="00B13EC7">
      <w:pPr>
        <w:ind w:firstLine="360"/>
      </w:pPr>
    </w:p>
    <w:p w14:paraId="4313218E" w14:textId="49998FE2" w:rsidR="00A94603" w:rsidRDefault="00A94603" w:rsidP="00471F40">
      <w:pPr>
        <w:pStyle w:val="ListParagraph"/>
        <w:widowControl w:val="0"/>
        <w:adjustRightInd w:val="0"/>
        <w:ind w:left="90"/>
        <w:outlineLvl w:val="1"/>
        <w:rPr>
          <w:rFonts w:ascii="Arial" w:hAnsi="Arial" w:cs="Arial"/>
          <w:color w:val="000000"/>
          <w:sz w:val="22"/>
          <w:szCs w:val="22"/>
        </w:rPr>
      </w:pPr>
      <w:r w:rsidRPr="00A94603">
        <w:rPr>
          <w:rFonts w:ascii="Arial" w:hAnsi="Arial" w:cs="Arial"/>
          <w:color w:val="000000"/>
          <w:sz w:val="22"/>
          <w:szCs w:val="22"/>
        </w:rPr>
        <w:t>Wong KM, King DA, Schwartz EK, Herrera RE,</w:t>
      </w:r>
      <w:r w:rsidR="00471F40">
        <w:rPr>
          <w:rFonts w:ascii="Arial" w:hAnsi="Arial" w:cs="Arial"/>
          <w:color w:val="000000"/>
          <w:sz w:val="22"/>
          <w:szCs w:val="22"/>
        </w:rPr>
        <w:t xml:space="preserve"> and</w:t>
      </w:r>
      <w:r w:rsidRPr="00A94603">
        <w:rPr>
          <w:rFonts w:ascii="Arial" w:hAnsi="Arial" w:cs="Arial"/>
          <w:color w:val="000000"/>
          <w:sz w:val="22"/>
          <w:szCs w:val="22"/>
        </w:rPr>
        <w:t xml:space="preserve"> </w:t>
      </w:r>
      <w:r w:rsidRPr="001C59BA">
        <w:rPr>
          <w:rFonts w:ascii="Arial" w:hAnsi="Arial" w:cs="Arial"/>
          <w:color w:val="000000"/>
          <w:sz w:val="22"/>
          <w:szCs w:val="22"/>
          <w:u w:val="single"/>
        </w:rPr>
        <w:t>Morrison AJ</w:t>
      </w:r>
      <w:r w:rsidRPr="00A94603">
        <w:rPr>
          <w:rFonts w:ascii="Arial" w:hAnsi="Arial" w:cs="Arial"/>
          <w:color w:val="000000"/>
          <w:sz w:val="22"/>
          <w:szCs w:val="22"/>
        </w:rPr>
        <w:t>.</w:t>
      </w:r>
      <w:r w:rsidR="001C59BA">
        <w:rPr>
          <w:rFonts w:ascii="Arial" w:hAnsi="Arial" w:cs="Arial"/>
          <w:color w:val="000000"/>
          <w:sz w:val="22"/>
          <w:szCs w:val="22"/>
        </w:rPr>
        <w:t xml:space="preserve"> (2022)</w:t>
      </w:r>
      <w:r w:rsidRPr="00A94603">
        <w:rPr>
          <w:rFonts w:ascii="Arial" w:hAnsi="Arial" w:cs="Arial"/>
          <w:color w:val="000000"/>
          <w:sz w:val="22"/>
          <w:szCs w:val="22"/>
        </w:rPr>
        <w:t xml:space="preserve"> Retinoblastoma protein regulates carcinogen susceptibility at heterochromatic cancer driver loci. </w:t>
      </w:r>
      <w:r w:rsidRPr="001C59BA">
        <w:rPr>
          <w:rFonts w:ascii="Arial" w:hAnsi="Arial" w:cs="Arial"/>
          <w:i/>
          <w:iCs/>
          <w:color w:val="000000"/>
          <w:sz w:val="22"/>
          <w:szCs w:val="22"/>
        </w:rPr>
        <w:t>Life Sci Alliance</w:t>
      </w:r>
      <w:r w:rsidR="001C59BA">
        <w:rPr>
          <w:rFonts w:ascii="Arial" w:hAnsi="Arial" w:cs="Arial"/>
          <w:color w:val="000000"/>
          <w:sz w:val="22"/>
          <w:szCs w:val="22"/>
        </w:rPr>
        <w:t xml:space="preserve"> </w:t>
      </w:r>
      <w:r w:rsidRPr="00A94603">
        <w:rPr>
          <w:rFonts w:ascii="Arial" w:hAnsi="Arial" w:cs="Arial"/>
          <w:color w:val="000000"/>
          <w:sz w:val="22"/>
          <w:szCs w:val="22"/>
        </w:rPr>
        <w:t>5(4</w:t>
      </w:r>
      <w:proofErr w:type="gramStart"/>
      <w:r w:rsidRPr="00A94603">
        <w:rPr>
          <w:rFonts w:ascii="Arial" w:hAnsi="Arial" w:cs="Arial"/>
          <w:color w:val="000000"/>
          <w:sz w:val="22"/>
          <w:szCs w:val="22"/>
        </w:rPr>
        <w:t>):e</w:t>
      </w:r>
      <w:proofErr w:type="gramEnd"/>
      <w:r w:rsidRPr="00A94603">
        <w:rPr>
          <w:rFonts w:ascii="Arial" w:hAnsi="Arial" w:cs="Arial"/>
          <w:color w:val="000000"/>
          <w:sz w:val="22"/>
          <w:szCs w:val="22"/>
        </w:rPr>
        <w:t xml:space="preserve">202101134. </w:t>
      </w:r>
      <w:proofErr w:type="spellStart"/>
      <w:r w:rsidRPr="00A94603">
        <w:rPr>
          <w:rFonts w:ascii="Arial" w:hAnsi="Arial" w:cs="Arial"/>
          <w:color w:val="000000"/>
          <w:sz w:val="22"/>
          <w:szCs w:val="22"/>
        </w:rPr>
        <w:t>doi</w:t>
      </w:r>
      <w:proofErr w:type="spellEnd"/>
      <w:r w:rsidRPr="00A94603">
        <w:rPr>
          <w:rFonts w:ascii="Arial" w:hAnsi="Arial" w:cs="Arial"/>
          <w:color w:val="000000"/>
          <w:sz w:val="22"/>
          <w:szCs w:val="22"/>
        </w:rPr>
        <w:t>: 10.26508/lsa.202101134.</w:t>
      </w:r>
      <w:r>
        <w:rPr>
          <w:rFonts w:ascii="Arial" w:hAnsi="Arial" w:cs="Arial"/>
          <w:color w:val="000000"/>
          <w:sz w:val="22"/>
          <w:szCs w:val="22"/>
        </w:rPr>
        <w:t xml:space="preserve"> </w:t>
      </w:r>
      <w:r w:rsidRPr="00A94603">
        <w:rPr>
          <w:rFonts w:ascii="Arial" w:hAnsi="Arial" w:cs="Arial"/>
          <w:color w:val="000000"/>
          <w:sz w:val="22"/>
          <w:szCs w:val="22"/>
        </w:rPr>
        <w:t>PMC8739494.</w:t>
      </w:r>
    </w:p>
    <w:p w14:paraId="4FFB1A27" w14:textId="77777777" w:rsidR="00A94603" w:rsidRDefault="00A94603" w:rsidP="00471F40">
      <w:pPr>
        <w:pStyle w:val="ListParagraph"/>
        <w:widowControl w:val="0"/>
        <w:adjustRightInd w:val="0"/>
        <w:ind w:left="90"/>
        <w:outlineLvl w:val="1"/>
        <w:rPr>
          <w:rFonts w:ascii="Arial" w:hAnsi="Arial" w:cs="Arial"/>
          <w:color w:val="000000"/>
          <w:sz w:val="22"/>
          <w:szCs w:val="22"/>
        </w:rPr>
      </w:pPr>
    </w:p>
    <w:p w14:paraId="3B478DAE" w14:textId="48F736A8" w:rsidR="00A94603" w:rsidRDefault="00A94603" w:rsidP="00471F40">
      <w:pPr>
        <w:pStyle w:val="ListParagraph"/>
        <w:widowControl w:val="0"/>
        <w:adjustRightInd w:val="0"/>
        <w:ind w:left="90"/>
        <w:outlineLvl w:val="1"/>
        <w:rPr>
          <w:rFonts w:ascii="Arial" w:hAnsi="Arial" w:cs="Arial"/>
          <w:color w:val="000000"/>
          <w:sz w:val="22"/>
          <w:szCs w:val="22"/>
        </w:rPr>
      </w:pPr>
      <w:r w:rsidRPr="00DD2737">
        <w:rPr>
          <w:rFonts w:ascii="Arial" w:hAnsi="Arial" w:cs="Arial"/>
          <w:color w:val="000000"/>
          <w:sz w:val="22"/>
          <w:szCs w:val="22"/>
        </w:rPr>
        <w:t>Perez BS, Wong KM, Schwartz EK, Herrera RE, King DA, García-Nieto PE,</w:t>
      </w:r>
      <w:r w:rsidR="00471F40">
        <w:rPr>
          <w:rFonts w:ascii="Arial" w:hAnsi="Arial" w:cs="Arial"/>
          <w:color w:val="000000"/>
          <w:sz w:val="22"/>
          <w:szCs w:val="22"/>
        </w:rPr>
        <w:t xml:space="preserve"> and</w:t>
      </w:r>
      <w:r w:rsidRPr="00DD2737">
        <w:rPr>
          <w:rFonts w:ascii="Arial" w:hAnsi="Arial" w:cs="Arial"/>
          <w:color w:val="000000"/>
          <w:sz w:val="22"/>
          <w:szCs w:val="22"/>
        </w:rPr>
        <w:t xml:space="preserve"> </w:t>
      </w:r>
      <w:r w:rsidRPr="0083300B">
        <w:rPr>
          <w:rFonts w:ascii="Arial" w:hAnsi="Arial" w:cs="Arial"/>
          <w:color w:val="000000"/>
          <w:sz w:val="22"/>
          <w:szCs w:val="22"/>
          <w:u w:val="single"/>
        </w:rPr>
        <w:t>Morrison AJ</w:t>
      </w:r>
      <w:r w:rsidRPr="00DD2737">
        <w:rPr>
          <w:rFonts w:ascii="Arial" w:hAnsi="Arial" w:cs="Arial"/>
          <w:color w:val="000000"/>
          <w:sz w:val="22"/>
          <w:szCs w:val="22"/>
        </w:rPr>
        <w:t xml:space="preserve">. (2021) Genome-wide profiles of UV lesion susceptibility, repair, and mutagenic potential in melanoma. </w:t>
      </w:r>
      <w:r w:rsidRPr="00DD2737">
        <w:rPr>
          <w:rFonts w:ascii="Arial" w:hAnsi="Arial" w:cs="Arial"/>
          <w:i/>
          <w:iCs/>
          <w:color w:val="000000"/>
          <w:sz w:val="22"/>
          <w:szCs w:val="22"/>
        </w:rPr>
        <w:t>Mutation Research</w:t>
      </w:r>
      <w:r w:rsidRPr="00DD2737">
        <w:rPr>
          <w:rFonts w:ascii="Arial" w:hAnsi="Arial" w:cs="Arial"/>
          <w:color w:val="000000"/>
          <w:sz w:val="22"/>
          <w:szCs w:val="22"/>
        </w:rPr>
        <w:t xml:space="preserve"> 823:111758.</w:t>
      </w:r>
      <w:r>
        <w:rPr>
          <w:rFonts w:ascii="Arial" w:hAnsi="Arial" w:cs="Arial"/>
          <w:color w:val="000000"/>
          <w:sz w:val="22"/>
          <w:szCs w:val="22"/>
        </w:rPr>
        <w:t xml:space="preserve"> </w:t>
      </w:r>
      <w:r w:rsidRPr="00DD2737">
        <w:rPr>
          <w:rFonts w:ascii="Arial" w:hAnsi="Arial" w:cs="Arial"/>
          <w:color w:val="000000"/>
          <w:sz w:val="22"/>
          <w:szCs w:val="22"/>
        </w:rPr>
        <w:t>PMC8671223</w:t>
      </w:r>
    </w:p>
    <w:p w14:paraId="597BD30D" w14:textId="77777777" w:rsidR="00471F40" w:rsidRPr="00471F40" w:rsidRDefault="00471F40" w:rsidP="00471F40">
      <w:pPr>
        <w:pStyle w:val="ListParagraph"/>
        <w:widowControl w:val="0"/>
        <w:adjustRightInd w:val="0"/>
        <w:ind w:left="90"/>
        <w:outlineLvl w:val="1"/>
        <w:rPr>
          <w:rFonts w:ascii="Arial" w:hAnsi="Arial" w:cs="Arial"/>
          <w:color w:val="000000"/>
          <w:sz w:val="22"/>
          <w:szCs w:val="22"/>
        </w:rPr>
      </w:pPr>
    </w:p>
    <w:p w14:paraId="1879F04E" w14:textId="056CD582" w:rsidR="00B13EC7" w:rsidRPr="00967DB6" w:rsidRDefault="00B13EC7" w:rsidP="00B13EC7">
      <w:pPr>
        <w:widowControl w:val="0"/>
        <w:adjustRightInd w:val="0"/>
        <w:spacing w:after="120"/>
        <w:ind w:left="86"/>
        <w:outlineLvl w:val="1"/>
        <w:rPr>
          <w:rFonts w:cs="Arial"/>
          <w:color w:val="000000"/>
          <w:szCs w:val="22"/>
        </w:rPr>
      </w:pPr>
      <w:r w:rsidRPr="00967DB6">
        <w:rPr>
          <w:rFonts w:cs="Arial"/>
          <w:color w:val="000000"/>
          <w:szCs w:val="22"/>
        </w:rPr>
        <w:t xml:space="preserve">García-Nieto PE, Schwartz E, King DA, Paulsen J, </w:t>
      </w:r>
      <w:proofErr w:type="spellStart"/>
      <w:r w:rsidRPr="00967DB6">
        <w:rPr>
          <w:rFonts w:cs="Arial"/>
          <w:color w:val="000000"/>
          <w:szCs w:val="22"/>
        </w:rPr>
        <w:t>Collas</w:t>
      </w:r>
      <w:proofErr w:type="spellEnd"/>
      <w:r w:rsidRPr="00967DB6">
        <w:rPr>
          <w:rFonts w:cs="Arial"/>
          <w:color w:val="000000"/>
          <w:szCs w:val="22"/>
        </w:rPr>
        <w:t xml:space="preserve"> P, Herrera RE and </w:t>
      </w:r>
      <w:r w:rsidRPr="00967DB6">
        <w:rPr>
          <w:rFonts w:cs="Arial"/>
          <w:color w:val="000000"/>
          <w:szCs w:val="22"/>
          <w:u w:val="single"/>
        </w:rPr>
        <w:t>Morrison AJ.</w:t>
      </w:r>
      <w:r w:rsidRPr="00967DB6">
        <w:rPr>
          <w:rFonts w:cs="Arial"/>
          <w:color w:val="000000"/>
          <w:szCs w:val="22"/>
        </w:rPr>
        <w:t xml:space="preserve"> (2017) Carcinogen Susceptibility is Regulated by Genome Architecture and Predicts Cancer Mutagenesis. </w:t>
      </w:r>
      <w:r w:rsidRPr="00967DB6">
        <w:rPr>
          <w:rFonts w:cs="Arial"/>
          <w:i/>
          <w:color w:val="000000"/>
          <w:szCs w:val="22"/>
        </w:rPr>
        <w:t>EMBO Journal</w:t>
      </w:r>
      <w:r w:rsidRPr="00967DB6">
        <w:rPr>
          <w:rFonts w:cs="Arial"/>
          <w:color w:val="000000"/>
          <w:szCs w:val="22"/>
        </w:rPr>
        <w:t xml:space="preserve"> 36:2829-2843. PMC5623849.</w:t>
      </w:r>
    </w:p>
    <w:p w14:paraId="1904971C" w14:textId="77777777" w:rsidR="00B13EC7" w:rsidRPr="00637915" w:rsidRDefault="00B13EC7" w:rsidP="00B13EC7">
      <w:pPr>
        <w:pStyle w:val="ListParagraph"/>
        <w:widowControl w:val="0"/>
        <w:adjustRightInd w:val="0"/>
        <w:spacing w:after="120"/>
        <w:ind w:left="1166"/>
        <w:outlineLvl w:val="1"/>
        <w:rPr>
          <w:rFonts w:ascii="Arial" w:hAnsi="Arial" w:cs="Arial"/>
          <w:color w:val="000000"/>
          <w:sz w:val="22"/>
          <w:szCs w:val="22"/>
        </w:rPr>
      </w:pPr>
      <w:r w:rsidRPr="00637915">
        <w:rPr>
          <w:rFonts w:ascii="Arial" w:hAnsi="Arial" w:cs="Arial"/>
          <w:i/>
          <w:color w:val="000000"/>
          <w:sz w:val="22"/>
          <w:szCs w:val="22"/>
        </w:rPr>
        <w:t xml:space="preserve">News and Views:  </w:t>
      </w:r>
      <w:proofErr w:type="spellStart"/>
      <w:r w:rsidRPr="00637915">
        <w:rPr>
          <w:rFonts w:ascii="Arial" w:hAnsi="Arial" w:cs="Arial"/>
          <w:color w:val="000000"/>
          <w:sz w:val="22"/>
          <w:szCs w:val="22"/>
        </w:rPr>
        <w:t>Beckwitt</w:t>
      </w:r>
      <w:proofErr w:type="spellEnd"/>
      <w:r w:rsidRPr="00637915">
        <w:rPr>
          <w:rFonts w:ascii="Arial" w:hAnsi="Arial" w:cs="Arial"/>
          <w:color w:val="000000"/>
          <w:sz w:val="22"/>
          <w:szCs w:val="22"/>
        </w:rPr>
        <w:t xml:space="preserve"> EC and Van </w:t>
      </w:r>
      <w:proofErr w:type="spellStart"/>
      <w:r w:rsidRPr="00637915">
        <w:rPr>
          <w:rFonts w:ascii="Arial" w:hAnsi="Arial" w:cs="Arial"/>
          <w:color w:val="000000"/>
          <w:sz w:val="22"/>
          <w:szCs w:val="22"/>
        </w:rPr>
        <w:t>Houten</w:t>
      </w:r>
      <w:proofErr w:type="spellEnd"/>
      <w:r w:rsidRPr="00637915">
        <w:rPr>
          <w:rFonts w:ascii="Arial" w:hAnsi="Arial" w:cs="Arial"/>
          <w:color w:val="000000"/>
          <w:sz w:val="22"/>
          <w:szCs w:val="22"/>
        </w:rPr>
        <w:t xml:space="preserve"> B.  </w:t>
      </w:r>
      <w:r w:rsidRPr="00637915">
        <w:rPr>
          <w:rFonts w:ascii="Arial" w:hAnsi="Arial" w:cs="Arial"/>
          <w:bCs/>
          <w:color w:val="000000"/>
          <w:sz w:val="22"/>
          <w:szCs w:val="22"/>
        </w:rPr>
        <w:t>Molecular cartography of mutational landscapes in melanomas</w:t>
      </w:r>
    </w:p>
    <w:p w14:paraId="6025DE8B" w14:textId="77777777" w:rsidR="00B13EC7" w:rsidRDefault="00B13EC7" w:rsidP="00B13EC7">
      <w:pPr>
        <w:pStyle w:val="DataField11pt-Single"/>
        <w:jc w:val="both"/>
        <w:rPr>
          <w:rStyle w:val="Strong"/>
          <w:b w:val="0"/>
        </w:rPr>
      </w:pPr>
    </w:p>
    <w:p w14:paraId="196E5684" w14:textId="4CD5263B" w:rsidR="00B32118" w:rsidRDefault="00B32118" w:rsidP="00B13EC7">
      <w:pPr>
        <w:pStyle w:val="DataField11pt-Single"/>
        <w:rPr>
          <w:bCs/>
          <w:szCs w:val="22"/>
        </w:rPr>
      </w:pPr>
    </w:p>
    <w:p w14:paraId="2AD8F5E2" w14:textId="77777777" w:rsidR="00B32118" w:rsidRPr="006B057A" w:rsidRDefault="00B32118" w:rsidP="00B32118">
      <w:pPr>
        <w:widowControl w:val="0"/>
        <w:adjustRightInd w:val="0"/>
        <w:rPr>
          <w:rFonts w:cs="Arial"/>
          <w:szCs w:val="22"/>
          <w:u w:val="single"/>
        </w:rPr>
      </w:pPr>
      <w:r w:rsidRPr="006B057A">
        <w:rPr>
          <w:rFonts w:cs="Arial"/>
          <w:szCs w:val="22"/>
          <w:u w:val="single"/>
        </w:rPr>
        <w:t>Ongoing Research Support</w:t>
      </w:r>
    </w:p>
    <w:p w14:paraId="605D98F2" w14:textId="65AD4243" w:rsidR="00B32118" w:rsidRPr="006B057A" w:rsidRDefault="00B32118" w:rsidP="00B32118">
      <w:pPr>
        <w:widowControl w:val="0"/>
        <w:adjustRightInd w:val="0"/>
        <w:rPr>
          <w:rFonts w:cs="Arial"/>
          <w:szCs w:val="22"/>
        </w:rPr>
      </w:pPr>
      <w:r w:rsidRPr="006B057A">
        <w:rPr>
          <w:rFonts w:cs="Arial"/>
          <w:szCs w:val="22"/>
        </w:rPr>
        <w:t xml:space="preserve">R35 GM11958001 </w:t>
      </w:r>
      <w:r w:rsidRPr="006B057A">
        <w:rPr>
          <w:rFonts w:cs="Arial"/>
          <w:szCs w:val="22"/>
        </w:rPr>
        <w:tab/>
      </w:r>
      <w:r w:rsidRPr="006B057A">
        <w:rPr>
          <w:rFonts w:cs="Arial"/>
          <w:szCs w:val="22"/>
        </w:rPr>
        <w:tab/>
      </w:r>
      <w:r w:rsidRPr="006B057A">
        <w:rPr>
          <w:rFonts w:cs="Arial"/>
          <w:szCs w:val="22"/>
        </w:rPr>
        <w:tab/>
      </w:r>
      <w:r w:rsidRPr="006B057A">
        <w:rPr>
          <w:rFonts w:cs="Arial"/>
          <w:szCs w:val="22"/>
        </w:rPr>
        <w:tab/>
      </w:r>
      <w:r w:rsidRPr="006B057A">
        <w:rPr>
          <w:rFonts w:cs="Arial"/>
          <w:szCs w:val="22"/>
        </w:rPr>
        <w:tab/>
      </w:r>
      <w:r w:rsidRPr="006B057A">
        <w:rPr>
          <w:rFonts w:cs="Arial"/>
          <w:szCs w:val="22"/>
        </w:rPr>
        <w:tab/>
        <w:t xml:space="preserve">Morrison (PI) </w:t>
      </w:r>
      <w:r w:rsidRPr="006B057A">
        <w:rPr>
          <w:rFonts w:cs="Arial"/>
          <w:szCs w:val="22"/>
        </w:rPr>
        <w:tab/>
      </w:r>
      <w:r w:rsidRPr="006B057A">
        <w:rPr>
          <w:rFonts w:cs="Arial"/>
          <w:szCs w:val="22"/>
        </w:rPr>
        <w:tab/>
      </w:r>
      <w:r w:rsidRPr="006B057A">
        <w:rPr>
          <w:rFonts w:cs="Arial"/>
          <w:szCs w:val="22"/>
        </w:rPr>
        <w:tab/>
      </w:r>
      <w:r w:rsidRPr="006B057A">
        <w:rPr>
          <w:rFonts w:cs="Arial"/>
          <w:szCs w:val="22"/>
        </w:rPr>
        <w:tab/>
      </w:r>
      <w:r w:rsidRPr="006B057A">
        <w:rPr>
          <w:rFonts w:cs="Arial"/>
          <w:szCs w:val="22"/>
        </w:rPr>
        <w:tab/>
      </w:r>
      <w:r w:rsidRPr="006B057A">
        <w:rPr>
          <w:rFonts w:cs="Arial"/>
          <w:szCs w:val="22"/>
        </w:rPr>
        <w:tab/>
      </w:r>
      <w:r w:rsidRPr="006B057A">
        <w:rPr>
          <w:rFonts w:cs="Arial"/>
          <w:szCs w:val="22"/>
        </w:rPr>
        <w:tab/>
      </w:r>
      <w:r w:rsidRPr="006B057A">
        <w:rPr>
          <w:rFonts w:cs="Arial"/>
          <w:szCs w:val="22"/>
        </w:rPr>
        <w:tab/>
      </w:r>
      <w:r w:rsidRPr="006B057A">
        <w:rPr>
          <w:rFonts w:cs="Arial"/>
          <w:szCs w:val="22"/>
        </w:rPr>
        <w:tab/>
        <w:t>08/01/2016-05/31/202</w:t>
      </w:r>
      <w:r w:rsidR="00477F38">
        <w:rPr>
          <w:rFonts w:cs="Arial"/>
          <w:szCs w:val="22"/>
        </w:rPr>
        <w:t>6</w:t>
      </w:r>
    </w:p>
    <w:p w14:paraId="01C15E73" w14:textId="77777777" w:rsidR="00B32118" w:rsidRPr="006B057A" w:rsidRDefault="00B32118" w:rsidP="00B32118">
      <w:pPr>
        <w:widowControl w:val="0"/>
        <w:adjustRightInd w:val="0"/>
        <w:rPr>
          <w:rFonts w:cs="Arial"/>
          <w:szCs w:val="22"/>
        </w:rPr>
      </w:pPr>
      <w:r w:rsidRPr="006B057A">
        <w:rPr>
          <w:rFonts w:cs="Arial"/>
          <w:szCs w:val="22"/>
        </w:rPr>
        <w:t>The Role of Chromatin in Metabolic Homeostasis</w:t>
      </w:r>
    </w:p>
    <w:p w14:paraId="72510FC8" w14:textId="77777777" w:rsidR="00B32118" w:rsidRPr="006B057A" w:rsidRDefault="00B32118" w:rsidP="00B32118">
      <w:pPr>
        <w:widowControl w:val="0"/>
        <w:adjustRightInd w:val="0"/>
        <w:rPr>
          <w:rFonts w:cs="Arial"/>
          <w:i/>
          <w:szCs w:val="22"/>
        </w:rPr>
      </w:pPr>
      <w:r w:rsidRPr="006B057A">
        <w:rPr>
          <w:rFonts w:cs="Arial"/>
          <w:i/>
          <w:szCs w:val="22"/>
        </w:rPr>
        <w:t xml:space="preserve">This study is to investigate the role of chromatin modifiers in metabolic gene expression in </w:t>
      </w:r>
      <w:proofErr w:type="gramStart"/>
      <w:r w:rsidRPr="006B057A">
        <w:rPr>
          <w:rFonts w:cs="Arial"/>
          <w:i/>
          <w:szCs w:val="22"/>
        </w:rPr>
        <w:t>S.cerevisiae</w:t>
      </w:r>
      <w:proofErr w:type="gramEnd"/>
      <w:r w:rsidRPr="006B057A">
        <w:rPr>
          <w:rFonts w:cs="Arial"/>
          <w:i/>
          <w:szCs w:val="22"/>
        </w:rPr>
        <w:t xml:space="preserve"> and mammalian mouse models.</w:t>
      </w:r>
    </w:p>
    <w:p w14:paraId="2AD759BB" w14:textId="77777777" w:rsidR="00B32118" w:rsidRDefault="00B32118" w:rsidP="00B32118">
      <w:pPr>
        <w:widowControl w:val="0"/>
        <w:adjustRightInd w:val="0"/>
        <w:rPr>
          <w:rFonts w:cs="Arial"/>
          <w:szCs w:val="22"/>
        </w:rPr>
      </w:pPr>
      <w:r w:rsidRPr="006B057A">
        <w:rPr>
          <w:rFonts w:cs="Arial"/>
          <w:szCs w:val="22"/>
        </w:rPr>
        <w:t>Role: PI</w:t>
      </w:r>
    </w:p>
    <w:p w14:paraId="229A1EE5" w14:textId="77777777" w:rsidR="00B32118" w:rsidRDefault="00B32118" w:rsidP="00B32118">
      <w:pPr>
        <w:widowControl w:val="0"/>
        <w:adjustRightInd w:val="0"/>
        <w:rPr>
          <w:rFonts w:cs="Arial"/>
          <w:szCs w:val="22"/>
        </w:rPr>
      </w:pPr>
    </w:p>
    <w:p w14:paraId="0DA0075E" w14:textId="77777777" w:rsidR="00B32118" w:rsidRDefault="00B32118" w:rsidP="00B32118">
      <w:pPr>
        <w:widowControl w:val="0"/>
        <w:adjustRightInd w:val="0"/>
        <w:rPr>
          <w:rFonts w:cs="Arial"/>
          <w:szCs w:val="22"/>
        </w:rPr>
      </w:pPr>
      <w:r w:rsidRPr="0072216E">
        <w:rPr>
          <w:rFonts w:cs="Arial"/>
          <w:szCs w:val="22"/>
        </w:rPr>
        <w:t>R21</w:t>
      </w:r>
      <w:r>
        <w:rPr>
          <w:rFonts w:cs="Arial"/>
          <w:szCs w:val="22"/>
        </w:rPr>
        <w:t xml:space="preserve"> </w:t>
      </w:r>
      <w:r w:rsidRPr="0072216E">
        <w:rPr>
          <w:rFonts w:cs="Arial"/>
          <w:szCs w:val="22"/>
        </w:rPr>
        <w:t>AG064344</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sidRPr="006B057A">
        <w:rPr>
          <w:rFonts w:cs="Arial"/>
          <w:szCs w:val="22"/>
        </w:rPr>
        <w:t>Morrison (PI)</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05/15/2020-01/31/2023</w:t>
      </w:r>
    </w:p>
    <w:p w14:paraId="4F476243" w14:textId="77777777" w:rsidR="00B32118" w:rsidRDefault="00B32118" w:rsidP="00B32118">
      <w:pPr>
        <w:widowControl w:val="0"/>
        <w:adjustRightInd w:val="0"/>
        <w:rPr>
          <w:rFonts w:cs="Arial"/>
          <w:szCs w:val="22"/>
        </w:rPr>
      </w:pPr>
      <w:r w:rsidRPr="0072216E">
        <w:rPr>
          <w:rFonts w:cs="Arial"/>
          <w:szCs w:val="22"/>
        </w:rPr>
        <w:t>O</w:t>
      </w:r>
      <w:r>
        <w:rPr>
          <w:rFonts w:cs="Arial"/>
          <w:szCs w:val="22"/>
        </w:rPr>
        <w:t>rigins</w:t>
      </w:r>
      <w:r w:rsidRPr="0072216E">
        <w:rPr>
          <w:rFonts w:cs="Arial"/>
          <w:szCs w:val="22"/>
        </w:rPr>
        <w:t xml:space="preserve"> </w:t>
      </w:r>
      <w:r>
        <w:rPr>
          <w:rFonts w:cs="Arial"/>
          <w:szCs w:val="22"/>
        </w:rPr>
        <w:t>of</w:t>
      </w:r>
      <w:r w:rsidRPr="0072216E">
        <w:rPr>
          <w:rFonts w:cs="Arial"/>
          <w:szCs w:val="22"/>
        </w:rPr>
        <w:t xml:space="preserve"> G</w:t>
      </w:r>
      <w:r>
        <w:rPr>
          <w:rFonts w:cs="Arial"/>
          <w:szCs w:val="22"/>
        </w:rPr>
        <w:t>enome</w:t>
      </w:r>
      <w:r w:rsidRPr="0072216E">
        <w:rPr>
          <w:rFonts w:cs="Arial"/>
          <w:szCs w:val="22"/>
        </w:rPr>
        <w:t xml:space="preserve"> I</w:t>
      </w:r>
      <w:r>
        <w:rPr>
          <w:rFonts w:cs="Arial"/>
          <w:szCs w:val="22"/>
        </w:rPr>
        <w:t>nstability</w:t>
      </w:r>
      <w:r w:rsidRPr="0072216E">
        <w:rPr>
          <w:rFonts w:cs="Arial"/>
          <w:szCs w:val="22"/>
        </w:rPr>
        <w:t xml:space="preserve"> </w:t>
      </w:r>
      <w:r>
        <w:rPr>
          <w:rFonts w:cs="Arial"/>
          <w:szCs w:val="22"/>
        </w:rPr>
        <w:t>in</w:t>
      </w:r>
      <w:r w:rsidRPr="0072216E">
        <w:rPr>
          <w:rFonts w:cs="Arial"/>
          <w:szCs w:val="22"/>
        </w:rPr>
        <w:t xml:space="preserve"> P</w:t>
      </w:r>
      <w:r>
        <w:rPr>
          <w:rFonts w:cs="Arial"/>
          <w:szCs w:val="22"/>
        </w:rPr>
        <w:t>rogeria</w:t>
      </w:r>
    </w:p>
    <w:p w14:paraId="00917844" w14:textId="77777777" w:rsidR="00B32118" w:rsidRDefault="00B32118" w:rsidP="00B32118">
      <w:pPr>
        <w:widowControl w:val="0"/>
        <w:adjustRightInd w:val="0"/>
        <w:rPr>
          <w:rFonts w:cs="Arial"/>
          <w:i/>
          <w:szCs w:val="22"/>
        </w:rPr>
      </w:pPr>
      <w:r w:rsidRPr="0072216E">
        <w:rPr>
          <w:rFonts w:cs="Arial"/>
          <w:i/>
          <w:szCs w:val="22"/>
        </w:rPr>
        <w:t xml:space="preserve">This research is investigating susceptibility to ultraviolet light-induced DNA lesions accelerates premature senescence. </w:t>
      </w:r>
    </w:p>
    <w:p w14:paraId="67BF6699" w14:textId="77777777" w:rsidR="00B32118" w:rsidRPr="0072216E" w:rsidRDefault="00B32118" w:rsidP="00B32118">
      <w:pPr>
        <w:widowControl w:val="0"/>
        <w:adjustRightInd w:val="0"/>
        <w:rPr>
          <w:rFonts w:cs="Arial"/>
          <w:szCs w:val="22"/>
        </w:rPr>
      </w:pPr>
      <w:r w:rsidRPr="006B057A">
        <w:rPr>
          <w:rFonts w:cs="Arial"/>
          <w:szCs w:val="22"/>
        </w:rPr>
        <w:t>Role: PI</w:t>
      </w:r>
    </w:p>
    <w:p w14:paraId="34CFE7A1" w14:textId="77777777" w:rsidR="00B32118" w:rsidRDefault="00B32118" w:rsidP="00B32118">
      <w:pPr>
        <w:widowControl w:val="0"/>
        <w:adjustRightInd w:val="0"/>
        <w:rPr>
          <w:rFonts w:cs="Arial"/>
          <w:szCs w:val="22"/>
        </w:rPr>
      </w:pPr>
    </w:p>
    <w:p w14:paraId="26F5EDF2" w14:textId="77777777" w:rsidR="00B32118" w:rsidRPr="006B057A" w:rsidRDefault="00B32118" w:rsidP="00B32118">
      <w:pPr>
        <w:widowControl w:val="0"/>
        <w:adjustRightInd w:val="0"/>
        <w:rPr>
          <w:rFonts w:cs="Arial"/>
          <w:szCs w:val="22"/>
        </w:rPr>
      </w:pPr>
      <w:r w:rsidRPr="009902CF">
        <w:rPr>
          <w:rFonts w:cs="Arial"/>
          <w:szCs w:val="22"/>
        </w:rPr>
        <w:t>T32</w:t>
      </w:r>
      <w:r>
        <w:rPr>
          <w:rFonts w:cs="Arial"/>
          <w:szCs w:val="22"/>
        </w:rPr>
        <w:t xml:space="preserve"> </w:t>
      </w:r>
      <w:r w:rsidRPr="009902CF">
        <w:rPr>
          <w:rFonts w:cs="Arial"/>
          <w:szCs w:val="22"/>
        </w:rPr>
        <w:t>GM007276</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sidRPr="006B057A">
        <w:rPr>
          <w:rFonts w:cs="Arial"/>
          <w:szCs w:val="22"/>
        </w:rPr>
        <w:t xml:space="preserve">Morrison (PI) </w:t>
      </w:r>
      <w:r w:rsidRPr="006B057A">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07/01/2019-06/30/2024</w:t>
      </w:r>
    </w:p>
    <w:p w14:paraId="43B62A51" w14:textId="77777777" w:rsidR="00B32118" w:rsidRDefault="00B32118" w:rsidP="00B32118">
      <w:pPr>
        <w:widowControl w:val="0"/>
        <w:adjustRightInd w:val="0"/>
        <w:rPr>
          <w:rFonts w:cs="Arial"/>
          <w:szCs w:val="22"/>
        </w:rPr>
      </w:pPr>
      <w:r w:rsidRPr="00B172BF">
        <w:rPr>
          <w:rFonts w:cs="Arial"/>
          <w:szCs w:val="22"/>
        </w:rPr>
        <w:t>C</w:t>
      </w:r>
      <w:r>
        <w:rPr>
          <w:rFonts w:cs="Arial"/>
          <w:szCs w:val="22"/>
        </w:rPr>
        <w:t>ellular</w:t>
      </w:r>
      <w:r w:rsidRPr="00B172BF">
        <w:rPr>
          <w:rFonts w:cs="Arial"/>
          <w:szCs w:val="22"/>
        </w:rPr>
        <w:t xml:space="preserve"> </w:t>
      </w:r>
      <w:r>
        <w:rPr>
          <w:rFonts w:cs="Arial"/>
          <w:szCs w:val="22"/>
        </w:rPr>
        <w:t>and</w:t>
      </w:r>
      <w:r w:rsidRPr="00B172BF">
        <w:rPr>
          <w:rFonts w:cs="Arial"/>
          <w:szCs w:val="22"/>
        </w:rPr>
        <w:t xml:space="preserve"> M</w:t>
      </w:r>
      <w:r>
        <w:rPr>
          <w:rFonts w:cs="Arial"/>
          <w:szCs w:val="22"/>
        </w:rPr>
        <w:t>olecular</w:t>
      </w:r>
      <w:r w:rsidRPr="00B172BF">
        <w:rPr>
          <w:rFonts w:cs="Arial"/>
          <w:szCs w:val="22"/>
        </w:rPr>
        <w:t xml:space="preserve"> B</w:t>
      </w:r>
      <w:r>
        <w:rPr>
          <w:rFonts w:cs="Arial"/>
          <w:szCs w:val="22"/>
        </w:rPr>
        <w:t>iology</w:t>
      </w:r>
      <w:r w:rsidRPr="00B172BF">
        <w:rPr>
          <w:rFonts w:cs="Arial"/>
          <w:szCs w:val="22"/>
        </w:rPr>
        <w:t xml:space="preserve"> T</w:t>
      </w:r>
      <w:r>
        <w:rPr>
          <w:rFonts w:cs="Arial"/>
          <w:szCs w:val="22"/>
        </w:rPr>
        <w:t>raining</w:t>
      </w:r>
      <w:r w:rsidRPr="00B172BF">
        <w:rPr>
          <w:rFonts w:cs="Arial"/>
          <w:szCs w:val="22"/>
        </w:rPr>
        <w:t xml:space="preserve"> P</w:t>
      </w:r>
      <w:r>
        <w:rPr>
          <w:rFonts w:cs="Arial"/>
          <w:szCs w:val="22"/>
        </w:rPr>
        <w:t>rogram</w:t>
      </w:r>
    </w:p>
    <w:p w14:paraId="3E823141" w14:textId="77777777" w:rsidR="00B32118" w:rsidRDefault="00B32118" w:rsidP="00B32118">
      <w:pPr>
        <w:widowControl w:val="0"/>
        <w:adjustRightInd w:val="0"/>
        <w:rPr>
          <w:rFonts w:cs="Arial"/>
          <w:i/>
          <w:szCs w:val="22"/>
        </w:rPr>
      </w:pPr>
      <w:r>
        <w:rPr>
          <w:rFonts w:cs="Arial"/>
          <w:i/>
          <w:szCs w:val="22"/>
        </w:rPr>
        <w:t>This program provides support and training for approximately 25 predoctoral students per year in the cellular and molecular field of the Stanford Biosciences Program.</w:t>
      </w:r>
    </w:p>
    <w:p w14:paraId="23A85D90" w14:textId="77777777" w:rsidR="00B32118" w:rsidRPr="0072216E" w:rsidRDefault="00B32118" w:rsidP="00B32118">
      <w:pPr>
        <w:widowControl w:val="0"/>
        <w:adjustRightInd w:val="0"/>
        <w:rPr>
          <w:rFonts w:cs="Arial"/>
          <w:szCs w:val="22"/>
        </w:rPr>
      </w:pPr>
      <w:r>
        <w:rPr>
          <w:rFonts w:cs="Arial"/>
          <w:szCs w:val="22"/>
        </w:rPr>
        <w:t>Role: PI</w:t>
      </w:r>
    </w:p>
    <w:p w14:paraId="0D1A13B7" w14:textId="77777777" w:rsidR="00B32118" w:rsidRDefault="00B32118" w:rsidP="00B32118">
      <w:pPr>
        <w:widowControl w:val="0"/>
        <w:adjustRightInd w:val="0"/>
        <w:rPr>
          <w:rFonts w:cs="Arial"/>
          <w:b/>
          <w:szCs w:val="22"/>
          <w:u w:val="single"/>
        </w:rPr>
      </w:pPr>
    </w:p>
    <w:p w14:paraId="3C730203" w14:textId="77777777" w:rsidR="00B32118" w:rsidRPr="007D6609" w:rsidRDefault="00B32118" w:rsidP="00B32118">
      <w:pPr>
        <w:widowControl w:val="0"/>
        <w:adjustRightInd w:val="0"/>
        <w:rPr>
          <w:rFonts w:cs="Arial"/>
          <w:szCs w:val="22"/>
        </w:rPr>
      </w:pPr>
      <w:r w:rsidRPr="007D6609">
        <w:rPr>
          <w:rFonts w:cs="Arial"/>
          <w:szCs w:val="22"/>
        </w:rPr>
        <w:t xml:space="preserve">T32 GM007276-46S1 </w:t>
      </w:r>
      <w:r w:rsidRPr="007D6609">
        <w:rPr>
          <w:rFonts w:cs="Arial"/>
          <w:szCs w:val="22"/>
        </w:rPr>
        <w:tab/>
      </w:r>
      <w:r w:rsidRPr="007D6609">
        <w:rPr>
          <w:rFonts w:cs="Arial"/>
          <w:szCs w:val="22"/>
        </w:rPr>
        <w:tab/>
      </w:r>
      <w:r w:rsidRPr="007D6609">
        <w:rPr>
          <w:rFonts w:cs="Arial"/>
          <w:szCs w:val="22"/>
        </w:rPr>
        <w:tab/>
      </w:r>
      <w:r w:rsidRPr="007D6609">
        <w:rPr>
          <w:rFonts w:cs="Arial"/>
          <w:szCs w:val="22"/>
        </w:rPr>
        <w:tab/>
      </w:r>
      <w:r w:rsidRPr="007D6609">
        <w:rPr>
          <w:rFonts w:cs="Arial"/>
          <w:szCs w:val="22"/>
        </w:rPr>
        <w:tab/>
        <w:t xml:space="preserve">Morrison (PI) </w:t>
      </w:r>
      <w:r w:rsidRPr="007D6609">
        <w:rPr>
          <w:rFonts w:cs="Arial"/>
          <w:szCs w:val="22"/>
        </w:rPr>
        <w:tab/>
      </w:r>
      <w:r w:rsidRPr="007D6609">
        <w:rPr>
          <w:rFonts w:cs="Arial"/>
          <w:szCs w:val="22"/>
        </w:rPr>
        <w:tab/>
      </w:r>
      <w:r w:rsidRPr="007D6609">
        <w:rPr>
          <w:rFonts w:cs="Arial"/>
          <w:szCs w:val="22"/>
        </w:rPr>
        <w:tab/>
      </w:r>
      <w:r w:rsidRPr="007D6609">
        <w:rPr>
          <w:rFonts w:cs="Arial"/>
          <w:szCs w:val="22"/>
        </w:rPr>
        <w:tab/>
      </w:r>
      <w:r w:rsidRPr="007D6609">
        <w:rPr>
          <w:rFonts w:cs="Arial"/>
          <w:szCs w:val="22"/>
        </w:rPr>
        <w:tab/>
      </w:r>
      <w:r w:rsidRPr="007D6609">
        <w:rPr>
          <w:rFonts w:cs="Arial"/>
          <w:szCs w:val="22"/>
        </w:rPr>
        <w:tab/>
      </w:r>
      <w:r w:rsidRPr="007D6609">
        <w:rPr>
          <w:rFonts w:cs="Arial"/>
          <w:szCs w:val="22"/>
        </w:rPr>
        <w:tab/>
      </w:r>
      <w:r w:rsidRPr="007D6609">
        <w:rPr>
          <w:rFonts w:cs="Arial"/>
          <w:szCs w:val="22"/>
        </w:rPr>
        <w:tab/>
      </w:r>
      <w:r w:rsidRPr="007D6609">
        <w:rPr>
          <w:rFonts w:cs="Arial"/>
          <w:szCs w:val="22"/>
        </w:rPr>
        <w:tab/>
        <w:t>07/01/2021-06/30/2022</w:t>
      </w:r>
    </w:p>
    <w:p w14:paraId="2320FF37" w14:textId="77777777" w:rsidR="00B32118" w:rsidRPr="007D6609" w:rsidRDefault="00B32118" w:rsidP="00B32118">
      <w:pPr>
        <w:widowControl w:val="0"/>
        <w:adjustRightInd w:val="0"/>
        <w:rPr>
          <w:rStyle w:val="displayonly"/>
          <w:rFonts w:cs="Arial"/>
          <w:szCs w:val="22"/>
        </w:rPr>
      </w:pPr>
      <w:r w:rsidRPr="007D6609">
        <w:rPr>
          <w:rStyle w:val="displayonly"/>
          <w:rFonts w:cs="Arial"/>
          <w:szCs w:val="22"/>
        </w:rPr>
        <w:lastRenderedPageBreak/>
        <w:t>Supplement to Enhance Wellness and Resiliency in the Graduate Environment</w:t>
      </w:r>
    </w:p>
    <w:p w14:paraId="43EB9774" w14:textId="77777777" w:rsidR="00B32118" w:rsidRPr="007D6609" w:rsidRDefault="00B32118" w:rsidP="00B32118">
      <w:pPr>
        <w:adjustRightInd w:val="0"/>
        <w:rPr>
          <w:rFonts w:cs="Arial"/>
          <w:szCs w:val="22"/>
        </w:rPr>
      </w:pPr>
      <w:r w:rsidRPr="007D6609">
        <w:rPr>
          <w:rFonts w:cs="Arial"/>
          <w:szCs w:val="22"/>
        </w:rPr>
        <w:t xml:space="preserve">This is an administrative supplement used to develop a “Becoming a Resilient Scientist” course offered to pre-doctoral students as a one-unit BIO 315 elective. </w:t>
      </w:r>
    </w:p>
    <w:p w14:paraId="00977992" w14:textId="178964B3" w:rsidR="002C51BC" w:rsidRPr="00A128A0" w:rsidRDefault="002C51BC" w:rsidP="002C51BC">
      <w:pPr>
        <w:pStyle w:val="DataField11pt-Single"/>
        <w:rPr>
          <w:rStyle w:val="Strong"/>
        </w:rPr>
      </w:pPr>
    </w:p>
    <w:p w14:paraId="4E1F882A" w14:textId="77777777" w:rsidR="002C51BC" w:rsidRPr="00A128A0" w:rsidRDefault="002C51BC" w:rsidP="002C51BC">
      <w:pPr>
        <w:pStyle w:val="DataField11pt-Single"/>
        <w:rPr>
          <w:rStyle w:val="Strong"/>
        </w:rPr>
      </w:pPr>
    </w:p>
    <w:p w14:paraId="0EB73A65" w14:textId="7B8DE0B9" w:rsidR="007D21E3" w:rsidRPr="00497FAB" w:rsidRDefault="002C51BC" w:rsidP="007D21E3">
      <w:pPr>
        <w:pStyle w:val="DataField11pt-Single"/>
        <w:rPr>
          <w:szCs w:val="22"/>
          <w:u w:val="single"/>
        </w:rPr>
      </w:pPr>
      <w:r w:rsidRPr="00A128A0">
        <w:rPr>
          <w:rStyle w:val="Strong"/>
        </w:rPr>
        <w:t>B.</w:t>
      </w:r>
      <w:r w:rsidRPr="00A128A0">
        <w:rPr>
          <w:rStyle w:val="Strong"/>
        </w:rPr>
        <w:tab/>
        <w:t>Positions</w:t>
      </w:r>
      <w:r w:rsidR="00180757">
        <w:rPr>
          <w:rStyle w:val="Strong"/>
        </w:rPr>
        <w:t>, Scientific Appointments,</w:t>
      </w:r>
      <w:r w:rsidRPr="00A128A0">
        <w:rPr>
          <w:rStyle w:val="Strong"/>
        </w:rPr>
        <w:t xml:space="preserve"> and Honors</w:t>
      </w:r>
      <w:r w:rsidR="00FE10AD">
        <w:rPr>
          <w:rStyle w:val="Strong"/>
        </w:rPr>
        <w:br/>
      </w:r>
      <w:r w:rsidR="007D21E3" w:rsidRPr="00497FAB">
        <w:rPr>
          <w:szCs w:val="22"/>
          <w:u w:val="single"/>
        </w:rPr>
        <w:t>Positions and Employment</w:t>
      </w:r>
    </w:p>
    <w:p w14:paraId="7523CB77" w14:textId="77777777" w:rsidR="00B13EC7" w:rsidRPr="006B057A" w:rsidRDefault="00B13EC7" w:rsidP="00B13EC7">
      <w:pPr>
        <w:pStyle w:val="DataField11pt"/>
        <w:tabs>
          <w:tab w:val="left" w:pos="1800"/>
          <w:tab w:val="left" w:pos="2160"/>
        </w:tabs>
        <w:spacing w:line="240" w:lineRule="auto"/>
        <w:ind w:left="2160" w:hanging="2060"/>
        <w:rPr>
          <w:rFonts w:ascii="Arial" w:hAnsi="Arial"/>
          <w:sz w:val="22"/>
          <w:szCs w:val="22"/>
        </w:rPr>
      </w:pPr>
      <w:r w:rsidRPr="006B057A">
        <w:rPr>
          <w:rFonts w:ascii="Arial" w:hAnsi="Arial"/>
          <w:sz w:val="22"/>
          <w:szCs w:val="22"/>
        </w:rPr>
        <w:t>2018-</w:t>
      </w:r>
      <w:r w:rsidRPr="006B057A">
        <w:rPr>
          <w:rFonts w:ascii="Arial" w:hAnsi="Arial"/>
          <w:sz w:val="22"/>
          <w:szCs w:val="22"/>
        </w:rPr>
        <w:tab/>
        <w:t>Associate Professor, Stanford University, Stanford, CA</w:t>
      </w:r>
    </w:p>
    <w:p w14:paraId="4A7E94EB" w14:textId="21739BB0" w:rsidR="00B13EC7" w:rsidRDefault="00B13EC7" w:rsidP="007D21E3">
      <w:pPr>
        <w:pStyle w:val="DataField11pt"/>
        <w:tabs>
          <w:tab w:val="left" w:pos="1800"/>
          <w:tab w:val="left" w:pos="2160"/>
        </w:tabs>
        <w:spacing w:line="240" w:lineRule="auto"/>
        <w:ind w:left="2160" w:hanging="2070"/>
        <w:rPr>
          <w:rFonts w:ascii="Arial" w:hAnsi="Arial"/>
          <w:sz w:val="22"/>
          <w:szCs w:val="22"/>
        </w:rPr>
      </w:pPr>
      <w:r w:rsidRPr="006B057A">
        <w:rPr>
          <w:rFonts w:ascii="Arial" w:hAnsi="Arial"/>
          <w:sz w:val="22"/>
          <w:szCs w:val="22"/>
        </w:rPr>
        <w:t>2009-2018</w:t>
      </w:r>
      <w:r w:rsidRPr="006B057A">
        <w:rPr>
          <w:rFonts w:ascii="Arial" w:hAnsi="Arial"/>
          <w:sz w:val="22"/>
          <w:szCs w:val="22"/>
        </w:rPr>
        <w:tab/>
        <w:t xml:space="preserve">Assistant Professor, Stanford University, Stanford, CA  </w:t>
      </w:r>
    </w:p>
    <w:p w14:paraId="6B28700C" w14:textId="445F83CB" w:rsidR="00B13EC7" w:rsidRDefault="00B13EC7" w:rsidP="007D21E3">
      <w:pPr>
        <w:pStyle w:val="DataField11pt"/>
        <w:tabs>
          <w:tab w:val="left" w:pos="1800"/>
          <w:tab w:val="left" w:pos="2160"/>
        </w:tabs>
        <w:spacing w:line="240" w:lineRule="auto"/>
        <w:ind w:left="2160" w:hanging="2070"/>
        <w:rPr>
          <w:rFonts w:ascii="Arial" w:hAnsi="Arial"/>
          <w:sz w:val="22"/>
          <w:szCs w:val="22"/>
        </w:rPr>
      </w:pPr>
      <w:r w:rsidRPr="006B057A">
        <w:rPr>
          <w:rFonts w:ascii="Arial" w:hAnsi="Arial"/>
          <w:sz w:val="22"/>
          <w:szCs w:val="22"/>
        </w:rPr>
        <w:t>2004-2009</w:t>
      </w:r>
      <w:r w:rsidRPr="006B057A">
        <w:rPr>
          <w:rFonts w:ascii="Arial" w:hAnsi="Arial"/>
          <w:sz w:val="22"/>
          <w:szCs w:val="22"/>
        </w:rPr>
        <w:tab/>
        <w:t>Postdoctoral Research Fellow, MD Anderson Cancer Center, Smithville,</w:t>
      </w:r>
    </w:p>
    <w:p w14:paraId="1F4FED1C" w14:textId="720526B8" w:rsidR="00B13EC7" w:rsidRDefault="00B13EC7" w:rsidP="00B13EC7">
      <w:pPr>
        <w:pStyle w:val="DataField11pt"/>
        <w:spacing w:line="240" w:lineRule="auto"/>
        <w:ind w:left="1430" w:hanging="1340"/>
        <w:rPr>
          <w:rFonts w:ascii="Arial" w:hAnsi="Arial"/>
          <w:sz w:val="22"/>
          <w:szCs w:val="22"/>
        </w:rPr>
      </w:pPr>
      <w:r w:rsidRPr="006B057A">
        <w:rPr>
          <w:rFonts w:ascii="Arial" w:hAnsi="Arial"/>
          <w:sz w:val="22"/>
          <w:szCs w:val="22"/>
        </w:rPr>
        <w:t>1995-1996</w:t>
      </w:r>
      <w:r w:rsidRPr="006B057A">
        <w:rPr>
          <w:rFonts w:ascii="Arial" w:hAnsi="Arial"/>
          <w:sz w:val="22"/>
          <w:szCs w:val="22"/>
        </w:rPr>
        <w:tab/>
      </w:r>
      <w:r w:rsidRPr="006B057A">
        <w:rPr>
          <w:rFonts w:ascii="Arial" w:hAnsi="Arial"/>
          <w:sz w:val="22"/>
          <w:szCs w:val="22"/>
        </w:rPr>
        <w:tab/>
      </w:r>
      <w:r w:rsidRPr="006B057A">
        <w:rPr>
          <w:rFonts w:ascii="Arial" w:hAnsi="Arial"/>
          <w:sz w:val="22"/>
          <w:szCs w:val="22"/>
        </w:rPr>
        <w:tab/>
        <w:t>Research Assistant, University of North Texas, Department of Biochemistry, Denton, TX</w:t>
      </w:r>
    </w:p>
    <w:p w14:paraId="2647F2F5" w14:textId="1C7B8A8A" w:rsidR="007D21E3" w:rsidRPr="006B057A" w:rsidRDefault="007D21E3" w:rsidP="007D21E3">
      <w:pPr>
        <w:pStyle w:val="DataField11pt"/>
        <w:tabs>
          <w:tab w:val="left" w:pos="1800"/>
          <w:tab w:val="left" w:pos="2160"/>
        </w:tabs>
        <w:spacing w:line="240" w:lineRule="auto"/>
        <w:ind w:left="2160" w:hanging="2070"/>
        <w:rPr>
          <w:rFonts w:ascii="Arial" w:hAnsi="Arial"/>
          <w:sz w:val="22"/>
          <w:szCs w:val="22"/>
        </w:rPr>
      </w:pPr>
      <w:r w:rsidRPr="006B057A">
        <w:rPr>
          <w:rFonts w:ascii="Arial" w:hAnsi="Arial"/>
          <w:sz w:val="22"/>
          <w:szCs w:val="22"/>
        </w:rPr>
        <w:t>1994-1996</w:t>
      </w:r>
      <w:r w:rsidRPr="006B057A">
        <w:rPr>
          <w:rFonts w:ascii="Arial" w:hAnsi="Arial"/>
          <w:sz w:val="22"/>
          <w:szCs w:val="22"/>
        </w:rPr>
        <w:tab/>
        <w:t>Research Technician, US Army Corps of Engineers, Lewisville, TX</w:t>
      </w:r>
    </w:p>
    <w:p w14:paraId="0E2D1B6B" w14:textId="77777777" w:rsidR="007D21E3" w:rsidRPr="006B057A" w:rsidRDefault="007D21E3" w:rsidP="007D21E3">
      <w:pPr>
        <w:pStyle w:val="DataField11pt-Single"/>
        <w:rPr>
          <w:b/>
          <w:szCs w:val="22"/>
          <w:u w:val="single"/>
        </w:rPr>
      </w:pPr>
    </w:p>
    <w:p w14:paraId="73819A8E" w14:textId="77777777" w:rsidR="007D21E3" w:rsidRPr="006B057A" w:rsidRDefault="007D21E3" w:rsidP="007D21E3">
      <w:pPr>
        <w:pStyle w:val="DataField11pt-Single"/>
        <w:rPr>
          <w:b/>
          <w:szCs w:val="22"/>
          <w:u w:val="single"/>
        </w:rPr>
      </w:pPr>
    </w:p>
    <w:p w14:paraId="4E132CC0" w14:textId="0FD4AF63" w:rsidR="007D21E3" w:rsidRPr="0021246B" w:rsidRDefault="007D21E3" w:rsidP="007D21E3">
      <w:pPr>
        <w:pStyle w:val="DataField11pt-Single"/>
        <w:rPr>
          <w:szCs w:val="22"/>
          <w:u w:val="single"/>
        </w:rPr>
      </w:pPr>
      <w:r w:rsidRPr="0021246B">
        <w:rPr>
          <w:szCs w:val="22"/>
          <w:u w:val="single"/>
        </w:rPr>
        <w:t>Other</w:t>
      </w:r>
      <w:r w:rsidR="00B13EC7">
        <w:rPr>
          <w:szCs w:val="22"/>
          <w:u w:val="single"/>
        </w:rPr>
        <w:t xml:space="preserve"> Scientific </w:t>
      </w:r>
      <w:r w:rsidRPr="0021246B">
        <w:rPr>
          <w:szCs w:val="22"/>
          <w:u w:val="single"/>
        </w:rPr>
        <w:t>and Professional Memberships</w:t>
      </w:r>
    </w:p>
    <w:p w14:paraId="68DE4377" w14:textId="77777777" w:rsidR="00B13EC7" w:rsidRPr="006B057A" w:rsidRDefault="00B13EC7" w:rsidP="00B13EC7">
      <w:pPr>
        <w:pStyle w:val="DataField11pt"/>
        <w:tabs>
          <w:tab w:val="left" w:pos="1440"/>
          <w:tab w:val="left" w:pos="1800"/>
          <w:tab w:val="left" w:pos="2160"/>
        </w:tabs>
        <w:spacing w:line="240" w:lineRule="auto"/>
        <w:ind w:left="2160" w:hanging="2070"/>
        <w:rPr>
          <w:rFonts w:ascii="Arial" w:hAnsi="Arial"/>
          <w:sz w:val="22"/>
          <w:szCs w:val="22"/>
        </w:rPr>
      </w:pPr>
      <w:r>
        <w:rPr>
          <w:rFonts w:ascii="Arial" w:hAnsi="Arial"/>
          <w:color w:val="000000"/>
          <w:sz w:val="22"/>
          <w:szCs w:val="22"/>
        </w:rPr>
        <w:t>2020-</w:t>
      </w:r>
      <w:r>
        <w:rPr>
          <w:rFonts w:ascii="Arial" w:hAnsi="Arial"/>
          <w:color w:val="000000"/>
          <w:sz w:val="22"/>
          <w:szCs w:val="22"/>
        </w:rPr>
        <w:tab/>
      </w:r>
      <w:r>
        <w:rPr>
          <w:rFonts w:ascii="Arial" w:hAnsi="Arial"/>
          <w:color w:val="000000"/>
          <w:sz w:val="22"/>
          <w:szCs w:val="22"/>
        </w:rPr>
        <w:tab/>
        <w:t xml:space="preserve">Stanford University Diversity Liaison </w:t>
      </w:r>
    </w:p>
    <w:p w14:paraId="6F53A4C2" w14:textId="77777777" w:rsidR="00B13EC7" w:rsidRDefault="00B13EC7" w:rsidP="00B13EC7">
      <w:pPr>
        <w:pStyle w:val="DataField11pt"/>
        <w:tabs>
          <w:tab w:val="left" w:pos="1440"/>
          <w:tab w:val="left" w:pos="1800"/>
          <w:tab w:val="left" w:pos="2160"/>
        </w:tabs>
        <w:spacing w:line="240" w:lineRule="auto"/>
        <w:ind w:left="2160" w:hanging="2070"/>
        <w:rPr>
          <w:rFonts w:ascii="Arial" w:hAnsi="Arial"/>
          <w:color w:val="000000"/>
          <w:sz w:val="22"/>
          <w:szCs w:val="22"/>
        </w:rPr>
      </w:pPr>
      <w:r>
        <w:rPr>
          <w:rFonts w:ascii="Arial" w:hAnsi="Arial"/>
          <w:color w:val="000000"/>
          <w:sz w:val="22"/>
          <w:szCs w:val="22"/>
        </w:rPr>
        <w:t>2020-</w:t>
      </w:r>
      <w:r>
        <w:rPr>
          <w:rFonts w:ascii="Arial" w:hAnsi="Arial"/>
          <w:color w:val="000000"/>
          <w:sz w:val="22"/>
          <w:szCs w:val="22"/>
        </w:rPr>
        <w:tab/>
      </w:r>
      <w:r>
        <w:rPr>
          <w:rFonts w:ascii="Arial" w:hAnsi="Arial"/>
          <w:color w:val="000000"/>
          <w:sz w:val="22"/>
          <w:szCs w:val="22"/>
        </w:rPr>
        <w:tab/>
        <w:t>Member of Biology Department Diversity, Equity, Inclusion, and Belonging Committee</w:t>
      </w:r>
    </w:p>
    <w:p w14:paraId="3BCCFF1D" w14:textId="77777777" w:rsidR="00B13EC7" w:rsidRDefault="00B13EC7" w:rsidP="00B13EC7">
      <w:pPr>
        <w:pStyle w:val="DataField11pt"/>
        <w:tabs>
          <w:tab w:val="left" w:pos="1440"/>
          <w:tab w:val="left" w:pos="1800"/>
          <w:tab w:val="left" w:pos="2160"/>
        </w:tabs>
        <w:spacing w:line="240" w:lineRule="auto"/>
        <w:ind w:left="2160" w:hanging="2070"/>
        <w:rPr>
          <w:rFonts w:ascii="Arial" w:hAnsi="Arial"/>
          <w:color w:val="000000"/>
          <w:sz w:val="22"/>
          <w:szCs w:val="22"/>
        </w:rPr>
      </w:pPr>
      <w:r>
        <w:rPr>
          <w:rFonts w:ascii="Arial" w:hAnsi="Arial"/>
          <w:color w:val="000000"/>
          <w:sz w:val="22"/>
          <w:szCs w:val="22"/>
        </w:rPr>
        <w:t>2019-</w:t>
      </w:r>
      <w:r>
        <w:rPr>
          <w:rFonts w:ascii="Arial" w:hAnsi="Arial"/>
          <w:color w:val="000000"/>
          <w:sz w:val="22"/>
          <w:szCs w:val="22"/>
        </w:rPr>
        <w:tab/>
      </w:r>
      <w:r>
        <w:rPr>
          <w:rFonts w:ascii="Arial" w:hAnsi="Arial"/>
          <w:color w:val="000000"/>
          <w:sz w:val="22"/>
          <w:szCs w:val="22"/>
        </w:rPr>
        <w:tab/>
        <w:t>Stanford University Biophysics Program</w:t>
      </w:r>
    </w:p>
    <w:p w14:paraId="2F540A29" w14:textId="77777777" w:rsidR="00B13EC7" w:rsidRPr="006B057A" w:rsidRDefault="00B13EC7" w:rsidP="00B13EC7">
      <w:pPr>
        <w:pStyle w:val="DataField11pt"/>
        <w:tabs>
          <w:tab w:val="left" w:pos="1440"/>
          <w:tab w:val="left" w:pos="1800"/>
          <w:tab w:val="left" w:pos="2160"/>
        </w:tabs>
        <w:spacing w:line="240" w:lineRule="auto"/>
        <w:ind w:left="2160" w:hanging="2070"/>
        <w:rPr>
          <w:rFonts w:ascii="Arial" w:hAnsi="Arial"/>
          <w:sz w:val="22"/>
          <w:szCs w:val="22"/>
        </w:rPr>
      </w:pPr>
      <w:r w:rsidRPr="006B057A">
        <w:rPr>
          <w:rFonts w:ascii="Arial" w:hAnsi="Arial"/>
          <w:sz w:val="22"/>
          <w:szCs w:val="22"/>
        </w:rPr>
        <w:t>2012-</w:t>
      </w:r>
      <w:r w:rsidRPr="006B057A">
        <w:rPr>
          <w:rFonts w:ascii="Arial" w:hAnsi="Arial"/>
          <w:sz w:val="22"/>
          <w:szCs w:val="22"/>
        </w:rPr>
        <w:tab/>
      </w:r>
      <w:r w:rsidRPr="006B057A">
        <w:rPr>
          <w:rFonts w:ascii="Arial" w:hAnsi="Arial"/>
          <w:sz w:val="22"/>
          <w:szCs w:val="22"/>
        </w:rPr>
        <w:tab/>
        <w:t>Stanford FLIP, First Generation Low-Income Partnership</w:t>
      </w:r>
    </w:p>
    <w:p w14:paraId="4616A275" w14:textId="77777777" w:rsidR="00B13EC7" w:rsidRDefault="00B13EC7" w:rsidP="00B13EC7">
      <w:pPr>
        <w:pStyle w:val="DataField11pt"/>
        <w:tabs>
          <w:tab w:val="left" w:pos="1440"/>
          <w:tab w:val="left" w:pos="1800"/>
          <w:tab w:val="left" w:pos="2160"/>
        </w:tabs>
        <w:spacing w:line="240" w:lineRule="auto"/>
        <w:ind w:left="2160" w:hanging="2070"/>
        <w:rPr>
          <w:rFonts w:ascii="Arial" w:hAnsi="Arial"/>
          <w:color w:val="000000"/>
          <w:sz w:val="22"/>
          <w:szCs w:val="22"/>
        </w:rPr>
      </w:pPr>
      <w:r w:rsidRPr="006B057A">
        <w:rPr>
          <w:rFonts w:ascii="Arial" w:hAnsi="Arial"/>
          <w:color w:val="000000"/>
          <w:sz w:val="22"/>
          <w:szCs w:val="22"/>
        </w:rPr>
        <w:t>2012-</w:t>
      </w:r>
      <w:r w:rsidRPr="006B057A">
        <w:rPr>
          <w:rFonts w:ascii="Arial" w:hAnsi="Arial"/>
          <w:color w:val="000000"/>
          <w:sz w:val="22"/>
          <w:szCs w:val="22"/>
        </w:rPr>
        <w:tab/>
      </w:r>
      <w:r w:rsidRPr="006B057A">
        <w:rPr>
          <w:rFonts w:ascii="Arial" w:hAnsi="Arial"/>
          <w:color w:val="000000"/>
          <w:sz w:val="22"/>
          <w:szCs w:val="22"/>
        </w:rPr>
        <w:tab/>
        <w:t>BIO-Diversity Group, Department of Biology, Stanford University</w:t>
      </w:r>
    </w:p>
    <w:p w14:paraId="391EACF7" w14:textId="216C85AC" w:rsidR="00B13EC7" w:rsidRDefault="00B13EC7" w:rsidP="007D21E3">
      <w:pPr>
        <w:pStyle w:val="DataField11pt"/>
        <w:tabs>
          <w:tab w:val="left" w:pos="1800"/>
          <w:tab w:val="left" w:pos="2160"/>
        </w:tabs>
        <w:spacing w:line="240" w:lineRule="auto"/>
        <w:ind w:left="2160" w:hanging="2060"/>
        <w:rPr>
          <w:rFonts w:ascii="Arial" w:hAnsi="Arial"/>
          <w:sz w:val="22"/>
          <w:szCs w:val="22"/>
        </w:rPr>
      </w:pPr>
      <w:r w:rsidRPr="006B057A">
        <w:rPr>
          <w:rFonts w:ascii="Arial" w:hAnsi="Arial"/>
          <w:sz w:val="22"/>
          <w:szCs w:val="22"/>
        </w:rPr>
        <w:t>2011-</w:t>
      </w:r>
      <w:r w:rsidRPr="006B057A">
        <w:rPr>
          <w:rFonts w:ascii="Arial" w:hAnsi="Arial"/>
          <w:sz w:val="22"/>
          <w:szCs w:val="22"/>
        </w:rPr>
        <w:tab/>
        <w:t>SACNAS, Society for the Advancement of Chicano and Native Americans in Science</w:t>
      </w:r>
    </w:p>
    <w:p w14:paraId="6DAF7E25" w14:textId="77777777" w:rsidR="00B13EC7" w:rsidRPr="006B057A" w:rsidRDefault="00B13EC7" w:rsidP="00B13EC7">
      <w:pPr>
        <w:pStyle w:val="DataField11pt"/>
        <w:tabs>
          <w:tab w:val="left" w:pos="1800"/>
          <w:tab w:val="left" w:pos="2160"/>
        </w:tabs>
        <w:spacing w:line="240" w:lineRule="auto"/>
        <w:ind w:left="2160" w:hanging="2060"/>
        <w:rPr>
          <w:rFonts w:ascii="Arial" w:hAnsi="Arial"/>
          <w:sz w:val="22"/>
          <w:szCs w:val="22"/>
        </w:rPr>
      </w:pPr>
      <w:r w:rsidRPr="006B057A">
        <w:rPr>
          <w:rFonts w:ascii="Arial" w:hAnsi="Arial"/>
          <w:sz w:val="22"/>
          <w:szCs w:val="22"/>
        </w:rPr>
        <w:t>2009-</w:t>
      </w:r>
      <w:r w:rsidRPr="006B057A">
        <w:rPr>
          <w:rFonts w:ascii="Arial" w:hAnsi="Arial"/>
          <w:sz w:val="22"/>
          <w:szCs w:val="22"/>
        </w:rPr>
        <w:tab/>
        <w:t>Stanford University Cancer Center</w:t>
      </w:r>
    </w:p>
    <w:p w14:paraId="5B50D60C" w14:textId="5D6EB113" w:rsidR="00B13EC7" w:rsidRDefault="00B13EC7" w:rsidP="00B13EC7">
      <w:pPr>
        <w:pStyle w:val="DataField11pt"/>
        <w:tabs>
          <w:tab w:val="left" w:pos="1800"/>
          <w:tab w:val="left" w:pos="2160"/>
        </w:tabs>
        <w:spacing w:line="240" w:lineRule="auto"/>
        <w:ind w:left="2160" w:hanging="2060"/>
        <w:rPr>
          <w:rFonts w:ascii="Arial" w:hAnsi="Arial"/>
          <w:sz w:val="22"/>
          <w:szCs w:val="22"/>
        </w:rPr>
      </w:pPr>
      <w:r w:rsidRPr="006B057A">
        <w:rPr>
          <w:rFonts w:ascii="Arial" w:hAnsi="Arial"/>
          <w:sz w:val="22"/>
          <w:szCs w:val="22"/>
        </w:rPr>
        <w:t>2009-</w:t>
      </w:r>
      <w:r w:rsidRPr="006B057A">
        <w:rPr>
          <w:rFonts w:ascii="Arial" w:hAnsi="Arial"/>
          <w:sz w:val="22"/>
          <w:szCs w:val="22"/>
        </w:rPr>
        <w:tab/>
        <w:t>Stanford University Bio-X Program</w:t>
      </w:r>
    </w:p>
    <w:p w14:paraId="50A8A2A2" w14:textId="0CF89FFF" w:rsidR="007D21E3" w:rsidRPr="006B057A" w:rsidRDefault="007D21E3" w:rsidP="007D21E3">
      <w:pPr>
        <w:pStyle w:val="DataField11pt"/>
        <w:tabs>
          <w:tab w:val="left" w:pos="1800"/>
          <w:tab w:val="left" w:pos="2160"/>
        </w:tabs>
        <w:spacing w:line="240" w:lineRule="auto"/>
        <w:ind w:left="2160" w:hanging="2060"/>
        <w:rPr>
          <w:rFonts w:ascii="Arial" w:hAnsi="Arial"/>
          <w:sz w:val="22"/>
          <w:szCs w:val="22"/>
        </w:rPr>
      </w:pPr>
      <w:r w:rsidRPr="006B057A">
        <w:rPr>
          <w:rFonts w:ascii="Arial" w:hAnsi="Arial"/>
          <w:sz w:val="22"/>
          <w:szCs w:val="22"/>
        </w:rPr>
        <w:t>1999-2003</w:t>
      </w:r>
      <w:r w:rsidRPr="006B057A">
        <w:rPr>
          <w:rFonts w:ascii="Arial" w:hAnsi="Arial"/>
          <w:sz w:val="22"/>
          <w:szCs w:val="22"/>
        </w:rPr>
        <w:tab/>
        <w:t>MERGE, Minorities for Excellence in Research and Graduate Education, Baylor College of Medicine, Houston, TX</w:t>
      </w:r>
    </w:p>
    <w:p w14:paraId="525ACA40" w14:textId="77777777" w:rsidR="007D21E3" w:rsidRPr="006B057A" w:rsidRDefault="007D21E3" w:rsidP="007D21E3">
      <w:pPr>
        <w:pStyle w:val="DataField11pt-Single"/>
        <w:rPr>
          <w:b/>
          <w:szCs w:val="22"/>
          <w:u w:val="single"/>
        </w:rPr>
      </w:pPr>
    </w:p>
    <w:p w14:paraId="000DCC46" w14:textId="77777777" w:rsidR="007D21E3" w:rsidRPr="0021246B" w:rsidRDefault="007D21E3" w:rsidP="007D21E3">
      <w:pPr>
        <w:pStyle w:val="DataField11pt-Single"/>
        <w:rPr>
          <w:szCs w:val="22"/>
          <w:u w:val="single"/>
        </w:rPr>
      </w:pPr>
      <w:r w:rsidRPr="0021246B">
        <w:rPr>
          <w:szCs w:val="22"/>
          <w:u w:val="single"/>
        </w:rPr>
        <w:t>Honors</w:t>
      </w:r>
    </w:p>
    <w:p w14:paraId="3E4FA3EF" w14:textId="77777777" w:rsidR="00B13EC7" w:rsidRPr="006B057A" w:rsidRDefault="00B13EC7" w:rsidP="00B13EC7">
      <w:pPr>
        <w:tabs>
          <w:tab w:val="left" w:pos="1440"/>
          <w:tab w:val="left" w:pos="1800"/>
        </w:tabs>
        <w:ind w:left="2160" w:hanging="2070"/>
        <w:rPr>
          <w:rFonts w:cs="Arial"/>
          <w:szCs w:val="22"/>
        </w:rPr>
      </w:pPr>
      <w:r>
        <w:rPr>
          <w:rFonts w:cs="Arial"/>
          <w:szCs w:val="22"/>
        </w:rPr>
        <w:t>2019</w:t>
      </w:r>
      <w:r>
        <w:rPr>
          <w:rFonts w:cs="Arial"/>
          <w:szCs w:val="22"/>
        </w:rPr>
        <w:tab/>
      </w:r>
      <w:r>
        <w:rPr>
          <w:rFonts w:cs="Arial"/>
          <w:szCs w:val="22"/>
        </w:rPr>
        <w:tab/>
      </w:r>
      <w:proofErr w:type="spellStart"/>
      <w:r>
        <w:rPr>
          <w:rFonts w:cs="Arial"/>
          <w:szCs w:val="22"/>
        </w:rPr>
        <w:t>Gabilan</w:t>
      </w:r>
      <w:proofErr w:type="spellEnd"/>
      <w:r>
        <w:rPr>
          <w:rFonts w:cs="Arial"/>
          <w:szCs w:val="22"/>
        </w:rPr>
        <w:t xml:space="preserve"> Fellow, Stanford University</w:t>
      </w:r>
    </w:p>
    <w:p w14:paraId="3ADCA917" w14:textId="69BA2E34" w:rsidR="00B13EC7" w:rsidRDefault="00B13EC7" w:rsidP="007D21E3">
      <w:pPr>
        <w:tabs>
          <w:tab w:val="left" w:pos="1440"/>
          <w:tab w:val="left" w:pos="1800"/>
        </w:tabs>
        <w:ind w:firstLine="86"/>
        <w:rPr>
          <w:rFonts w:cs="Arial"/>
          <w:szCs w:val="22"/>
        </w:rPr>
      </w:pPr>
      <w:r>
        <w:rPr>
          <w:rFonts w:cs="Arial"/>
          <w:szCs w:val="22"/>
        </w:rPr>
        <w:t>2018-2021</w:t>
      </w:r>
      <w:r>
        <w:rPr>
          <w:rFonts w:cs="Arial"/>
          <w:szCs w:val="22"/>
        </w:rPr>
        <w:tab/>
      </w:r>
      <w:r>
        <w:rPr>
          <w:rFonts w:cs="Arial"/>
          <w:szCs w:val="22"/>
        </w:rPr>
        <w:tab/>
        <w:t>Dudley Chambers Award, Stanford University</w:t>
      </w:r>
    </w:p>
    <w:p w14:paraId="326B2310" w14:textId="77777777" w:rsidR="00B13EC7" w:rsidRDefault="00B13EC7" w:rsidP="00B13EC7">
      <w:pPr>
        <w:tabs>
          <w:tab w:val="left" w:pos="1440"/>
          <w:tab w:val="left" w:pos="1800"/>
        </w:tabs>
        <w:ind w:left="2160" w:hanging="2070"/>
        <w:rPr>
          <w:rFonts w:cs="Arial"/>
          <w:szCs w:val="22"/>
        </w:rPr>
      </w:pPr>
      <w:r w:rsidRPr="006B057A">
        <w:rPr>
          <w:rFonts w:cs="Arial"/>
          <w:szCs w:val="22"/>
        </w:rPr>
        <w:t>2010-2016</w:t>
      </w:r>
      <w:r w:rsidRPr="006B057A">
        <w:rPr>
          <w:rFonts w:cs="Arial"/>
          <w:szCs w:val="22"/>
        </w:rPr>
        <w:tab/>
      </w:r>
      <w:r w:rsidRPr="006B057A">
        <w:rPr>
          <w:rFonts w:cs="Arial"/>
          <w:szCs w:val="22"/>
        </w:rPr>
        <w:tab/>
      </w:r>
      <w:proofErr w:type="spellStart"/>
      <w:r w:rsidRPr="006B057A">
        <w:rPr>
          <w:rFonts w:cs="Arial"/>
          <w:szCs w:val="22"/>
        </w:rPr>
        <w:t>Terman</w:t>
      </w:r>
      <w:proofErr w:type="spellEnd"/>
      <w:r w:rsidRPr="006B057A">
        <w:rPr>
          <w:rFonts w:cs="Arial"/>
          <w:szCs w:val="22"/>
        </w:rPr>
        <w:t xml:space="preserve"> Scholar Award, Stanford University</w:t>
      </w:r>
    </w:p>
    <w:p w14:paraId="0F2833D5" w14:textId="77777777" w:rsidR="00B13EC7" w:rsidRPr="006B057A" w:rsidRDefault="00B13EC7" w:rsidP="00B13EC7">
      <w:pPr>
        <w:tabs>
          <w:tab w:val="left" w:pos="1440"/>
          <w:tab w:val="left" w:pos="1800"/>
        </w:tabs>
        <w:ind w:left="2160" w:hanging="2070"/>
        <w:rPr>
          <w:rFonts w:cs="Arial"/>
          <w:szCs w:val="22"/>
        </w:rPr>
      </w:pPr>
      <w:r w:rsidRPr="006B057A">
        <w:rPr>
          <w:rFonts w:cs="Arial"/>
          <w:szCs w:val="22"/>
        </w:rPr>
        <w:t>2010-2012</w:t>
      </w:r>
      <w:r w:rsidRPr="006B057A">
        <w:rPr>
          <w:rFonts w:cs="Arial"/>
          <w:szCs w:val="22"/>
        </w:rPr>
        <w:tab/>
      </w:r>
      <w:r w:rsidRPr="006B057A">
        <w:rPr>
          <w:rFonts w:cs="Arial"/>
          <w:szCs w:val="22"/>
        </w:rPr>
        <w:tab/>
        <w:t>Kimmel Scholar Award, The Sidney Kimmel Foundation for Cancer Research</w:t>
      </w:r>
    </w:p>
    <w:p w14:paraId="3E1ED0ED" w14:textId="77777777" w:rsidR="00B13EC7" w:rsidRPr="006B057A" w:rsidRDefault="00B13EC7" w:rsidP="00B13EC7">
      <w:pPr>
        <w:tabs>
          <w:tab w:val="left" w:pos="1440"/>
          <w:tab w:val="left" w:pos="1800"/>
        </w:tabs>
        <w:ind w:left="2160" w:hanging="2070"/>
        <w:rPr>
          <w:rFonts w:cs="Arial"/>
          <w:szCs w:val="22"/>
        </w:rPr>
      </w:pPr>
      <w:r w:rsidRPr="006B057A">
        <w:rPr>
          <w:rFonts w:cs="Arial"/>
          <w:szCs w:val="22"/>
        </w:rPr>
        <w:t>2006-2008</w:t>
      </w:r>
      <w:r w:rsidRPr="006B057A">
        <w:rPr>
          <w:rFonts w:cs="Arial"/>
          <w:szCs w:val="22"/>
        </w:rPr>
        <w:tab/>
      </w:r>
      <w:r w:rsidRPr="006B057A">
        <w:rPr>
          <w:rFonts w:cs="Arial"/>
          <w:szCs w:val="22"/>
        </w:rPr>
        <w:tab/>
        <w:t>Odyssey Postdoctoral Scholarship Award, University of Texas, MD Anderson Cancer Center</w:t>
      </w:r>
    </w:p>
    <w:p w14:paraId="5D60983B" w14:textId="77777777" w:rsidR="00B13EC7" w:rsidRPr="006B057A" w:rsidRDefault="00B13EC7" w:rsidP="000D6637">
      <w:pPr>
        <w:numPr>
          <w:ilvl w:val="0"/>
          <w:numId w:val="19"/>
        </w:numPr>
        <w:tabs>
          <w:tab w:val="left" w:pos="1800"/>
        </w:tabs>
        <w:autoSpaceDE/>
        <w:autoSpaceDN/>
        <w:ind w:left="0" w:firstLine="90"/>
        <w:rPr>
          <w:rFonts w:cs="Arial"/>
          <w:szCs w:val="22"/>
        </w:rPr>
      </w:pPr>
      <w:r w:rsidRPr="006B057A">
        <w:rPr>
          <w:rFonts w:cs="Arial"/>
          <w:szCs w:val="22"/>
        </w:rPr>
        <w:t>Odyssey Award for Outstanding Research Publication, MD Anderson Cancer Center</w:t>
      </w:r>
    </w:p>
    <w:p w14:paraId="0E3859B2" w14:textId="77777777" w:rsidR="000D6637" w:rsidRPr="006B057A" w:rsidRDefault="000D6637" w:rsidP="000D6637">
      <w:pPr>
        <w:tabs>
          <w:tab w:val="left" w:pos="1440"/>
          <w:tab w:val="left" w:pos="1800"/>
        </w:tabs>
        <w:ind w:left="2160" w:hanging="2070"/>
        <w:rPr>
          <w:rFonts w:cs="Arial"/>
          <w:szCs w:val="22"/>
        </w:rPr>
      </w:pPr>
      <w:r w:rsidRPr="006B057A">
        <w:rPr>
          <w:rFonts w:cs="Arial"/>
          <w:szCs w:val="22"/>
        </w:rPr>
        <w:t>2004-2006</w:t>
      </w:r>
      <w:r w:rsidRPr="006B057A">
        <w:rPr>
          <w:rFonts w:cs="Arial"/>
          <w:szCs w:val="22"/>
        </w:rPr>
        <w:tab/>
      </w:r>
      <w:r w:rsidRPr="006B057A">
        <w:rPr>
          <w:rFonts w:cs="Arial"/>
          <w:szCs w:val="22"/>
        </w:rPr>
        <w:tab/>
        <w:t>Odyssey Postdoctoral Fellowship Award, University of Texas, MD Anderson Cancer Center</w:t>
      </w:r>
    </w:p>
    <w:p w14:paraId="7CE068BF" w14:textId="77777777" w:rsidR="000D6637" w:rsidRPr="006B057A" w:rsidRDefault="000D6637" w:rsidP="000D6637">
      <w:pPr>
        <w:tabs>
          <w:tab w:val="left" w:pos="1440"/>
          <w:tab w:val="left" w:pos="1800"/>
        </w:tabs>
        <w:ind w:firstLine="90"/>
        <w:rPr>
          <w:rFonts w:cs="Arial"/>
          <w:szCs w:val="22"/>
        </w:rPr>
      </w:pPr>
      <w:r w:rsidRPr="006B057A">
        <w:rPr>
          <w:rFonts w:cs="Arial"/>
          <w:szCs w:val="22"/>
        </w:rPr>
        <w:t>2004</w:t>
      </w:r>
      <w:r w:rsidRPr="006B057A">
        <w:rPr>
          <w:rFonts w:cs="Arial"/>
          <w:szCs w:val="22"/>
        </w:rPr>
        <w:tab/>
      </w:r>
      <w:r w:rsidRPr="006B057A">
        <w:rPr>
          <w:rFonts w:cs="Arial"/>
          <w:szCs w:val="22"/>
        </w:rPr>
        <w:tab/>
        <w:t xml:space="preserve">Ruth L. </w:t>
      </w:r>
      <w:proofErr w:type="spellStart"/>
      <w:r w:rsidRPr="006B057A">
        <w:rPr>
          <w:rFonts w:cs="Arial"/>
          <w:szCs w:val="22"/>
        </w:rPr>
        <w:t>Kirschstein</w:t>
      </w:r>
      <w:proofErr w:type="spellEnd"/>
      <w:r w:rsidRPr="006B057A">
        <w:rPr>
          <w:rFonts w:cs="Arial"/>
          <w:szCs w:val="22"/>
        </w:rPr>
        <w:t xml:space="preserve"> National Research Service Award, National Institutes of Health</w:t>
      </w:r>
    </w:p>
    <w:p w14:paraId="751E3CE5" w14:textId="0D4FD260" w:rsidR="000D6637" w:rsidRDefault="000D6637" w:rsidP="000D6637">
      <w:pPr>
        <w:tabs>
          <w:tab w:val="left" w:pos="1440"/>
          <w:tab w:val="left" w:pos="1800"/>
          <w:tab w:val="left" w:pos="2160"/>
        </w:tabs>
        <w:ind w:left="2160" w:hanging="2070"/>
        <w:rPr>
          <w:rFonts w:cs="Arial"/>
          <w:szCs w:val="22"/>
        </w:rPr>
      </w:pPr>
      <w:r w:rsidRPr="006B057A">
        <w:rPr>
          <w:rFonts w:cs="Arial"/>
          <w:szCs w:val="22"/>
        </w:rPr>
        <w:t>2001-2003</w:t>
      </w:r>
      <w:r w:rsidRPr="006B057A">
        <w:rPr>
          <w:rFonts w:cs="Arial"/>
          <w:szCs w:val="22"/>
        </w:rPr>
        <w:tab/>
      </w:r>
      <w:r w:rsidRPr="006B057A">
        <w:rPr>
          <w:rFonts w:cs="Arial"/>
          <w:szCs w:val="22"/>
        </w:rPr>
        <w:tab/>
        <w:t>Breast Cancer Predoctoral Fellowship Award, United States Army Medical Research and Materiel Command, Department of Defense</w:t>
      </w:r>
    </w:p>
    <w:p w14:paraId="51CF0CBB" w14:textId="4F4A7385" w:rsidR="00B13EC7" w:rsidRDefault="000D6637" w:rsidP="000D6637">
      <w:pPr>
        <w:tabs>
          <w:tab w:val="left" w:pos="1440"/>
          <w:tab w:val="left" w:pos="1800"/>
        </w:tabs>
        <w:ind w:firstLine="86"/>
        <w:rPr>
          <w:rFonts w:cs="Arial"/>
          <w:szCs w:val="22"/>
        </w:rPr>
      </w:pPr>
      <w:r w:rsidRPr="006B057A">
        <w:rPr>
          <w:rFonts w:cs="Arial"/>
          <w:szCs w:val="22"/>
        </w:rPr>
        <w:t>1996</w:t>
      </w:r>
      <w:r w:rsidRPr="006B057A">
        <w:rPr>
          <w:rFonts w:cs="Arial"/>
          <w:szCs w:val="22"/>
        </w:rPr>
        <w:tab/>
      </w:r>
      <w:r w:rsidRPr="006B057A">
        <w:rPr>
          <w:rFonts w:cs="Arial"/>
          <w:szCs w:val="22"/>
        </w:rPr>
        <w:tab/>
        <w:t>Cum Laude Graduate, University of North Texas</w:t>
      </w:r>
    </w:p>
    <w:p w14:paraId="2C6256CC" w14:textId="67E798C5" w:rsidR="007D21E3" w:rsidRPr="006B057A" w:rsidRDefault="007D21E3" w:rsidP="007D21E3">
      <w:pPr>
        <w:tabs>
          <w:tab w:val="left" w:pos="1440"/>
          <w:tab w:val="left" w:pos="1800"/>
        </w:tabs>
        <w:ind w:firstLine="86"/>
        <w:rPr>
          <w:rFonts w:cs="Arial"/>
          <w:szCs w:val="22"/>
        </w:rPr>
      </w:pPr>
      <w:r w:rsidRPr="006B057A">
        <w:rPr>
          <w:rFonts w:cs="Arial"/>
          <w:szCs w:val="22"/>
        </w:rPr>
        <w:t>1992-1996</w:t>
      </w:r>
      <w:r w:rsidRPr="006B057A">
        <w:rPr>
          <w:rFonts w:cs="Arial"/>
          <w:szCs w:val="22"/>
        </w:rPr>
        <w:tab/>
      </w:r>
      <w:r w:rsidRPr="006B057A">
        <w:rPr>
          <w:rFonts w:cs="Arial"/>
          <w:szCs w:val="22"/>
        </w:rPr>
        <w:tab/>
        <w:t>President's Minority Scholarship, University of North Texas</w:t>
      </w:r>
    </w:p>
    <w:p w14:paraId="3CDAD816" w14:textId="07D7607D" w:rsidR="007D21E3" w:rsidRDefault="007D21E3" w:rsidP="007D21E3">
      <w:pPr>
        <w:tabs>
          <w:tab w:val="left" w:pos="1440"/>
          <w:tab w:val="left" w:pos="1800"/>
        </w:tabs>
        <w:ind w:left="2160" w:hanging="2070"/>
        <w:rPr>
          <w:rFonts w:cs="Arial"/>
          <w:szCs w:val="22"/>
        </w:rPr>
      </w:pPr>
    </w:p>
    <w:p w14:paraId="2AB7A0F5" w14:textId="557DB571" w:rsidR="002C51BC" w:rsidRPr="00A128A0" w:rsidRDefault="002C51BC" w:rsidP="002C51BC">
      <w:pPr>
        <w:pStyle w:val="DataField11pt-Single"/>
        <w:rPr>
          <w:rStyle w:val="Strong"/>
        </w:rPr>
      </w:pPr>
    </w:p>
    <w:p w14:paraId="4E6033BE" w14:textId="77777777" w:rsidR="002C51BC" w:rsidRPr="00A128A0" w:rsidRDefault="002C51BC" w:rsidP="002C51BC">
      <w:pPr>
        <w:pStyle w:val="DataField11pt-Single"/>
        <w:rPr>
          <w:rStyle w:val="Strong"/>
        </w:rPr>
      </w:pPr>
    </w:p>
    <w:p w14:paraId="5BADD417" w14:textId="1F1DADBE" w:rsidR="002C51BC" w:rsidRPr="00A128A0" w:rsidRDefault="002C51BC" w:rsidP="002C51BC">
      <w:pPr>
        <w:pStyle w:val="DataField11pt-Single"/>
        <w:rPr>
          <w:rStyle w:val="Strong"/>
        </w:rPr>
      </w:pPr>
      <w:r w:rsidRPr="00A128A0">
        <w:rPr>
          <w:rStyle w:val="Strong"/>
        </w:rPr>
        <w:t>C.</w:t>
      </w:r>
      <w:r w:rsidRPr="00A128A0">
        <w:rPr>
          <w:rStyle w:val="Strong"/>
        </w:rPr>
        <w:tab/>
        <w:t>Contributions to Science</w:t>
      </w:r>
      <w:r w:rsidR="00FE10AD">
        <w:rPr>
          <w:rStyle w:val="Strong"/>
        </w:rPr>
        <w:br/>
      </w:r>
    </w:p>
    <w:p w14:paraId="56E1C0FD" w14:textId="77777777" w:rsidR="007D21E3" w:rsidRDefault="007D21E3" w:rsidP="007D21E3">
      <w:pPr>
        <w:ind w:left="270" w:hanging="270"/>
        <w:jc w:val="both"/>
        <w:rPr>
          <w:rFonts w:cs="Arial"/>
          <w:szCs w:val="22"/>
        </w:rPr>
      </w:pPr>
      <w:r>
        <w:rPr>
          <w:rFonts w:cs="Arial"/>
          <w:b/>
          <w:szCs w:val="22"/>
        </w:rPr>
        <w:t>1</w:t>
      </w:r>
      <w:r w:rsidRPr="006B057A">
        <w:rPr>
          <w:rFonts w:cs="Arial"/>
          <w:b/>
          <w:szCs w:val="22"/>
        </w:rPr>
        <w:t xml:space="preserve">. The INO80 complex regulates metabolic stability.  </w:t>
      </w:r>
      <w:r w:rsidRPr="006B057A">
        <w:rPr>
          <w:rFonts w:cs="Arial"/>
          <w:szCs w:val="22"/>
        </w:rPr>
        <w:t>ATP-dependent chromatin</w:t>
      </w:r>
      <w:r>
        <w:rPr>
          <w:rFonts w:cs="Arial"/>
          <w:szCs w:val="22"/>
        </w:rPr>
        <w:t xml:space="preserve"> </w:t>
      </w:r>
      <w:r w:rsidRPr="006B057A">
        <w:rPr>
          <w:rFonts w:cs="Arial"/>
          <w:szCs w:val="22"/>
        </w:rPr>
        <w:t xml:space="preserve">remodelers </w:t>
      </w:r>
      <w:r>
        <w:rPr>
          <w:rFonts w:cs="Arial"/>
          <w:szCs w:val="22"/>
        </w:rPr>
        <w:t xml:space="preserve">alter </w:t>
      </w:r>
      <w:r w:rsidRPr="006B057A">
        <w:rPr>
          <w:rFonts w:cs="Arial"/>
          <w:szCs w:val="22"/>
        </w:rPr>
        <w:t>nucleosome positioning</w:t>
      </w:r>
      <w:r>
        <w:rPr>
          <w:rFonts w:cs="Arial"/>
          <w:szCs w:val="22"/>
        </w:rPr>
        <w:t xml:space="preserve"> and composition.  Our studies greatly expanded the known roles of chromatin-remodeling and demonstrate that the INO80 remodeler is an integral component of metabolic stability. </w:t>
      </w:r>
    </w:p>
    <w:p w14:paraId="2DB589AC" w14:textId="77777777" w:rsidR="007D21E3" w:rsidRDefault="007D21E3" w:rsidP="007D21E3">
      <w:pPr>
        <w:ind w:left="270" w:hanging="270"/>
        <w:jc w:val="both"/>
        <w:rPr>
          <w:rFonts w:cs="Arial"/>
          <w:szCs w:val="22"/>
        </w:rPr>
      </w:pPr>
      <w:r>
        <w:rPr>
          <w:rFonts w:cs="Arial"/>
          <w:b/>
          <w:szCs w:val="22"/>
        </w:rPr>
        <w:tab/>
      </w:r>
      <w:r>
        <w:rPr>
          <w:rFonts w:cs="Arial"/>
          <w:b/>
          <w:szCs w:val="22"/>
        </w:rPr>
        <w:tab/>
      </w:r>
      <w:r>
        <w:rPr>
          <w:rFonts w:cs="Arial"/>
          <w:b/>
          <w:szCs w:val="22"/>
        </w:rPr>
        <w:tab/>
      </w:r>
      <w:r>
        <w:rPr>
          <w:rFonts w:cs="Arial"/>
          <w:szCs w:val="22"/>
        </w:rPr>
        <w:t xml:space="preserve">In studies listed below, we utilized a variety of approaches (genetic, biochemical, </w:t>
      </w:r>
      <w:proofErr w:type="gramStart"/>
      <w:r>
        <w:rPr>
          <w:rFonts w:cs="Arial"/>
          <w:szCs w:val="22"/>
        </w:rPr>
        <w:t>molecular</w:t>
      </w:r>
      <w:proofErr w:type="gramEnd"/>
      <w:r>
        <w:rPr>
          <w:rFonts w:cs="Arial"/>
          <w:szCs w:val="22"/>
        </w:rPr>
        <w:t xml:space="preserve"> and cellular) to interrogate the in vitro and in vivo roles of the INO80 complex. We demonstrate that a specific </w:t>
      </w:r>
      <w:r w:rsidRPr="006B057A">
        <w:rPr>
          <w:rFonts w:cs="Arial"/>
          <w:szCs w:val="22"/>
        </w:rPr>
        <w:t>Actin-related protein (Arp) subunit</w:t>
      </w:r>
      <w:r>
        <w:rPr>
          <w:rFonts w:cs="Arial"/>
          <w:szCs w:val="22"/>
        </w:rPr>
        <w:t xml:space="preserve"> of the INO80 complex is </w:t>
      </w:r>
      <w:r w:rsidRPr="006B057A">
        <w:rPr>
          <w:rFonts w:cs="Arial"/>
          <w:szCs w:val="22"/>
        </w:rPr>
        <w:t xml:space="preserve">Arp5 is needed to couple ATP hydrolysis to productive nucleosome movement.  </w:t>
      </w:r>
      <w:r w:rsidRPr="006B057A">
        <w:rPr>
          <w:rFonts w:cs="Arial"/>
          <w:i/>
          <w:szCs w:val="22"/>
        </w:rPr>
        <w:t>In vivo</w:t>
      </w:r>
      <w:r w:rsidRPr="006B057A">
        <w:rPr>
          <w:rFonts w:cs="Arial"/>
          <w:szCs w:val="22"/>
        </w:rPr>
        <w:t>, Arp5 is required for INO80 function in metabolic gene expression pathways</w:t>
      </w:r>
      <w:r>
        <w:rPr>
          <w:rFonts w:cs="Arial"/>
          <w:szCs w:val="22"/>
        </w:rPr>
        <w:t xml:space="preserve"> and is downstream of the TOR signaling pathway</w:t>
      </w:r>
      <w:r w:rsidRPr="006B057A">
        <w:rPr>
          <w:rFonts w:cs="Arial"/>
          <w:szCs w:val="22"/>
        </w:rPr>
        <w:t>. Specifically,</w:t>
      </w:r>
      <w:r>
        <w:rPr>
          <w:rFonts w:cs="Arial"/>
          <w:szCs w:val="22"/>
        </w:rPr>
        <w:t xml:space="preserve"> of INO80 function results</w:t>
      </w:r>
      <w:r w:rsidRPr="006B057A">
        <w:rPr>
          <w:rFonts w:cs="Arial"/>
          <w:szCs w:val="22"/>
        </w:rPr>
        <w:t xml:space="preserve"> in constitutively elevated mitochondrial potential and oxygen consumption.</w:t>
      </w:r>
      <w:r>
        <w:rPr>
          <w:rFonts w:cs="Arial"/>
          <w:szCs w:val="22"/>
        </w:rPr>
        <w:t xml:space="preserve"> Furthermore, in a </w:t>
      </w:r>
      <w:proofErr w:type="gramStart"/>
      <w:r>
        <w:rPr>
          <w:rFonts w:cs="Arial"/>
          <w:szCs w:val="22"/>
        </w:rPr>
        <w:t>metabolically-synchronized</w:t>
      </w:r>
      <w:proofErr w:type="gramEnd"/>
      <w:r>
        <w:rPr>
          <w:rFonts w:cs="Arial"/>
          <w:szCs w:val="22"/>
        </w:rPr>
        <w:t xml:space="preserve"> yeast model system, we found that mutants of the INO80 complex could no longer coordinate energy metabolism with proliferation, which is an underlying phenotype of many developmental disorders and </w:t>
      </w:r>
      <w:r>
        <w:rPr>
          <w:rFonts w:cs="Arial"/>
          <w:szCs w:val="22"/>
        </w:rPr>
        <w:lastRenderedPageBreak/>
        <w:t xml:space="preserve">disease. </w:t>
      </w:r>
      <w:r w:rsidRPr="006B057A">
        <w:rPr>
          <w:rFonts w:cs="Arial"/>
          <w:i/>
          <w:szCs w:val="22"/>
        </w:rPr>
        <w:t>Our results illustrate for the first time that a chromatin</w:t>
      </w:r>
      <w:r>
        <w:rPr>
          <w:rFonts w:cs="Arial"/>
          <w:i/>
          <w:szCs w:val="22"/>
        </w:rPr>
        <w:t xml:space="preserve"> </w:t>
      </w:r>
      <w:r w:rsidRPr="006B057A">
        <w:rPr>
          <w:rFonts w:cs="Arial"/>
          <w:i/>
          <w:szCs w:val="22"/>
        </w:rPr>
        <w:t>remodeler</w:t>
      </w:r>
      <w:r>
        <w:rPr>
          <w:rFonts w:cs="Arial"/>
          <w:i/>
          <w:szCs w:val="22"/>
        </w:rPr>
        <w:t xml:space="preserve"> functions in the TOR pathway to</w:t>
      </w:r>
      <w:r w:rsidRPr="006B057A">
        <w:rPr>
          <w:rFonts w:cs="Arial"/>
          <w:i/>
          <w:szCs w:val="22"/>
        </w:rPr>
        <w:t xml:space="preserve"> </w:t>
      </w:r>
      <w:r>
        <w:rPr>
          <w:rFonts w:cs="Arial"/>
          <w:i/>
          <w:szCs w:val="22"/>
        </w:rPr>
        <w:t>coordinate metabolic potential with cell division</w:t>
      </w:r>
      <w:r w:rsidRPr="006B057A">
        <w:rPr>
          <w:rFonts w:cs="Arial"/>
          <w:szCs w:val="22"/>
        </w:rPr>
        <w:t>.</w:t>
      </w:r>
      <w:r w:rsidRPr="006B057A" w:rsidDel="00F60A14">
        <w:rPr>
          <w:rFonts w:cs="Arial"/>
          <w:szCs w:val="22"/>
        </w:rPr>
        <w:t xml:space="preserve"> </w:t>
      </w:r>
      <w:r w:rsidRPr="006B057A">
        <w:rPr>
          <w:rFonts w:cs="Arial"/>
          <w:szCs w:val="22"/>
        </w:rPr>
        <w:t>I served as the primary investigator on these studies.</w:t>
      </w:r>
    </w:p>
    <w:p w14:paraId="286F4435" w14:textId="77777777" w:rsidR="007D21E3" w:rsidRPr="0063417C" w:rsidRDefault="007D21E3" w:rsidP="007D21E3">
      <w:pPr>
        <w:ind w:left="270" w:hanging="270"/>
        <w:jc w:val="both"/>
        <w:rPr>
          <w:rFonts w:cs="Arial"/>
          <w:szCs w:val="22"/>
        </w:rPr>
      </w:pPr>
    </w:p>
    <w:p w14:paraId="4F986BFC" w14:textId="77777777" w:rsidR="007D21E3" w:rsidRPr="00637915" w:rsidRDefault="007D21E3" w:rsidP="007D21E3">
      <w:pPr>
        <w:pStyle w:val="ListParagraph"/>
        <w:numPr>
          <w:ilvl w:val="0"/>
          <w:numId w:val="20"/>
        </w:numPr>
        <w:ind w:left="630"/>
        <w:jc w:val="both"/>
        <w:rPr>
          <w:rFonts w:ascii="Arial" w:hAnsi="Arial" w:cs="Arial"/>
          <w:sz w:val="22"/>
          <w:szCs w:val="22"/>
        </w:rPr>
      </w:pPr>
      <w:r w:rsidRPr="00090B22">
        <w:rPr>
          <w:rFonts w:ascii="Arial" w:hAnsi="Arial" w:cs="Arial"/>
          <w:sz w:val="22"/>
          <w:szCs w:val="22"/>
        </w:rPr>
        <w:t xml:space="preserve">Yao W, Beckwith SL, Zheng T, Young T, </w:t>
      </w:r>
      <w:proofErr w:type="spellStart"/>
      <w:r w:rsidRPr="00090B22">
        <w:rPr>
          <w:rFonts w:ascii="Arial" w:hAnsi="Arial" w:cs="Arial"/>
          <w:sz w:val="22"/>
          <w:szCs w:val="22"/>
        </w:rPr>
        <w:t>Dinh</w:t>
      </w:r>
      <w:proofErr w:type="spellEnd"/>
      <w:r w:rsidRPr="00090B22">
        <w:rPr>
          <w:rFonts w:ascii="Arial" w:hAnsi="Arial" w:cs="Arial"/>
          <w:sz w:val="22"/>
          <w:szCs w:val="22"/>
        </w:rPr>
        <w:t xml:space="preserve"> VT, Ranjan </w:t>
      </w:r>
      <w:proofErr w:type="spellStart"/>
      <w:proofErr w:type="gramStart"/>
      <w:r w:rsidRPr="00090B22">
        <w:rPr>
          <w:rFonts w:ascii="Arial" w:hAnsi="Arial" w:cs="Arial"/>
          <w:sz w:val="22"/>
          <w:szCs w:val="22"/>
        </w:rPr>
        <w:t>A,and</w:t>
      </w:r>
      <w:proofErr w:type="spellEnd"/>
      <w:proofErr w:type="gramEnd"/>
      <w:r w:rsidRPr="00090B22">
        <w:rPr>
          <w:rFonts w:ascii="Arial" w:hAnsi="Arial" w:cs="Arial"/>
          <w:sz w:val="22"/>
          <w:szCs w:val="22"/>
        </w:rPr>
        <w:t> </w:t>
      </w:r>
      <w:r w:rsidRPr="00090B22">
        <w:rPr>
          <w:rFonts w:ascii="Arial" w:hAnsi="Arial" w:cs="Arial"/>
          <w:sz w:val="22"/>
          <w:szCs w:val="22"/>
          <w:u w:val="single"/>
        </w:rPr>
        <w:t>Morrison AJ.</w:t>
      </w:r>
      <w:r w:rsidRPr="00090B22">
        <w:rPr>
          <w:rFonts w:ascii="Arial" w:hAnsi="Arial" w:cs="Arial"/>
          <w:sz w:val="22"/>
          <w:szCs w:val="22"/>
        </w:rPr>
        <w:t xml:space="preserve"> (2015) Assembly of the Arp5 Subunit Involved in Distinct INO80 Chromatin-Remodeling Activities. </w:t>
      </w:r>
      <w:r w:rsidRPr="00090B22">
        <w:rPr>
          <w:rFonts w:ascii="Arial" w:hAnsi="Arial" w:cs="Arial"/>
          <w:bCs/>
          <w:i/>
          <w:iCs/>
          <w:sz w:val="22"/>
          <w:szCs w:val="22"/>
        </w:rPr>
        <w:t>Journal of Biological Chemistry</w:t>
      </w:r>
      <w:r w:rsidRPr="00090B22">
        <w:rPr>
          <w:rFonts w:ascii="Arial" w:hAnsi="Arial" w:cs="Arial"/>
          <w:sz w:val="22"/>
          <w:szCs w:val="22"/>
        </w:rPr>
        <w:t xml:space="preserve"> 290, 25700-25709. PMC4646212.</w:t>
      </w:r>
    </w:p>
    <w:p w14:paraId="25738E5F" w14:textId="77777777" w:rsidR="007D21E3" w:rsidRPr="00090B22" w:rsidRDefault="007D21E3" w:rsidP="007D21E3">
      <w:pPr>
        <w:pStyle w:val="ListParagraph"/>
        <w:numPr>
          <w:ilvl w:val="0"/>
          <w:numId w:val="20"/>
        </w:numPr>
        <w:ind w:left="630"/>
        <w:jc w:val="both"/>
        <w:rPr>
          <w:rFonts w:ascii="Arial" w:hAnsi="Arial" w:cs="Arial"/>
          <w:sz w:val="22"/>
          <w:szCs w:val="22"/>
          <w:lang w:val="en-GB"/>
        </w:rPr>
      </w:pPr>
      <w:r w:rsidRPr="00090B22">
        <w:rPr>
          <w:rFonts w:ascii="Arial" w:hAnsi="Arial" w:cs="Arial"/>
          <w:sz w:val="22"/>
          <w:szCs w:val="22"/>
        </w:rPr>
        <w:t xml:space="preserve">Yao W, King D, Beckwith S, Gowans GJ, Zhou C, Yen K, and </w:t>
      </w:r>
      <w:r w:rsidRPr="00090B22">
        <w:rPr>
          <w:rFonts w:ascii="Arial" w:hAnsi="Arial" w:cs="Arial"/>
          <w:sz w:val="22"/>
          <w:szCs w:val="22"/>
          <w:u w:val="single"/>
        </w:rPr>
        <w:t>Morrison AJ</w:t>
      </w:r>
      <w:r w:rsidRPr="00090B22">
        <w:rPr>
          <w:rFonts w:ascii="Arial" w:hAnsi="Arial" w:cs="Arial"/>
          <w:sz w:val="22"/>
          <w:szCs w:val="22"/>
        </w:rPr>
        <w:t xml:space="preserve"> (2016).  The Arp5-Ies6 Subcomplex Regulates INO80-Mediated Chromatin-Remodeling and Metabolic Potential. </w:t>
      </w:r>
      <w:r w:rsidRPr="00090B22">
        <w:rPr>
          <w:rFonts w:ascii="Arial" w:hAnsi="Arial" w:cs="Arial"/>
          <w:i/>
          <w:sz w:val="22"/>
          <w:szCs w:val="22"/>
        </w:rPr>
        <w:t xml:space="preserve">Molecular and Cellular Biology </w:t>
      </w:r>
      <w:r w:rsidRPr="00090B22">
        <w:rPr>
          <w:rFonts w:ascii="Arial" w:hAnsi="Arial" w:cs="Arial"/>
          <w:sz w:val="22"/>
          <w:szCs w:val="22"/>
          <w:lang w:val="en-GB"/>
        </w:rPr>
        <w:t xml:space="preserve">36, 979-991. </w:t>
      </w:r>
      <w:r w:rsidRPr="00090B22">
        <w:rPr>
          <w:rFonts w:ascii="Arial" w:hAnsi="Arial" w:cs="Arial"/>
          <w:sz w:val="22"/>
          <w:szCs w:val="22"/>
        </w:rPr>
        <w:t>PMC4810468.</w:t>
      </w:r>
    </w:p>
    <w:p w14:paraId="5D299499" w14:textId="77777777" w:rsidR="007D21E3" w:rsidRPr="00090B22" w:rsidRDefault="007D21E3" w:rsidP="007D21E3">
      <w:pPr>
        <w:pStyle w:val="ListParagraph"/>
        <w:numPr>
          <w:ilvl w:val="0"/>
          <w:numId w:val="20"/>
        </w:numPr>
        <w:ind w:left="630"/>
        <w:jc w:val="both"/>
        <w:rPr>
          <w:rFonts w:ascii="Arial" w:hAnsi="Arial" w:cs="Arial"/>
          <w:sz w:val="22"/>
          <w:szCs w:val="22"/>
        </w:rPr>
      </w:pPr>
      <w:r w:rsidRPr="00090B22">
        <w:rPr>
          <w:rFonts w:ascii="Arial" w:eastAsia="Calibri" w:hAnsi="Arial" w:cs="Arial"/>
          <w:sz w:val="22"/>
          <w:szCs w:val="22"/>
        </w:rPr>
        <w:t>Gowans</w:t>
      </w:r>
      <w:r w:rsidRPr="00090B22">
        <w:rPr>
          <w:rFonts w:ascii="Arial" w:hAnsi="Arial" w:cs="Arial"/>
          <w:sz w:val="22"/>
          <w:szCs w:val="22"/>
        </w:rPr>
        <w:t xml:space="preserve"> </w:t>
      </w:r>
      <w:r w:rsidRPr="00090B22">
        <w:rPr>
          <w:rFonts w:ascii="Arial" w:eastAsia="Calibri" w:hAnsi="Arial" w:cs="Arial"/>
          <w:sz w:val="22"/>
          <w:szCs w:val="22"/>
        </w:rPr>
        <w:t>GJ</w:t>
      </w:r>
      <w:r w:rsidRPr="00090B22">
        <w:rPr>
          <w:rFonts w:ascii="Arial" w:hAnsi="Arial" w:cs="Arial"/>
          <w:sz w:val="22"/>
          <w:szCs w:val="22"/>
        </w:rPr>
        <w:t xml:space="preserve">, </w:t>
      </w:r>
      <w:proofErr w:type="spellStart"/>
      <w:r w:rsidRPr="00090B22">
        <w:rPr>
          <w:rFonts w:ascii="Arial" w:eastAsia="Calibri" w:hAnsi="Arial" w:cs="Arial"/>
          <w:sz w:val="22"/>
          <w:szCs w:val="22"/>
        </w:rPr>
        <w:t>Schep</w:t>
      </w:r>
      <w:proofErr w:type="spellEnd"/>
      <w:r w:rsidRPr="00090B22">
        <w:rPr>
          <w:rFonts w:ascii="Arial" w:hAnsi="Arial" w:cs="Arial"/>
          <w:sz w:val="22"/>
          <w:szCs w:val="22"/>
        </w:rPr>
        <w:t xml:space="preserve"> </w:t>
      </w:r>
      <w:r w:rsidRPr="00090B22">
        <w:rPr>
          <w:rFonts w:ascii="Arial" w:eastAsia="Calibri" w:hAnsi="Arial" w:cs="Arial"/>
          <w:sz w:val="22"/>
          <w:szCs w:val="22"/>
        </w:rPr>
        <w:t>AN</w:t>
      </w:r>
      <w:r w:rsidRPr="00090B22">
        <w:rPr>
          <w:rFonts w:ascii="Arial" w:hAnsi="Arial" w:cs="Arial"/>
          <w:sz w:val="22"/>
          <w:szCs w:val="22"/>
        </w:rPr>
        <w:t xml:space="preserve">, </w:t>
      </w:r>
      <w:r w:rsidRPr="00090B22">
        <w:rPr>
          <w:rFonts w:ascii="Arial" w:eastAsia="Calibri" w:hAnsi="Arial" w:cs="Arial"/>
          <w:sz w:val="22"/>
          <w:szCs w:val="22"/>
        </w:rPr>
        <w:t>Wong</w:t>
      </w:r>
      <w:r w:rsidRPr="00090B22">
        <w:rPr>
          <w:rFonts w:ascii="Arial" w:hAnsi="Arial" w:cs="Arial"/>
          <w:sz w:val="22"/>
          <w:szCs w:val="22"/>
        </w:rPr>
        <w:t xml:space="preserve"> </w:t>
      </w:r>
      <w:r w:rsidRPr="00090B22">
        <w:rPr>
          <w:rFonts w:ascii="Arial" w:eastAsia="Calibri" w:hAnsi="Arial" w:cs="Arial"/>
          <w:sz w:val="22"/>
          <w:szCs w:val="22"/>
        </w:rPr>
        <w:t>KM</w:t>
      </w:r>
      <w:r w:rsidRPr="00090B22">
        <w:rPr>
          <w:rFonts w:ascii="Arial" w:hAnsi="Arial" w:cs="Arial"/>
          <w:sz w:val="22"/>
          <w:szCs w:val="22"/>
        </w:rPr>
        <w:t xml:space="preserve">, </w:t>
      </w:r>
      <w:r w:rsidRPr="00090B22">
        <w:rPr>
          <w:rFonts w:ascii="Arial" w:eastAsia="Calibri" w:hAnsi="Arial" w:cs="Arial"/>
          <w:sz w:val="22"/>
          <w:szCs w:val="22"/>
        </w:rPr>
        <w:t>King</w:t>
      </w:r>
      <w:r w:rsidRPr="00090B22">
        <w:rPr>
          <w:rFonts w:ascii="Arial" w:hAnsi="Arial" w:cs="Arial"/>
          <w:sz w:val="22"/>
          <w:szCs w:val="22"/>
        </w:rPr>
        <w:t xml:space="preserve"> </w:t>
      </w:r>
      <w:r w:rsidRPr="00090B22">
        <w:rPr>
          <w:rFonts w:ascii="Arial" w:eastAsia="Calibri" w:hAnsi="Arial" w:cs="Arial"/>
          <w:sz w:val="22"/>
          <w:szCs w:val="22"/>
        </w:rPr>
        <w:t>DA</w:t>
      </w:r>
      <w:r w:rsidRPr="00090B22">
        <w:rPr>
          <w:rFonts w:ascii="Arial" w:hAnsi="Arial" w:cs="Arial"/>
          <w:sz w:val="22"/>
          <w:szCs w:val="22"/>
        </w:rPr>
        <w:t xml:space="preserve">, </w:t>
      </w:r>
      <w:r w:rsidRPr="00090B22">
        <w:rPr>
          <w:rFonts w:ascii="Arial" w:eastAsia="Calibri" w:hAnsi="Arial" w:cs="Arial"/>
          <w:sz w:val="22"/>
          <w:szCs w:val="22"/>
        </w:rPr>
        <w:t>Greenleaf</w:t>
      </w:r>
      <w:r w:rsidRPr="00090B22">
        <w:rPr>
          <w:rFonts w:ascii="Arial" w:hAnsi="Arial" w:cs="Arial"/>
          <w:sz w:val="22"/>
          <w:szCs w:val="22"/>
        </w:rPr>
        <w:t xml:space="preserve"> </w:t>
      </w:r>
      <w:r w:rsidRPr="00090B22">
        <w:rPr>
          <w:rFonts w:ascii="Arial" w:eastAsia="Calibri" w:hAnsi="Arial" w:cs="Arial"/>
          <w:sz w:val="22"/>
          <w:szCs w:val="22"/>
        </w:rPr>
        <w:t>WJ</w:t>
      </w:r>
      <w:r w:rsidRPr="00090B22">
        <w:rPr>
          <w:rFonts w:ascii="Arial" w:hAnsi="Arial" w:cs="Arial"/>
          <w:sz w:val="22"/>
          <w:szCs w:val="22"/>
        </w:rPr>
        <w:t xml:space="preserve">, </w:t>
      </w:r>
      <w:r w:rsidRPr="00090B22">
        <w:rPr>
          <w:rFonts w:ascii="Arial" w:eastAsia="Calibri" w:hAnsi="Arial" w:cs="Arial"/>
          <w:sz w:val="22"/>
          <w:szCs w:val="22"/>
        </w:rPr>
        <w:t>and</w:t>
      </w:r>
      <w:r w:rsidRPr="00090B22">
        <w:rPr>
          <w:rFonts w:ascii="Arial" w:hAnsi="Arial" w:cs="Arial"/>
          <w:sz w:val="22"/>
          <w:szCs w:val="22"/>
        </w:rPr>
        <w:t> </w:t>
      </w:r>
      <w:r w:rsidRPr="00090B22">
        <w:rPr>
          <w:rFonts w:ascii="Arial" w:eastAsia="Calibri" w:hAnsi="Arial" w:cs="Arial"/>
          <w:sz w:val="22"/>
          <w:szCs w:val="22"/>
          <w:u w:val="single"/>
        </w:rPr>
        <w:t>Morrison</w:t>
      </w:r>
      <w:r w:rsidRPr="00090B22">
        <w:rPr>
          <w:rFonts w:ascii="Arial" w:hAnsi="Arial" w:cs="Arial"/>
          <w:sz w:val="22"/>
          <w:szCs w:val="22"/>
          <w:u w:val="single"/>
        </w:rPr>
        <w:t xml:space="preserve"> </w:t>
      </w:r>
      <w:r w:rsidRPr="00090B22">
        <w:rPr>
          <w:rFonts w:ascii="Arial" w:eastAsia="Calibri" w:hAnsi="Arial" w:cs="Arial"/>
          <w:sz w:val="22"/>
          <w:szCs w:val="22"/>
          <w:u w:val="single"/>
        </w:rPr>
        <w:t>AJ</w:t>
      </w:r>
      <w:r w:rsidRPr="00090B22">
        <w:rPr>
          <w:rFonts w:ascii="Arial" w:hAnsi="Arial" w:cs="Arial"/>
          <w:sz w:val="22"/>
          <w:szCs w:val="22"/>
        </w:rPr>
        <w:t xml:space="preserve"> (2018) </w:t>
      </w:r>
      <w:r w:rsidRPr="00090B22">
        <w:rPr>
          <w:rFonts w:ascii="Arial" w:eastAsia="Calibri" w:hAnsi="Arial" w:cs="Arial"/>
          <w:sz w:val="22"/>
          <w:szCs w:val="22"/>
        </w:rPr>
        <w:t>INO</w:t>
      </w:r>
      <w:r w:rsidRPr="00090B22">
        <w:rPr>
          <w:rFonts w:ascii="Arial" w:hAnsi="Arial" w:cs="Arial"/>
          <w:sz w:val="22"/>
          <w:szCs w:val="22"/>
        </w:rPr>
        <w:t xml:space="preserve">80 </w:t>
      </w:r>
      <w:r w:rsidRPr="00090B22">
        <w:rPr>
          <w:rFonts w:ascii="Arial" w:eastAsia="Calibri" w:hAnsi="Arial" w:cs="Arial"/>
          <w:sz w:val="22"/>
          <w:szCs w:val="22"/>
        </w:rPr>
        <w:t>Chromatin</w:t>
      </w:r>
      <w:r w:rsidRPr="00090B22">
        <w:rPr>
          <w:rFonts w:ascii="Arial" w:hAnsi="Arial" w:cs="Arial"/>
          <w:sz w:val="22"/>
          <w:szCs w:val="22"/>
        </w:rPr>
        <w:t> </w:t>
      </w:r>
      <w:proofErr w:type="spellStart"/>
      <w:r w:rsidRPr="00090B22">
        <w:rPr>
          <w:rFonts w:ascii="Arial" w:eastAsia="Calibri" w:hAnsi="Arial" w:cs="Arial"/>
          <w:sz w:val="22"/>
          <w:szCs w:val="22"/>
        </w:rPr>
        <w:t>Remodelling</w:t>
      </w:r>
      <w:proofErr w:type="spellEnd"/>
      <w:r w:rsidRPr="00090B22">
        <w:rPr>
          <w:rFonts w:ascii="Arial" w:hAnsi="Arial" w:cs="Arial"/>
          <w:sz w:val="22"/>
          <w:szCs w:val="22"/>
        </w:rPr>
        <w:t xml:space="preserve"> </w:t>
      </w:r>
      <w:r w:rsidRPr="00090B22">
        <w:rPr>
          <w:rFonts w:ascii="Arial" w:eastAsia="Calibri" w:hAnsi="Arial" w:cs="Arial"/>
          <w:sz w:val="22"/>
          <w:szCs w:val="22"/>
        </w:rPr>
        <w:t>Coordinates</w:t>
      </w:r>
      <w:r w:rsidRPr="00090B22">
        <w:rPr>
          <w:rFonts w:ascii="Arial" w:hAnsi="Arial" w:cs="Arial"/>
          <w:sz w:val="22"/>
          <w:szCs w:val="22"/>
        </w:rPr>
        <w:t xml:space="preserve"> </w:t>
      </w:r>
      <w:r w:rsidRPr="00090B22">
        <w:rPr>
          <w:rFonts w:ascii="Arial" w:eastAsia="Calibri" w:hAnsi="Arial" w:cs="Arial"/>
          <w:sz w:val="22"/>
          <w:szCs w:val="22"/>
        </w:rPr>
        <w:t>Metabolic</w:t>
      </w:r>
      <w:r w:rsidRPr="00090B22">
        <w:rPr>
          <w:rFonts w:ascii="Arial" w:hAnsi="Arial" w:cs="Arial"/>
          <w:sz w:val="22"/>
          <w:szCs w:val="22"/>
        </w:rPr>
        <w:t xml:space="preserve"> </w:t>
      </w:r>
      <w:r w:rsidRPr="00090B22">
        <w:rPr>
          <w:rFonts w:ascii="Arial" w:eastAsia="Calibri" w:hAnsi="Arial" w:cs="Arial"/>
          <w:sz w:val="22"/>
          <w:szCs w:val="22"/>
        </w:rPr>
        <w:t>Homeostasis</w:t>
      </w:r>
      <w:r w:rsidRPr="00090B22">
        <w:rPr>
          <w:rFonts w:ascii="Arial" w:hAnsi="Arial" w:cs="Arial"/>
          <w:sz w:val="22"/>
          <w:szCs w:val="22"/>
        </w:rPr>
        <w:t xml:space="preserve"> </w:t>
      </w:r>
      <w:r w:rsidRPr="00090B22">
        <w:rPr>
          <w:rFonts w:ascii="Arial" w:eastAsia="Calibri" w:hAnsi="Arial" w:cs="Arial"/>
          <w:sz w:val="22"/>
          <w:szCs w:val="22"/>
        </w:rPr>
        <w:t>with</w:t>
      </w:r>
      <w:r w:rsidRPr="00090B22">
        <w:rPr>
          <w:rFonts w:ascii="Arial" w:hAnsi="Arial" w:cs="Arial"/>
          <w:sz w:val="22"/>
          <w:szCs w:val="22"/>
        </w:rPr>
        <w:t xml:space="preserve"> </w:t>
      </w:r>
      <w:r w:rsidRPr="00090B22">
        <w:rPr>
          <w:rFonts w:ascii="Arial" w:eastAsia="Calibri" w:hAnsi="Arial" w:cs="Arial"/>
          <w:sz w:val="22"/>
          <w:szCs w:val="22"/>
        </w:rPr>
        <w:t>Cell</w:t>
      </w:r>
      <w:r w:rsidRPr="00090B22">
        <w:rPr>
          <w:rFonts w:ascii="Arial" w:hAnsi="Arial" w:cs="Arial"/>
          <w:sz w:val="22"/>
          <w:szCs w:val="22"/>
        </w:rPr>
        <w:t xml:space="preserve"> </w:t>
      </w:r>
      <w:r w:rsidRPr="00090B22">
        <w:rPr>
          <w:rFonts w:ascii="Arial" w:eastAsia="Calibri" w:hAnsi="Arial" w:cs="Arial"/>
          <w:sz w:val="22"/>
          <w:szCs w:val="22"/>
        </w:rPr>
        <w:t>Division</w:t>
      </w:r>
      <w:r w:rsidRPr="00090B22">
        <w:rPr>
          <w:rFonts w:ascii="Arial" w:hAnsi="Arial" w:cs="Arial"/>
          <w:sz w:val="22"/>
          <w:szCs w:val="22"/>
        </w:rPr>
        <w:t xml:space="preserve">. </w:t>
      </w:r>
      <w:r w:rsidRPr="00090B22">
        <w:rPr>
          <w:rFonts w:ascii="Arial" w:hAnsi="Arial" w:cs="Arial"/>
          <w:i/>
          <w:sz w:val="22"/>
          <w:szCs w:val="22"/>
        </w:rPr>
        <w:t>Cell Reports</w:t>
      </w:r>
      <w:r w:rsidRPr="00090B22">
        <w:rPr>
          <w:rFonts w:ascii="Arial" w:hAnsi="Arial" w:cs="Arial"/>
          <w:sz w:val="22"/>
          <w:szCs w:val="22"/>
        </w:rPr>
        <w:t xml:space="preserve"> 22, 611-623. PMC5949282</w:t>
      </w:r>
      <w:r w:rsidRPr="00090B22">
        <w:rPr>
          <w:rFonts w:cs="Arial"/>
          <w:szCs w:val="22"/>
        </w:rPr>
        <w:t>.</w:t>
      </w:r>
    </w:p>
    <w:p w14:paraId="1F36935E" w14:textId="77777777" w:rsidR="007D21E3" w:rsidRDefault="007D21E3" w:rsidP="007D21E3">
      <w:pPr>
        <w:pStyle w:val="ListParagraph"/>
        <w:numPr>
          <w:ilvl w:val="0"/>
          <w:numId w:val="20"/>
        </w:numPr>
        <w:autoSpaceDE w:val="0"/>
        <w:autoSpaceDN w:val="0"/>
        <w:ind w:left="630"/>
        <w:jc w:val="both"/>
        <w:rPr>
          <w:rFonts w:ascii="Arial" w:eastAsia="Calibri" w:hAnsi="Arial" w:cs="Arial"/>
          <w:sz w:val="22"/>
          <w:szCs w:val="22"/>
        </w:rPr>
      </w:pPr>
      <w:r w:rsidRPr="00090B22">
        <w:rPr>
          <w:rFonts w:ascii="Arial" w:hAnsi="Arial" w:cs="Arial"/>
          <w:sz w:val="22"/>
          <w:szCs w:val="22"/>
        </w:rPr>
        <w:t xml:space="preserve">Beckwith SL, Schwartz EK, </w:t>
      </w:r>
      <w:r w:rsidRPr="00090B22">
        <w:rPr>
          <w:rFonts w:ascii="Arial" w:hAnsi="Arial" w:cs="Arial"/>
          <w:color w:val="000000"/>
          <w:sz w:val="22"/>
          <w:szCs w:val="22"/>
        </w:rPr>
        <w:t xml:space="preserve">García-Nieto PE, King DA, Gowans GJ, Wong KM, </w:t>
      </w:r>
      <w:proofErr w:type="spellStart"/>
      <w:r w:rsidRPr="00090B22">
        <w:rPr>
          <w:rFonts w:ascii="Arial" w:hAnsi="Arial" w:cs="Arial"/>
          <w:color w:val="000000"/>
          <w:sz w:val="22"/>
          <w:szCs w:val="22"/>
        </w:rPr>
        <w:t>Eckley</w:t>
      </w:r>
      <w:proofErr w:type="spellEnd"/>
      <w:r w:rsidRPr="00090B22">
        <w:rPr>
          <w:rFonts w:ascii="Arial" w:hAnsi="Arial" w:cs="Arial"/>
          <w:color w:val="000000"/>
          <w:sz w:val="22"/>
          <w:szCs w:val="22"/>
        </w:rPr>
        <w:t xml:space="preserve"> TL, </w:t>
      </w:r>
      <w:proofErr w:type="spellStart"/>
      <w:r w:rsidRPr="00090B22">
        <w:rPr>
          <w:rFonts w:ascii="Arial" w:hAnsi="Arial" w:cs="Arial"/>
          <w:color w:val="000000"/>
          <w:sz w:val="22"/>
          <w:szCs w:val="22"/>
        </w:rPr>
        <w:t>Paraschuk</w:t>
      </w:r>
      <w:proofErr w:type="spellEnd"/>
      <w:r w:rsidRPr="00090B22">
        <w:rPr>
          <w:rFonts w:ascii="Arial" w:hAnsi="Arial" w:cs="Arial"/>
          <w:color w:val="000000"/>
          <w:sz w:val="22"/>
          <w:szCs w:val="22"/>
        </w:rPr>
        <w:t xml:space="preserve"> AP, </w:t>
      </w:r>
      <w:proofErr w:type="spellStart"/>
      <w:r w:rsidRPr="00090B22">
        <w:rPr>
          <w:rFonts w:ascii="Arial" w:hAnsi="Arial" w:cs="Arial"/>
          <w:color w:val="000000"/>
          <w:sz w:val="22"/>
          <w:szCs w:val="22"/>
        </w:rPr>
        <w:t>Peltan</w:t>
      </w:r>
      <w:proofErr w:type="spellEnd"/>
      <w:r w:rsidRPr="00090B22">
        <w:rPr>
          <w:rFonts w:ascii="Arial" w:hAnsi="Arial" w:cs="Arial"/>
          <w:color w:val="000000"/>
          <w:sz w:val="22"/>
          <w:szCs w:val="22"/>
        </w:rPr>
        <w:t xml:space="preserve"> EL, Lee LR, Yao W, </w:t>
      </w:r>
      <w:r w:rsidRPr="00090B22">
        <w:rPr>
          <w:rFonts w:ascii="Arial" w:hAnsi="Arial" w:cs="Arial"/>
          <w:color w:val="000000"/>
          <w:sz w:val="22"/>
          <w:szCs w:val="22"/>
          <w:u w:val="single"/>
        </w:rPr>
        <w:t>Morrison AJ</w:t>
      </w:r>
      <w:r w:rsidRPr="00090B22">
        <w:rPr>
          <w:rFonts w:ascii="Arial" w:hAnsi="Arial" w:cs="Arial"/>
          <w:color w:val="000000"/>
          <w:sz w:val="22"/>
          <w:szCs w:val="22"/>
        </w:rPr>
        <w:t xml:space="preserve"> (2018).</w:t>
      </w:r>
      <w:r w:rsidRPr="00090B22">
        <w:rPr>
          <w:rFonts w:ascii="Arial" w:hAnsi="Arial" w:cs="Arial"/>
          <w:sz w:val="22"/>
          <w:szCs w:val="22"/>
        </w:rPr>
        <w:t xml:space="preserve"> The INO80 Chromatin Remodeler Sustains Metabolic Stability by Promoting TOR Signaling and Regulating Histone Acetylation. </w:t>
      </w:r>
      <w:r w:rsidRPr="00090B22">
        <w:rPr>
          <w:rFonts w:ascii="Arial" w:hAnsi="Arial" w:cs="Arial"/>
          <w:i/>
          <w:sz w:val="22"/>
          <w:szCs w:val="22"/>
        </w:rPr>
        <w:t>PLOS Genetics</w:t>
      </w:r>
      <w:r w:rsidRPr="00090B22">
        <w:rPr>
          <w:rFonts w:ascii="Arial" w:hAnsi="Arial" w:cs="Arial"/>
          <w:sz w:val="22"/>
          <w:szCs w:val="22"/>
        </w:rPr>
        <w:t xml:space="preserve">. </w:t>
      </w:r>
      <w:r w:rsidRPr="00090B22">
        <w:rPr>
          <w:rFonts w:ascii="Arial" w:eastAsia="Calibri" w:hAnsi="Arial" w:cs="Arial"/>
          <w:sz w:val="22"/>
          <w:szCs w:val="22"/>
        </w:rPr>
        <w:t>4(2): e1007216.  PMC5834206.</w:t>
      </w:r>
    </w:p>
    <w:p w14:paraId="0BC03234" w14:textId="77777777" w:rsidR="007D21E3" w:rsidRPr="00637915" w:rsidRDefault="007D21E3" w:rsidP="007D21E3">
      <w:pPr>
        <w:pStyle w:val="ListParagraph"/>
        <w:autoSpaceDE w:val="0"/>
        <w:autoSpaceDN w:val="0"/>
        <w:ind w:left="270" w:hanging="270"/>
        <w:jc w:val="both"/>
        <w:rPr>
          <w:rFonts w:ascii="Arial" w:eastAsia="Calibri" w:hAnsi="Arial" w:cs="Arial"/>
          <w:sz w:val="22"/>
          <w:szCs w:val="22"/>
        </w:rPr>
      </w:pPr>
    </w:p>
    <w:p w14:paraId="67529914" w14:textId="77777777" w:rsidR="007D21E3" w:rsidRDefault="007D21E3" w:rsidP="007D21E3">
      <w:pPr>
        <w:ind w:left="270" w:hanging="270"/>
        <w:jc w:val="both"/>
        <w:rPr>
          <w:rFonts w:cs="Arial"/>
          <w:b/>
          <w:szCs w:val="22"/>
        </w:rPr>
      </w:pPr>
    </w:p>
    <w:p w14:paraId="66C78A33" w14:textId="77777777" w:rsidR="007D21E3" w:rsidRPr="00F7630A" w:rsidRDefault="007D21E3" w:rsidP="007D21E3">
      <w:pPr>
        <w:ind w:left="270" w:hanging="270"/>
        <w:jc w:val="both"/>
        <w:rPr>
          <w:rFonts w:cs="Arial"/>
          <w:szCs w:val="22"/>
        </w:rPr>
      </w:pPr>
      <w:r>
        <w:rPr>
          <w:rFonts w:cs="Arial"/>
          <w:b/>
          <w:szCs w:val="22"/>
        </w:rPr>
        <w:t xml:space="preserve">2. The INO80 complex regulates cardiac development. </w:t>
      </w:r>
      <w:r>
        <w:rPr>
          <w:rFonts w:cs="Arial"/>
          <w:szCs w:val="22"/>
        </w:rPr>
        <w:t xml:space="preserve"> Until recently, the role of INO80 chromatin remodeling in development was relatively unknown. Our work was the first to demonstrate that the INO80 complex is needed for proper embryonic heart development.  Specifically, deletion of INO80 in endothelial cells results in incomplete maturation of the heart muscle, resulting in left ventricular non-compaction (LVNC), a common cardiomyopathy. Mechanistically, endothelial cells lacking INO80 exhibit an increase in proliferation at a time in development when differentiation, maturation, and paracrine signaling are needed for proper heart muscle development. </w:t>
      </w:r>
      <w:r w:rsidRPr="007E799A">
        <w:rPr>
          <w:rFonts w:cs="Arial"/>
          <w:i/>
          <w:szCs w:val="22"/>
        </w:rPr>
        <w:t xml:space="preserve">Our results reveal that the </w:t>
      </w:r>
      <w:r w:rsidRPr="007E799A">
        <w:rPr>
          <w:rFonts w:cs="Arial"/>
          <w:szCs w:val="22"/>
        </w:rPr>
        <w:t>in vivo</w:t>
      </w:r>
      <w:r w:rsidRPr="007E799A">
        <w:rPr>
          <w:rFonts w:cs="Arial"/>
          <w:i/>
          <w:szCs w:val="22"/>
        </w:rPr>
        <w:t xml:space="preserve"> functions of the INO80 complex regulates cell division to promote proper development.</w:t>
      </w:r>
    </w:p>
    <w:p w14:paraId="100DC2FD" w14:textId="77777777" w:rsidR="007D21E3" w:rsidRDefault="007D21E3" w:rsidP="007D21E3">
      <w:pPr>
        <w:pStyle w:val="ListParagraph"/>
        <w:spacing w:after="120"/>
        <w:ind w:left="270" w:hanging="270"/>
        <w:rPr>
          <w:rFonts w:ascii="Arial" w:eastAsia="Calibri" w:hAnsi="Arial" w:cs="Arial"/>
          <w:sz w:val="22"/>
          <w:szCs w:val="22"/>
        </w:rPr>
      </w:pPr>
    </w:p>
    <w:p w14:paraId="7AFE0C12" w14:textId="77777777" w:rsidR="007D21E3" w:rsidRDefault="007D21E3" w:rsidP="007D21E3">
      <w:pPr>
        <w:pStyle w:val="ListParagraph"/>
        <w:spacing w:after="120"/>
        <w:ind w:left="270"/>
        <w:rPr>
          <w:rFonts w:ascii="Arial" w:eastAsia="Calibri" w:hAnsi="Arial" w:cs="Arial"/>
          <w:sz w:val="22"/>
          <w:szCs w:val="22"/>
        </w:rPr>
      </w:pPr>
      <w:r w:rsidRPr="006B057A">
        <w:rPr>
          <w:rFonts w:ascii="Arial" w:eastAsia="Calibri" w:hAnsi="Arial" w:cs="Arial"/>
          <w:sz w:val="22"/>
          <w:szCs w:val="22"/>
        </w:rPr>
        <w:t xml:space="preserve">Rhee S, Chung JI, King DA, Duan A, </w:t>
      </w:r>
      <w:proofErr w:type="spellStart"/>
      <w:r w:rsidRPr="006B057A">
        <w:rPr>
          <w:rFonts w:ascii="Arial" w:eastAsia="Calibri" w:hAnsi="Arial" w:cs="Arial"/>
          <w:sz w:val="22"/>
          <w:szCs w:val="22"/>
        </w:rPr>
        <w:t>D’amato</w:t>
      </w:r>
      <w:proofErr w:type="spellEnd"/>
      <w:r w:rsidRPr="006B057A">
        <w:rPr>
          <w:rFonts w:ascii="Arial" w:eastAsia="Calibri" w:hAnsi="Arial" w:cs="Arial"/>
          <w:sz w:val="22"/>
          <w:szCs w:val="22"/>
        </w:rPr>
        <w:t xml:space="preserve"> G, Chang A, Sharma B, Nagelberg D, Jeong Y, Diehn M, </w:t>
      </w:r>
      <w:r w:rsidRPr="006B057A">
        <w:rPr>
          <w:rFonts w:ascii="Arial" w:eastAsia="Calibri" w:hAnsi="Arial" w:cs="Arial"/>
          <w:sz w:val="22"/>
          <w:szCs w:val="22"/>
          <w:u w:val="single"/>
        </w:rPr>
        <w:t>Morrison AJ*</w:t>
      </w:r>
      <w:r w:rsidRPr="006B057A">
        <w:rPr>
          <w:rFonts w:ascii="Arial" w:eastAsia="Calibri" w:hAnsi="Arial" w:cs="Arial"/>
          <w:sz w:val="22"/>
          <w:szCs w:val="22"/>
        </w:rPr>
        <w:t xml:space="preserve">, Red-Horse K* (2018). Endothelial deletion of </w:t>
      </w:r>
      <w:r w:rsidRPr="006B057A">
        <w:rPr>
          <w:rFonts w:ascii="Arial" w:eastAsia="Calibri" w:hAnsi="Arial" w:cs="Arial"/>
          <w:i/>
          <w:sz w:val="22"/>
          <w:szCs w:val="22"/>
        </w:rPr>
        <w:t>Ino80</w:t>
      </w:r>
      <w:r w:rsidRPr="006B057A">
        <w:rPr>
          <w:rFonts w:ascii="Arial" w:eastAsia="Calibri" w:hAnsi="Arial" w:cs="Arial"/>
          <w:sz w:val="22"/>
          <w:szCs w:val="22"/>
        </w:rPr>
        <w:t xml:space="preserve"> disrupts coronary angiogenesis and causes congenital heart disease phenotypes. </w:t>
      </w:r>
      <w:r w:rsidRPr="006B057A">
        <w:rPr>
          <w:rFonts w:ascii="Arial" w:eastAsia="Calibri" w:hAnsi="Arial" w:cs="Arial"/>
          <w:i/>
          <w:sz w:val="22"/>
          <w:szCs w:val="22"/>
        </w:rPr>
        <w:t xml:space="preserve">Nature Communications </w:t>
      </w:r>
      <w:r w:rsidRPr="006B057A">
        <w:rPr>
          <w:rFonts w:ascii="Arial" w:eastAsia="Calibri" w:hAnsi="Arial" w:cs="Arial"/>
          <w:sz w:val="22"/>
          <w:szCs w:val="22"/>
        </w:rPr>
        <w:t>9:368. PMC5785521</w:t>
      </w:r>
      <w:r>
        <w:rPr>
          <w:rFonts w:ascii="Arial" w:eastAsia="Calibri" w:hAnsi="Arial" w:cs="Arial"/>
          <w:sz w:val="22"/>
          <w:szCs w:val="22"/>
        </w:rPr>
        <w:t xml:space="preserve"> </w:t>
      </w:r>
      <w:r>
        <w:rPr>
          <w:rFonts w:ascii="Arial" w:eastAsia="Calibri" w:hAnsi="Arial" w:cs="Arial"/>
          <w:sz w:val="22"/>
          <w:szCs w:val="22"/>
        </w:rPr>
        <w:tab/>
      </w:r>
      <w:r>
        <w:rPr>
          <w:rFonts w:ascii="Arial" w:eastAsia="Calibri" w:hAnsi="Arial" w:cs="Arial"/>
          <w:sz w:val="22"/>
          <w:szCs w:val="22"/>
        </w:rPr>
        <w:tab/>
      </w:r>
      <w:r>
        <w:rPr>
          <w:rFonts w:ascii="Arial" w:eastAsia="Calibri" w:hAnsi="Arial" w:cs="Arial"/>
          <w:sz w:val="22"/>
          <w:szCs w:val="22"/>
        </w:rPr>
        <w:tab/>
      </w:r>
    </w:p>
    <w:p w14:paraId="7F21F629" w14:textId="77777777" w:rsidR="007D21E3" w:rsidRDefault="007D21E3" w:rsidP="007D21E3">
      <w:pPr>
        <w:pStyle w:val="ListParagraph"/>
        <w:spacing w:after="120"/>
        <w:ind w:left="270"/>
        <w:rPr>
          <w:rFonts w:ascii="Arial" w:eastAsia="Calibri" w:hAnsi="Arial" w:cs="Arial"/>
          <w:i/>
          <w:sz w:val="22"/>
          <w:szCs w:val="22"/>
        </w:rPr>
      </w:pPr>
      <w:r w:rsidRPr="00637915">
        <w:rPr>
          <w:rFonts w:ascii="Arial" w:eastAsia="Calibri" w:hAnsi="Arial" w:cs="Arial"/>
          <w:i/>
          <w:sz w:val="22"/>
          <w:szCs w:val="22"/>
        </w:rPr>
        <w:t>*co-corresponding authors</w:t>
      </w:r>
    </w:p>
    <w:p w14:paraId="54ED8B30" w14:textId="6347AB78" w:rsidR="007D21E3" w:rsidRDefault="007D21E3" w:rsidP="007D21E3">
      <w:pPr>
        <w:pStyle w:val="ListParagraph"/>
        <w:spacing w:after="120"/>
        <w:ind w:left="270"/>
        <w:rPr>
          <w:rFonts w:ascii="Arial" w:eastAsia="Calibri" w:hAnsi="Arial" w:cs="Arial"/>
          <w:sz w:val="22"/>
          <w:szCs w:val="22"/>
        </w:rPr>
      </w:pPr>
    </w:p>
    <w:p w14:paraId="5DC6EACC" w14:textId="581888B9" w:rsidR="00386E02" w:rsidRPr="00386E02" w:rsidRDefault="00386E02" w:rsidP="00386E02">
      <w:pPr>
        <w:pStyle w:val="ListParagraph"/>
        <w:spacing w:after="120"/>
        <w:ind w:left="270"/>
        <w:rPr>
          <w:rFonts w:ascii="Arial" w:eastAsia="Calibri" w:hAnsi="Arial" w:cs="Arial"/>
          <w:sz w:val="22"/>
          <w:szCs w:val="22"/>
        </w:rPr>
      </w:pPr>
      <w:r w:rsidRPr="00386E02">
        <w:rPr>
          <w:rFonts w:ascii="Arial" w:eastAsia="Calibri" w:hAnsi="Arial" w:cs="Arial"/>
          <w:sz w:val="22"/>
          <w:szCs w:val="22"/>
        </w:rPr>
        <w:t xml:space="preserve">Rhee S, Paik DT, Yang JY, </w:t>
      </w:r>
      <w:proofErr w:type="spellStart"/>
      <w:r w:rsidRPr="00386E02">
        <w:rPr>
          <w:rFonts w:ascii="Arial" w:eastAsia="Calibri" w:hAnsi="Arial" w:cs="Arial"/>
          <w:sz w:val="22"/>
          <w:szCs w:val="22"/>
        </w:rPr>
        <w:t>Nagelberg</w:t>
      </w:r>
      <w:proofErr w:type="spellEnd"/>
      <w:r w:rsidRPr="00386E02">
        <w:rPr>
          <w:rFonts w:ascii="Arial" w:eastAsia="Calibri" w:hAnsi="Arial" w:cs="Arial"/>
          <w:sz w:val="22"/>
          <w:szCs w:val="22"/>
        </w:rPr>
        <w:t xml:space="preserve"> D, Williams I, Tian L, Roth R, </w:t>
      </w:r>
      <w:proofErr w:type="spellStart"/>
      <w:r w:rsidRPr="00386E02">
        <w:rPr>
          <w:rFonts w:ascii="Arial" w:eastAsia="Calibri" w:hAnsi="Arial" w:cs="Arial"/>
          <w:sz w:val="22"/>
          <w:szCs w:val="22"/>
        </w:rPr>
        <w:t>Chandy</w:t>
      </w:r>
      <w:proofErr w:type="spellEnd"/>
      <w:r w:rsidRPr="00386E02">
        <w:rPr>
          <w:rFonts w:ascii="Arial" w:eastAsia="Calibri" w:hAnsi="Arial" w:cs="Arial"/>
          <w:sz w:val="22"/>
          <w:szCs w:val="22"/>
        </w:rPr>
        <w:t xml:space="preserve"> M, Ban J, </w:t>
      </w:r>
      <w:proofErr w:type="spellStart"/>
      <w:r w:rsidRPr="00386E02">
        <w:rPr>
          <w:rFonts w:ascii="Arial" w:eastAsia="Calibri" w:hAnsi="Arial" w:cs="Arial"/>
          <w:sz w:val="22"/>
          <w:szCs w:val="22"/>
        </w:rPr>
        <w:t>Belbachir</w:t>
      </w:r>
      <w:proofErr w:type="spellEnd"/>
      <w:r w:rsidRPr="00386E02">
        <w:rPr>
          <w:rFonts w:ascii="Arial" w:eastAsia="Calibri" w:hAnsi="Arial" w:cs="Arial"/>
          <w:sz w:val="22"/>
          <w:szCs w:val="22"/>
        </w:rPr>
        <w:t xml:space="preserve"> N, Kim S, Zhang H, </w:t>
      </w:r>
      <w:proofErr w:type="spellStart"/>
      <w:r w:rsidRPr="00386E02">
        <w:rPr>
          <w:rFonts w:ascii="Arial" w:eastAsia="Calibri" w:hAnsi="Arial" w:cs="Arial"/>
          <w:sz w:val="22"/>
          <w:szCs w:val="22"/>
        </w:rPr>
        <w:t>Phansalkar</w:t>
      </w:r>
      <w:proofErr w:type="spellEnd"/>
      <w:r w:rsidRPr="00386E02">
        <w:rPr>
          <w:rFonts w:ascii="Arial" w:eastAsia="Calibri" w:hAnsi="Arial" w:cs="Arial"/>
          <w:sz w:val="22"/>
          <w:szCs w:val="22"/>
        </w:rPr>
        <w:t xml:space="preserve"> R, Wong KM, King DA, Valdez C, Winn VD, </w:t>
      </w:r>
      <w:r w:rsidRPr="0083300B">
        <w:rPr>
          <w:rFonts w:ascii="Arial" w:eastAsia="Calibri" w:hAnsi="Arial" w:cs="Arial"/>
          <w:sz w:val="22"/>
          <w:szCs w:val="22"/>
          <w:u w:val="single"/>
        </w:rPr>
        <w:t>Morrison AJ</w:t>
      </w:r>
      <w:r w:rsidRPr="00386E02">
        <w:rPr>
          <w:rFonts w:ascii="Arial" w:eastAsia="Calibri" w:hAnsi="Arial" w:cs="Arial"/>
          <w:sz w:val="22"/>
          <w:szCs w:val="22"/>
        </w:rPr>
        <w:t xml:space="preserve">*, Wu JC*, Red-Horse K*. (2021) Endocardial/endothelial </w:t>
      </w:r>
      <w:proofErr w:type="spellStart"/>
      <w:r w:rsidRPr="00386E02">
        <w:rPr>
          <w:rFonts w:ascii="Arial" w:eastAsia="Calibri" w:hAnsi="Arial" w:cs="Arial"/>
          <w:sz w:val="22"/>
          <w:szCs w:val="22"/>
        </w:rPr>
        <w:t>angiocrines</w:t>
      </w:r>
      <w:proofErr w:type="spellEnd"/>
      <w:r w:rsidRPr="00386E02">
        <w:rPr>
          <w:rFonts w:ascii="Arial" w:eastAsia="Calibri" w:hAnsi="Arial" w:cs="Arial"/>
          <w:sz w:val="22"/>
          <w:szCs w:val="22"/>
        </w:rPr>
        <w:t xml:space="preserve"> regulate cardiomyocyte development and maturation and induce features of ventricular non-compaction. </w:t>
      </w:r>
      <w:r w:rsidRPr="00386E02">
        <w:rPr>
          <w:rFonts w:ascii="Arial" w:eastAsia="Calibri" w:hAnsi="Arial" w:cs="Arial"/>
          <w:i/>
          <w:iCs/>
          <w:sz w:val="22"/>
          <w:szCs w:val="22"/>
        </w:rPr>
        <w:t>European Heart Journal</w:t>
      </w:r>
      <w:r w:rsidRPr="00386E02">
        <w:rPr>
          <w:rFonts w:ascii="Arial" w:eastAsia="Calibri" w:hAnsi="Arial" w:cs="Arial"/>
          <w:sz w:val="22"/>
          <w:szCs w:val="22"/>
        </w:rPr>
        <w:t xml:space="preserve"> (ehab298).</w:t>
      </w:r>
      <w:r>
        <w:rPr>
          <w:rFonts w:ascii="Arial" w:eastAsia="Calibri" w:hAnsi="Arial" w:cs="Arial"/>
          <w:sz w:val="22"/>
          <w:szCs w:val="22"/>
        </w:rPr>
        <w:t xml:space="preserve"> </w:t>
      </w:r>
      <w:r w:rsidRPr="00386E02">
        <w:rPr>
          <w:rFonts w:ascii="Arial" w:eastAsia="Calibri" w:hAnsi="Arial" w:cs="Arial"/>
          <w:sz w:val="22"/>
          <w:szCs w:val="22"/>
        </w:rPr>
        <w:t>PMC8560211</w:t>
      </w:r>
    </w:p>
    <w:p w14:paraId="4F89F8C7" w14:textId="332A8C5F" w:rsidR="00386E02" w:rsidRDefault="00386E02" w:rsidP="00386E02">
      <w:pPr>
        <w:pStyle w:val="ListParagraph"/>
        <w:spacing w:after="120"/>
        <w:ind w:left="270"/>
        <w:rPr>
          <w:rFonts w:ascii="Arial" w:eastAsia="Calibri" w:hAnsi="Arial" w:cs="Arial"/>
          <w:sz w:val="22"/>
          <w:szCs w:val="22"/>
        </w:rPr>
      </w:pPr>
      <w:r w:rsidRPr="00386E02">
        <w:rPr>
          <w:rFonts w:ascii="Arial" w:eastAsia="Calibri" w:hAnsi="Arial" w:cs="Arial"/>
          <w:sz w:val="22"/>
          <w:szCs w:val="22"/>
        </w:rPr>
        <w:t>*co-corresponding authors</w:t>
      </w:r>
    </w:p>
    <w:p w14:paraId="30787C91" w14:textId="77777777" w:rsidR="007D21E3" w:rsidRPr="006B057A" w:rsidRDefault="007D21E3" w:rsidP="007D21E3">
      <w:pPr>
        <w:ind w:left="270" w:hanging="270"/>
        <w:jc w:val="both"/>
        <w:rPr>
          <w:rFonts w:cs="Arial"/>
          <w:b/>
          <w:szCs w:val="22"/>
        </w:rPr>
      </w:pPr>
    </w:p>
    <w:p w14:paraId="194F92E1" w14:textId="77777777" w:rsidR="007D21E3" w:rsidRPr="00160159" w:rsidRDefault="007D21E3" w:rsidP="007D21E3">
      <w:pPr>
        <w:ind w:left="270" w:hanging="270"/>
        <w:jc w:val="both"/>
        <w:rPr>
          <w:rFonts w:cs="Arial"/>
          <w:szCs w:val="22"/>
        </w:rPr>
      </w:pPr>
      <w:r>
        <w:rPr>
          <w:rFonts w:cs="Arial"/>
          <w:b/>
          <w:szCs w:val="22"/>
        </w:rPr>
        <w:t>3.  Metabolic status regulates histone modification and gene expression</w:t>
      </w:r>
      <w:r w:rsidRPr="006B057A">
        <w:rPr>
          <w:rFonts w:cs="Arial"/>
          <w:b/>
          <w:szCs w:val="22"/>
        </w:rPr>
        <w:t xml:space="preserve">. </w:t>
      </w:r>
      <w:r w:rsidRPr="007E5755">
        <w:rPr>
          <w:rFonts w:cs="Arial"/>
          <w:szCs w:val="22"/>
        </w:rPr>
        <w:t>Metabolic signaling to chromatin often underlies how adaptive transcriptional responses are controlled. While intermediary metabolites serve as co-factors for histone-modifying enzymes during metabolic flux, how these modifications contribute to transcriptional responses is poorly understood.</w:t>
      </w:r>
      <w:r>
        <w:rPr>
          <w:rFonts w:cs="Arial"/>
          <w:szCs w:val="22"/>
        </w:rPr>
        <w:t xml:space="preserve"> In this report, w</w:t>
      </w:r>
      <w:r w:rsidRPr="00160159">
        <w:rPr>
          <w:rFonts w:cs="Arial"/>
          <w:szCs w:val="22"/>
        </w:rPr>
        <w:t>e utilize</w:t>
      </w:r>
      <w:r>
        <w:rPr>
          <w:rFonts w:cs="Arial"/>
          <w:szCs w:val="22"/>
        </w:rPr>
        <w:t>d</w:t>
      </w:r>
      <w:r w:rsidRPr="00160159">
        <w:rPr>
          <w:rFonts w:cs="Arial"/>
          <w:szCs w:val="22"/>
        </w:rPr>
        <w:t xml:space="preserve"> the highly synchronized yeast metabolic cycle (YMC) and find that fatty acid β-oxidation genes are periodically expressed coincident with the β-oxidation byproduct histone crotonylation.</w:t>
      </w:r>
      <w:r w:rsidRPr="007E5755">
        <w:rPr>
          <w:rFonts w:cs="Arial"/>
          <w:szCs w:val="22"/>
        </w:rPr>
        <w:t xml:space="preserve"> </w:t>
      </w:r>
      <w:r>
        <w:rPr>
          <w:rFonts w:cs="Arial"/>
          <w:szCs w:val="22"/>
        </w:rPr>
        <w:t>O</w:t>
      </w:r>
      <w:r w:rsidRPr="007E5755">
        <w:rPr>
          <w:rFonts w:cs="Arial"/>
          <w:szCs w:val="22"/>
        </w:rPr>
        <w:t>ur findings expose an unexpected link between metabolic flux and transcription and demonstrate that histone crotonylation participate</w:t>
      </w:r>
      <w:r>
        <w:rPr>
          <w:rFonts w:cs="Arial"/>
          <w:szCs w:val="22"/>
        </w:rPr>
        <w:t>s</w:t>
      </w:r>
      <w:r w:rsidRPr="007E5755">
        <w:rPr>
          <w:rFonts w:cs="Arial"/>
          <w:szCs w:val="22"/>
        </w:rPr>
        <w:t xml:space="preserve"> in the repression of energy-demanding gene expression.</w:t>
      </w:r>
      <w:r>
        <w:rPr>
          <w:rFonts w:cs="Arial"/>
          <w:szCs w:val="22"/>
        </w:rPr>
        <w:t xml:space="preserve">  </w:t>
      </w:r>
      <w:r w:rsidRPr="00160159">
        <w:rPr>
          <w:rFonts w:cs="Arial"/>
          <w:i/>
          <w:szCs w:val="22"/>
        </w:rPr>
        <w:t>Our results demonstrate how metabolic status can impose gene expression regulation through the production of intermediary metabolites.</w:t>
      </w:r>
      <w:r>
        <w:rPr>
          <w:rFonts w:cs="Arial"/>
          <w:i/>
          <w:szCs w:val="22"/>
        </w:rPr>
        <w:t xml:space="preserve"> </w:t>
      </w:r>
      <w:r w:rsidRPr="00540774">
        <w:rPr>
          <w:rFonts w:cs="Arial"/>
          <w:szCs w:val="22"/>
        </w:rPr>
        <w:t xml:space="preserve">I served as the primary </w:t>
      </w:r>
      <w:r>
        <w:rPr>
          <w:rFonts w:cs="Arial"/>
          <w:szCs w:val="22"/>
        </w:rPr>
        <w:t>co-</w:t>
      </w:r>
      <w:r w:rsidRPr="00540774">
        <w:rPr>
          <w:rFonts w:cs="Arial"/>
          <w:szCs w:val="22"/>
        </w:rPr>
        <w:t>investigator on this</w:t>
      </w:r>
      <w:r>
        <w:rPr>
          <w:rFonts w:cs="Arial"/>
          <w:szCs w:val="22"/>
        </w:rPr>
        <w:t xml:space="preserve"> published</w:t>
      </w:r>
      <w:r w:rsidRPr="00540774">
        <w:rPr>
          <w:rFonts w:cs="Arial"/>
          <w:szCs w:val="22"/>
        </w:rPr>
        <w:t xml:space="preserve"> study.</w:t>
      </w:r>
    </w:p>
    <w:p w14:paraId="1CC2912A" w14:textId="77777777" w:rsidR="007D21E3" w:rsidRDefault="007D21E3" w:rsidP="007D21E3">
      <w:pPr>
        <w:ind w:left="270" w:hanging="270"/>
        <w:jc w:val="both"/>
        <w:rPr>
          <w:rFonts w:ascii="Helvetica" w:hAnsi="Helvetica" w:cs="Arial"/>
          <w:szCs w:val="22"/>
        </w:rPr>
      </w:pPr>
      <w:r w:rsidRPr="007E5755">
        <w:rPr>
          <w:rFonts w:cs="Arial"/>
          <w:szCs w:val="22"/>
        </w:rPr>
        <w:t xml:space="preserve"> </w:t>
      </w:r>
      <w:r>
        <w:rPr>
          <w:rFonts w:ascii="Helvetica" w:hAnsi="Helvetica" w:cs="Arial"/>
          <w:szCs w:val="22"/>
        </w:rPr>
        <w:tab/>
      </w:r>
    </w:p>
    <w:p w14:paraId="6F47C069" w14:textId="77777777" w:rsidR="007D21E3" w:rsidRDefault="007D21E3" w:rsidP="007D21E3">
      <w:pPr>
        <w:ind w:left="270"/>
        <w:jc w:val="both"/>
        <w:rPr>
          <w:rFonts w:ascii="Helvetica" w:hAnsi="Helvetica" w:cs="Arial"/>
          <w:szCs w:val="22"/>
        </w:rPr>
      </w:pPr>
      <w:r w:rsidRPr="0065053D">
        <w:rPr>
          <w:rFonts w:ascii="Helvetica" w:hAnsi="Helvetica" w:cs="Arial"/>
          <w:szCs w:val="22"/>
        </w:rPr>
        <w:t>Gowans</w:t>
      </w:r>
      <w:r>
        <w:rPr>
          <w:rFonts w:ascii="Helvetica" w:hAnsi="Helvetica" w:cs="Arial"/>
          <w:szCs w:val="22"/>
        </w:rPr>
        <w:t xml:space="preserve"> GJ</w:t>
      </w:r>
      <w:r w:rsidRPr="0065053D">
        <w:rPr>
          <w:rFonts w:ascii="Helvetica" w:hAnsi="Helvetica" w:cs="Arial"/>
          <w:szCs w:val="22"/>
        </w:rPr>
        <w:t>, Bridgers</w:t>
      </w:r>
      <w:r>
        <w:rPr>
          <w:rFonts w:ascii="Helvetica" w:hAnsi="Helvetica" w:cs="Arial"/>
          <w:szCs w:val="22"/>
        </w:rPr>
        <w:t xml:space="preserve"> JB</w:t>
      </w:r>
      <w:r w:rsidRPr="0065053D">
        <w:rPr>
          <w:rFonts w:ascii="Helvetica" w:hAnsi="Helvetica" w:cs="Arial"/>
          <w:szCs w:val="22"/>
        </w:rPr>
        <w:t>, Zhang</w:t>
      </w:r>
      <w:r>
        <w:rPr>
          <w:rFonts w:ascii="Helvetica" w:hAnsi="Helvetica" w:cs="Arial"/>
          <w:szCs w:val="22"/>
        </w:rPr>
        <w:t xml:space="preserve"> J,</w:t>
      </w:r>
      <w:r w:rsidRPr="0065053D">
        <w:rPr>
          <w:rFonts w:ascii="Helvetica" w:hAnsi="Helvetica" w:cs="Arial"/>
          <w:szCs w:val="22"/>
        </w:rPr>
        <w:t xml:space="preserve"> </w:t>
      </w:r>
      <w:proofErr w:type="spellStart"/>
      <w:r w:rsidRPr="0065053D">
        <w:rPr>
          <w:rFonts w:ascii="Helvetica" w:hAnsi="Helvetica" w:cs="Arial"/>
          <w:szCs w:val="22"/>
        </w:rPr>
        <w:t>Dronamraju</w:t>
      </w:r>
      <w:proofErr w:type="spellEnd"/>
      <w:r>
        <w:rPr>
          <w:rFonts w:ascii="Helvetica" w:hAnsi="Helvetica" w:cs="Arial"/>
          <w:szCs w:val="22"/>
        </w:rPr>
        <w:t xml:space="preserve"> R,</w:t>
      </w:r>
      <w:r w:rsidRPr="0065053D">
        <w:rPr>
          <w:rFonts w:ascii="Helvetica" w:hAnsi="Helvetica" w:cs="Arial"/>
          <w:szCs w:val="22"/>
        </w:rPr>
        <w:t xml:space="preserve"> </w:t>
      </w:r>
      <w:proofErr w:type="spellStart"/>
      <w:r w:rsidRPr="0065053D">
        <w:rPr>
          <w:rFonts w:ascii="Helvetica" w:hAnsi="Helvetica" w:cs="Arial"/>
          <w:szCs w:val="22"/>
        </w:rPr>
        <w:t>Burnetti</w:t>
      </w:r>
      <w:proofErr w:type="spellEnd"/>
      <w:r>
        <w:rPr>
          <w:rFonts w:ascii="Helvetica" w:hAnsi="Helvetica" w:cs="Arial"/>
          <w:szCs w:val="22"/>
        </w:rPr>
        <w:t xml:space="preserve"> A</w:t>
      </w:r>
      <w:r w:rsidRPr="0065053D">
        <w:rPr>
          <w:rFonts w:ascii="Helvetica" w:hAnsi="Helvetica" w:cs="Arial"/>
          <w:szCs w:val="22"/>
        </w:rPr>
        <w:t>, King</w:t>
      </w:r>
      <w:r>
        <w:rPr>
          <w:rFonts w:ascii="Helvetica" w:hAnsi="Helvetica" w:cs="Arial"/>
          <w:szCs w:val="22"/>
        </w:rPr>
        <w:t xml:space="preserve"> DA</w:t>
      </w:r>
      <w:r w:rsidRPr="0065053D">
        <w:rPr>
          <w:rFonts w:ascii="Helvetica" w:hAnsi="Helvetica" w:cs="Arial"/>
          <w:szCs w:val="22"/>
        </w:rPr>
        <w:t>,</w:t>
      </w:r>
      <w:r>
        <w:rPr>
          <w:rFonts w:ascii="Helvetica" w:hAnsi="Helvetica" w:cs="Arial"/>
          <w:szCs w:val="22"/>
        </w:rPr>
        <w:t xml:space="preserve"> </w:t>
      </w:r>
      <w:proofErr w:type="spellStart"/>
      <w:r w:rsidRPr="0065053D">
        <w:rPr>
          <w:rFonts w:ascii="Helvetica" w:hAnsi="Helvetica" w:cs="Arial"/>
          <w:szCs w:val="22"/>
        </w:rPr>
        <w:t>Thiengmany</w:t>
      </w:r>
      <w:proofErr w:type="spellEnd"/>
      <w:r>
        <w:rPr>
          <w:rFonts w:ascii="Helvetica" w:hAnsi="Helvetica" w:cs="Arial"/>
          <w:szCs w:val="22"/>
        </w:rPr>
        <w:t xml:space="preserve"> AV</w:t>
      </w:r>
      <w:r w:rsidRPr="0065053D">
        <w:rPr>
          <w:rFonts w:ascii="Helvetica" w:hAnsi="Helvetica" w:cs="Arial"/>
          <w:szCs w:val="22"/>
        </w:rPr>
        <w:t xml:space="preserve">, </w:t>
      </w:r>
      <w:proofErr w:type="spellStart"/>
      <w:r w:rsidRPr="0065053D">
        <w:rPr>
          <w:rFonts w:ascii="Helvetica" w:hAnsi="Helvetica" w:cs="Arial"/>
          <w:szCs w:val="22"/>
        </w:rPr>
        <w:t>Shinsky</w:t>
      </w:r>
      <w:proofErr w:type="spellEnd"/>
      <w:r>
        <w:rPr>
          <w:rFonts w:ascii="Helvetica" w:hAnsi="Helvetica" w:cs="Arial"/>
          <w:szCs w:val="22"/>
        </w:rPr>
        <w:t xml:space="preserve"> SA</w:t>
      </w:r>
      <w:r w:rsidRPr="0065053D">
        <w:rPr>
          <w:rFonts w:ascii="Helvetica" w:hAnsi="Helvetica" w:cs="Arial"/>
          <w:szCs w:val="22"/>
        </w:rPr>
        <w:t>, Bhanu</w:t>
      </w:r>
      <w:r>
        <w:rPr>
          <w:rFonts w:ascii="Helvetica" w:hAnsi="Helvetica" w:cs="Arial"/>
          <w:szCs w:val="22"/>
        </w:rPr>
        <w:t xml:space="preserve"> NV</w:t>
      </w:r>
      <w:r w:rsidRPr="0065053D">
        <w:rPr>
          <w:rFonts w:ascii="Helvetica" w:hAnsi="Helvetica" w:cs="Arial"/>
          <w:szCs w:val="22"/>
        </w:rPr>
        <w:t>, Garcia</w:t>
      </w:r>
      <w:r>
        <w:rPr>
          <w:rFonts w:ascii="Helvetica" w:hAnsi="Helvetica" w:cs="Arial"/>
          <w:szCs w:val="22"/>
        </w:rPr>
        <w:t xml:space="preserve"> BA,</w:t>
      </w:r>
      <w:r w:rsidRPr="0065053D">
        <w:rPr>
          <w:rFonts w:ascii="Helvetica" w:hAnsi="Helvetica" w:cs="Arial"/>
          <w:szCs w:val="22"/>
        </w:rPr>
        <w:t xml:space="preserve"> Buchler</w:t>
      </w:r>
      <w:r>
        <w:rPr>
          <w:rFonts w:ascii="Helvetica" w:hAnsi="Helvetica" w:cs="Arial"/>
          <w:szCs w:val="22"/>
        </w:rPr>
        <w:t xml:space="preserve"> NE,</w:t>
      </w:r>
      <w:r w:rsidRPr="0065053D">
        <w:rPr>
          <w:rFonts w:ascii="Helvetica" w:hAnsi="Helvetica" w:cs="Arial"/>
          <w:szCs w:val="22"/>
        </w:rPr>
        <w:t xml:space="preserve"> Strahl</w:t>
      </w:r>
      <w:r>
        <w:rPr>
          <w:rFonts w:ascii="Helvetica" w:hAnsi="Helvetica" w:cs="Arial"/>
          <w:szCs w:val="22"/>
        </w:rPr>
        <w:t xml:space="preserve"> BD*</w:t>
      </w:r>
      <w:r w:rsidRPr="0065053D">
        <w:rPr>
          <w:rFonts w:ascii="Helvetica" w:hAnsi="Helvetica" w:cs="Arial"/>
          <w:szCs w:val="22"/>
        </w:rPr>
        <w:t xml:space="preserve">, and </w:t>
      </w:r>
      <w:r w:rsidRPr="0065053D">
        <w:rPr>
          <w:rFonts w:ascii="Helvetica" w:hAnsi="Helvetica" w:cs="Arial"/>
          <w:szCs w:val="22"/>
          <w:u w:val="single"/>
        </w:rPr>
        <w:t>Morrison AJ</w:t>
      </w:r>
      <w:r>
        <w:rPr>
          <w:rFonts w:ascii="Helvetica" w:hAnsi="Helvetica" w:cs="Arial"/>
          <w:szCs w:val="22"/>
          <w:u w:val="single"/>
        </w:rPr>
        <w:t>*</w:t>
      </w:r>
      <w:r w:rsidRPr="0065053D">
        <w:rPr>
          <w:rFonts w:ascii="Helvetica" w:hAnsi="Helvetica" w:cs="Arial"/>
          <w:szCs w:val="22"/>
        </w:rPr>
        <w:t xml:space="preserve">. </w:t>
      </w:r>
      <w:r>
        <w:rPr>
          <w:rFonts w:ascii="Helvetica" w:hAnsi="Helvetica" w:cs="Arial"/>
          <w:szCs w:val="22"/>
        </w:rPr>
        <w:t xml:space="preserve">(2019) </w:t>
      </w:r>
      <w:r w:rsidRPr="0065053D">
        <w:rPr>
          <w:rFonts w:ascii="Helvetica" w:hAnsi="Helvetica" w:cs="Arial"/>
          <w:szCs w:val="22"/>
        </w:rPr>
        <w:t>Recognition of Histone Crotonylation by Taf14 Links Metabolic State to Gene Expression</w:t>
      </w:r>
      <w:r>
        <w:rPr>
          <w:rFonts w:ascii="Helvetica" w:hAnsi="Helvetica" w:cs="Arial"/>
          <w:szCs w:val="22"/>
        </w:rPr>
        <w:t xml:space="preserve">. </w:t>
      </w:r>
      <w:r>
        <w:rPr>
          <w:rFonts w:ascii="Helvetica" w:hAnsi="Helvetica" w:cs="Arial"/>
          <w:i/>
          <w:szCs w:val="22"/>
        </w:rPr>
        <w:t>Molecular Cell</w:t>
      </w:r>
      <w:r>
        <w:rPr>
          <w:rFonts w:ascii="Helvetica" w:hAnsi="Helvetica" w:cs="Arial"/>
          <w:szCs w:val="22"/>
        </w:rPr>
        <w:t xml:space="preserve">: 76(6), 909-921. </w:t>
      </w:r>
      <w:r w:rsidRPr="007E5755">
        <w:rPr>
          <w:rFonts w:ascii="Helvetica" w:hAnsi="Helvetica" w:cs="Arial"/>
          <w:szCs w:val="22"/>
        </w:rPr>
        <w:t>PMC6931132</w:t>
      </w:r>
      <w:r>
        <w:rPr>
          <w:rFonts w:ascii="Helvetica" w:hAnsi="Helvetica" w:cs="Arial"/>
          <w:szCs w:val="22"/>
        </w:rPr>
        <w:t xml:space="preserve">. </w:t>
      </w:r>
    </w:p>
    <w:p w14:paraId="2EAD7947" w14:textId="77777777" w:rsidR="007D21E3" w:rsidRPr="00173841" w:rsidRDefault="007D21E3" w:rsidP="007D21E3">
      <w:pPr>
        <w:ind w:left="270"/>
        <w:jc w:val="both"/>
        <w:rPr>
          <w:rFonts w:ascii="Helvetica" w:hAnsi="Helvetica" w:cs="Arial"/>
          <w:szCs w:val="22"/>
        </w:rPr>
      </w:pPr>
      <w:r w:rsidRPr="00637915">
        <w:rPr>
          <w:rFonts w:eastAsia="Calibri" w:cs="Arial"/>
          <w:i/>
          <w:szCs w:val="22"/>
        </w:rPr>
        <w:t>*co-corresponding authors</w:t>
      </w:r>
    </w:p>
    <w:p w14:paraId="50125975" w14:textId="0C1B80B2" w:rsidR="007D21E3" w:rsidRDefault="007D21E3" w:rsidP="007D21E3">
      <w:pPr>
        <w:pStyle w:val="DataField11pt-Single"/>
        <w:ind w:left="270" w:hanging="270"/>
        <w:rPr>
          <w:b/>
          <w:szCs w:val="22"/>
        </w:rPr>
      </w:pPr>
    </w:p>
    <w:p w14:paraId="22F091A3" w14:textId="77777777" w:rsidR="00F30F88" w:rsidRPr="00A610A9" w:rsidRDefault="00F30F88" w:rsidP="00F30F88">
      <w:pPr>
        <w:pStyle w:val="ListParagraph"/>
        <w:spacing w:after="120"/>
        <w:ind w:left="270"/>
        <w:rPr>
          <w:rFonts w:ascii="Arial" w:eastAsia="Calibri" w:hAnsi="Arial" w:cs="Arial"/>
          <w:sz w:val="22"/>
          <w:szCs w:val="22"/>
        </w:rPr>
      </w:pPr>
      <w:r w:rsidRPr="00B356E9">
        <w:rPr>
          <w:rFonts w:ascii="Arial" w:eastAsia="Calibri" w:hAnsi="Arial" w:cs="Arial"/>
          <w:sz w:val="22"/>
          <w:szCs w:val="22"/>
          <w:u w:val="single"/>
        </w:rPr>
        <w:t>Morrison AJ</w:t>
      </w:r>
      <w:r>
        <w:rPr>
          <w:rFonts w:ascii="Arial" w:eastAsia="Calibri" w:hAnsi="Arial" w:cs="Arial"/>
          <w:sz w:val="22"/>
          <w:szCs w:val="22"/>
        </w:rPr>
        <w:t xml:space="preserve"> (2020). Chromatin-remodeling links metabolic signaling to gene expression. </w:t>
      </w:r>
      <w:r>
        <w:rPr>
          <w:rFonts w:ascii="Arial" w:eastAsia="Calibri" w:hAnsi="Arial" w:cs="Arial"/>
          <w:i/>
          <w:sz w:val="22"/>
          <w:szCs w:val="22"/>
        </w:rPr>
        <w:t xml:space="preserve">Molecular Metabolism </w:t>
      </w:r>
      <w:r w:rsidRPr="00A610A9">
        <w:rPr>
          <w:rFonts w:ascii="Arial" w:eastAsia="Calibri" w:hAnsi="Arial" w:cs="Arial"/>
          <w:sz w:val="22"/>
          <w:szCs w:val="22"/>
        </w:rPr>
        <w:t xml:space="preserve">38. </w:t>
      </w:r>
      <w:r>
        <w:rPr>
          <w:rFonts w:ascii="Arial" w:eastAsia="Calibri" w:hAnsi="Arial" w:cs="Arial"/>
          <w:sz w:val="22"/>
          <w:szCs w:val="22"/>
        </w:rPr>
        <w:t>PMC</w:t>
      </w:r>
      <w:r w:rsidRPr="00A610A9">
        <w:rPr>
          <w:rFonts w:ascii="Arial" w:eastAsia="Calibri" w:hAnsi="Arial" w:cs="Arial"/>
          <w:sz w:val="22"/>
          <w:szCs w:val="22"/>
        </w:rPr>
        <w:t>32251664</w:t>
      </w:r>
    </w:p>
    <w:p w14:paraId="1624F5A6" w14:textId="77777777" w:rsidR="00F30F88" w:rsidRDefault="00F30F88" w:rsidP="007D21E3">
      <w:pPr>
        <w:pStyle w:val="DataField11pt-Single"/>
        <w:ind w:left="270" w:hanging="270"/>
        <w:rPr>
          <w:b/>
          <w:szCs w:val="22"/>
        </w:rPr>
      </w:pPr>
    </w:p>
    <w:p w14:paraId="6AFEADF9" w14:textId="77777777" w:rsidR="007D21E3" w:rsidRDefault="007D21E3" w:rsidP="007D21E3">
      <w:pPr>
        <w:pStyle w:val="DataField11pt-Single"/>
        <w:ind w:left="270" w:hanging="270"/>
        <w:rPr>
          <w:b/>
          <w:szCs w:val="22"/>
        </w:rPr>
      </w:pPr>
    </w:p>
    <w:p w14:paraId="47652CCE" w14:textId="77777777" w:rsidR="007D21E3" w:rsidRPr="006B057A" w:rsidRDefault="007D21E3" w:rsidP="007D21E3">
      <w:pPr>
        <w:ind w:left="270" w:hanging="270"/>
        <w:jc w:val="both"/>
        <w:rPr>
          <w:rFonts w:cs="Arial"/>
          <w:bCs/>
          <w:szCs w:val="22"/>
        </w:rPr>
      </w:pPr>
      <w:r>
        <w:rPr>
          <w:rFonts w:cs="Arial"/>
          <w:b/>
          <w:szCs w:val="22"/>
        </w:rPr>
        <w:t>4</w:t>
      </w:r>
      <w:r w:rsidRPr="006B057A">
        <w:rPr>
          <w:rFonts w:cs="Arial"/>
          <w:b/>
          <w:szCs w:val="22"/>
        </w:rPr>
        <w:t>.  The epigenome and genome architecture regulate carcinogen susceptibility and dictate mutagenesis.</w:t>
      </w:r>
      <w:r>
        <w:rPr>
          <w:rFonts w:cs="Arial"/>
          <w:b/>
          <w:szCs w:val="22"/>
        </w:rPr>
        <w:t xml:space="preserve"> </w:t>
      </w:r>
      <w:r w:rsidRPr="006B057A">
        <w:rPr>
          <w:rFonts w:eastAsia="Calibri" w:cs="Arial"/>
          <w:szCs w:val="22"/>
        </w:rPr>
        <w:t>The</w:t>
      </w:r>
      <w:r w:rsidRPr="006B057A">
        <w:rPr>
          <w:rFonts w:cs="Arial"/>
          <w:szCs w:val="22"/>
        </w:rPr>
        <w:t xml:space="preserve"> </w:t>
      </w:r>
      <w:r w:rsidRPr="006B057A">
        <w:rPr>
          <w:rFonts w:eastAsia="Calibri" w:cs="Arial"/>
          <w:szCs w:val="22"/>
        </w:rPr>
        <w:t>development</w:t>
      </w:r>
      <w:r w:rsidRPr="006B057A">
        <w:rPr>
          <w:rFonts w:cs="Arial"/>
          <w:szCs w:val="22"/>
        </w:rPr>
        <w:t xml:space="preserve"> </w:t>
      </w:r>
      <w:r w:rsidRPr="006B057A">
        <w:rPr>
          <w:rFonts w:eastAsia="Calibri" w:cs="Arial"/>
          <w:szCs w:val="22"/>
        </w:rPr>
        <w:t>of</w:t>
      </w:r>
      <w:r w:rsidRPr="006B057A">
        <w:rPr>
          <w:rFonts w:cs="Arial"/>
          <w:szCs w:val="22"/>
        </w:rPr>
        <w:t xml:space="preserve"> </w:t>
      </w:r>
      <w:r w:rsidRPr="006B057A">
        <w:rPr>
          <w:rFonts w:eastAsia="Calibri" w:cs="Arial"/>
          <w:szCs w:val="22"/>
        </w:rPr>
        <w:t>many</w:t>
      </w:r>
      <w:r w:rsidRPr="006B057A">
        <w:rPr>
          <w:rFonts w:cs="Arial"/>
          <w:szCs w:val="22"/>
        </w:rPr>
        <w:t xml:space="preserve"> </w:t>
      </w:r>
      <w:r w:rsidRPr="006B057A">
        <w:rPr>
          <w:rFonts w:eastAsia="Calibri" w:cs="Arial"/>
          <w:szCs w:val="22"/>
        </w:rPr>
        <w:t>sporadic</w:t>
      </w:r>
      <w:r w:rsidRPr="006B057A">
        <w:rPr>
          <w:rFonts w:cs="Arial"/>
          <w:szCs w:val="22"/>
        </w:rPr>
        <w:t xml:space="preserve"> </w:t>
      </w:r>
      <w:r w:rsidRPr="006B057A">
        <w:rPr>
          <w:rFonts w:eastAsia="Calibri" w:cs="Arial"/>
          <w:szCs w:val="22"/>
        </w:rPr>
        <w:t>cancers</w:t>
      </w:r>
      <w:r w:rsidRPr="006B057A">
        <w:rPr>
          <w:rFonts w:cs="Arial"/>
          <w:szCs w:val="22"/>
        </w:rPr>
        <w:t xml:space="preserve"> </w:t>
      </w:r>
      <w:r w:rsidRPr="006B057A">
        <w:rPr>
          <w:rFonts w:eastAsia="Calibri" w:cs="Arial"/>
          <w:szCs w:val="22"/>
        </w:rPr>
        <w:t>is</w:t>
      </w:r>
      <w:r w:rsidRPr="006B057A">
        <w:rPr>
          <w:rFonts w:cs="Arial"/>
          <w:szCs w:val="22"/>
        </w:rPr>
        <w:t xml:space="preserve"> </w:t>
      </w:r>
      <w:r w:rsidRPr="006B057A">
        <w:rPr>
          <w:rFonts w:eastAsia="Calibri" w:cs="Arial"/>
          <w:szCs w:val="22"/>
        </w:rPr>
        <w:t>directly</w:t>
      </w:r>
      <w:r w:rsidRPr="006B057A">
        <w:rPr>
          <w:rFonts w:cs="Arial"/>
          <w:szCs w:val="22"/>
        </w:rPr>
        <w:t xml:space="preserve"> </w:t>
      </w:r>
      <w:r w:rsidRPr="006B057A">
        <w:rPr>
          <w:rFonts w:eastAsia="Calibri" w:cs="Arial"/>
          <w:szCs w:val="22"/>
        </w:rPr>
        <w:t>initiated</w:t>
      </w:r>
      <w:r w:rsidRPr="006B057A">
        <w:rPr>
          <w:rFonts w:cs="Arial"/>
          <w:szCs w:val="22"/>
        </w:rPr>
        <w:t xml:space="preserve"> </w:t>
      </w:r>
      <w:r w:rsidRPr="006B057A">
        <w:rPr>
          <w:rFonts w:eastAsia="Calibri" w:cs="Arial"/>
          <w:szCs w:val="22"/>
        </w:rPr>
        <w:t>by</w:t>
      </w:r>
      <w:r w:rsidRPr="006B057A">
        <w:rPr>
          <w:rFonts w:cs="Arial"/>
          <w:szCs w:val="22"/>
        </w:rPr>
        <w:t xml:space="preserve"> </w:t>
      </w:r>
      <w:r w:rsidRPr="006B057A">
        <w:rPr>
          <w:rFonts w:eastAsia="Calibri" w:cs="Arial"/>
          <w:szCs w:val="22"/>
        </w:rPr>
        <w:t>carcinogen</w:t>
      </w:r>
      <w:r w:rsidRPr="006B057A">
        <w:rPr>
          <w:rFonts w:cs="Arial"/>
          <w:szCs w:val="22"/>
        </w:rPr>
        <w:t xml:space="preserve"> </w:t>
      </w:r>
      <w:r w:rsidRPr="006B057A">
        <w:rPr>
          <w:rFonts w:eastAsia="Calibri" w:cs="Arial"/>
          <w:szCs w:val="22"/>
        </w:rPr>
        <w:t>exposure</w:t>
      </w:r>
      <w:r w:rsidRPr="006B057A">
        <w:rPr>
          <w:rFonts w:cs="Arial"/>
          <w:szCs w:val="22"/>
        </w:rPr>
        <w:t xml:space="preserve">. </w:t>
      </w:r>
      <w:r w:rsidRPr="006B057A">
        <w:rPr>
          <w:rFonts w:cs="Arial"/>
          <w:bCs/>
          <w:szCs w:val="22"/>
        </w:rPr>
        <w:t xml:space="preserve">Despite the unquestionable contribution of carcinogen-induced mutagenesis to cancer, the relationship between carcinogen susceptibility and mutation has not been previously explored. </w:t>
      </w:r>
    </w:p>
    <w:p w14:paraId="0F74C4B7" w14:textId="77777777" w:rsidR="007D21E3" w:rsidRPr="0069328C" w:rsidRDefault="007D21E3" w:rsidP="007D21E3">
      <w:pPr>
        <w:tabs>
          <w:tab w:val="left" w:pos="720"/>
        </w:tabs>
        <w:ind w:left="270" w:firstLine="90"/>
        <w:jc w:val="both"/>
        <w:rPr>
          <w:rFonts w:eastAsia="Calibri" w:cs="Arial"/>
          <w:szCs w:val="22"/>
        </w:rPr>
      </w:pPr>
      <w:r>
        <w:rPr>
          <w:rFonts w:eastAsia="Calibri" w:cs="Arial"/>
          <w:bCs/>
          <w:szCs w:val="22"/>
        </w:rPr>
        <w:tab/>
      </w:r>
      <w:r w:rsidRPr="006B057A">
        <w:rPr>
          <w:rFonts w:eastAsia="Calibri" w:cs="Arial"/>
          <w:bCs/>
          <w:szCs w:val="22"/>
        </w:rPr>
        <w:t>In</w:t>
      </w:r>
      <w:r w:rsidRPr="006B057A">
        <w:rPr>
          <w:rFonts w:cs="Arial"/>
          <w:bCs/>
          <w:szCs w:val="22"/>
        </w:rPr>
        <w:t xml:space="preserve"> </w:t>
      </w:r>
      <w:r w:rsidRPr="006B057A">
        <w:rPr>
          <w:rFonts w:eastAsia="Calibri" w:cs="Arial"/>
          <w:bCs/>
          <w:szCs w:val="22"/>
        </w:rPr>
        <w:t>our</w:t>
      </w:r>
      <w:r w:rsidRPr="006B057A">
        <w:rPr>
          <w:rFonts w:cs="Arial"/>
          <w:bCs/>
          <w:szCs w:val="22"/>
        </w:rPr>
        <w:t xml:space="preserve"> </w:t>
      </w:r>
      <w:r w:rsidRPr="006B057A">
        <w:rPr>
          <w:rFonts w:eastAsia="Calibri" w:cs="Arial"/>
          <w:bCs/>
          <w:szCs w:val="22"/>
        </w:rPr>
        <w:t>recently</w:t>
      </w:r>
      <w:r w:rsidRPr="006B057A">
        <w:rPr>
          <w:rFonts w:cs="Arial"/>
          <w:bCs/>
          <w:szCs w:val="22"/>
        </w:rPr>
        <w:t xml:space="preserve"> </w:t>
      </w:r>
      <w:r w:rsidRPr="006B057A">
        <w:rPr>
          <w:rFonts w:eastAsia="Calibri" w:cs="Arial"/>
          <w:bCs/>
          <w:szCs w:val="22"/>
        </w:rPr>
        <w:t>published study</w:t>
      </w:r>
      <w:r w:rsidRPr="006B057A">
        <w:rPr>
          <w:rFonts w:cs="Arial"/>
          <w:bCs/>
          <w:szCs w:val="22"/>
        </w:rPr>
        <w:t xml:space="preserve"> (</w:t>
      </w:r>
      <w:r w:rsidRPr="006B057A">
        <w:rPr>
          <w:rFonts w:eastAsia="Calibri" w:cs="Arial"/>
          <w:bCs/>
          <w:szCs w:val="22"/>
        </w:rPr>
        <w:t>Garc</w:t>
      </w:r>
      <w:r w:rsidRPr="006B057A">
        <w:rPr>
          <w:rFonts w:eastAsia="Calibri" w:cs="Arial"/>
          <w:szCs w:val="22"/>
        </w:rPr>
        <w:t>í</w:t>
      </w:r>
      <w:r w:rsidRPr="006B057A">
        <w:rPr>
          <w:rFonts w:eastAsia="Calibri" w:cs="Arial"/>
          <w:bCs/>
          <w:szCs w:val="22"/>
        </w:rPr>
        <w:t>a</w:t>
      </w:r>
      <w:r w:rsidRPr="006B057A">
        <w:rPr>
          <w:rFonts w:cs="Arial"/>
          <w:bCs/>
          <w:szCs w:val="22"/>
        </w:rPr>
        <w:t>-</w:t>
      </w:r>
      <w:r w:rsidRPr="006B057A">
        <w:rPr>
          <w:rFonts w:eastAsia="Calibri" w:cs="Arial"/>
          <w:bCs/>
          <w:szCs w:val="22"/>
        </w:rPr>
        <w:t>Nieto</w:t>
      </w:r>
      <w:r w:rsidRPr="006B057A">
        <w:rPr>
          <w:rFonts w:cs="Arial"/>
          <w:bCs/>
          <w:szCs w:val="22"/>
        </w:rPr>
        <w:t xml:space="preserve"> </w:t>
      </w:r>
      <w:r w:rsidRPr="006B057A">
        <w:rPr>
          <w:rFonts w:eastAsia="Calibri" w:cs="Arial"/>
          <w:bCs/>
          <w:szCs w:val="22"/>
        </w:rPr>
        <w:t>et</w:t>
      </w:r>
      <w:r w:rsidRPr="006B057A">
        <w:rPr>
          <w:rFonts w:cs="Arial"/>
          <w:bCs/>
          <w:szCs w:val="22"/>
        </w:rPr>
        <w:t xml:space="preserve"> </w:t>
      </w:r>
      <w:r w:rsidRPr="006B057A">
        <w:rPr>
          <w:rFonts w:eastAsia="Calibri" w:cs="Arial"/>
          <w:bCs/>
          <w:szCs w:val="22"/>
        </w:rPr>
        <w:t>al</w:t>
      </w:r>
      <w:r w:rsidRPr="006B057A">
        <w:rPr>
          <w:rFonts w:cs="Arial"/>
          <w:bCs/>
          <w:szCs w:val="22"/>
        </w:rPr>
        <w:t xml:space="preserve">., 2017) </w:t>
      </w:r>
      <w:r w:rsidRPr="006B057A">
        <w:rPr>
          <w:rFonts w:eastAsia="Calibri" w:cs="Arial"/>
          <w:bCs/>
          <w:szCs w:val="22"/>
        </w:rPr>
        <w:t>we</w:t>
      </w:r>
      <w:r w:rsidRPr="006B057A">
        <w:rPr>
          <w:rFonts w:cs="Arial"/>
          <w:bCs/>
          <w:szCs w:val="22"/>
        </w:rPr>
        <w:t xml:space="preserve"> </w:t>
      </w:r>
      <w:r w:rsidRPr="006B057A">
        <w:rPr>
          <w:rFonts w:eastAsia="Calibri" w:cs="Arial"/>
          <w:bCs/>
          <w:szCs w:val="22"/>
        </w:rPr>
        <w:t>found</w:t>
      </w:r>
      <w:r w:rsidRPr="006B057A">
        <w:rPr>
          <w:rFonts w:cs="Arial"/>
          <w:bCs/>
          <w:szCs w:val="22"/>
        </w:rPr>
        <w:t xml:space="preserve"> </w:t>
      </w:r>
      <w:r w:rsidRPr="006B057A">
        <w:rPr>
          <w:rFonts w:eastAsia="Calibri" w:cs="Arial"/>
          <w:bCs/>
          <w:szCs w:val="22"/>
        </w:rPr>
        <w:t>that</w:t>
      </w:r>
      <w:r w:rsidRPr="006B057A">
        <w:rPr>
          <w:rFonts w:cs="Arial"/>
          <w:bCs/>
          <w:szCs w:val="22"/>
        </w:rPr>
        <w:t xml:space="preserve"> </w:t>
      </w:r>
      <w:r w:rsidRPr="006B057A">
        <w:rPr>
          <w:rFonts w:eastAsia="Calibri" w:cs="Arial"/>
          <w:bCs/>
          <w:szCs w:val="22"/>
        </w:rPr>
        <w:t>carcinogen</w:t>
      </w:r>
      <w:r w:rsidRPr="006B057A">
        <w:rPr>
          <w:rFonts w:cs="Arial"/>
          <w:bCs/>
          <w:szCs w:val="22"/>
        </w:rPr>
        <w:t xml:space="preserve"> </w:t>
      </w:r>
      <w:r w:rsidRPr="006B057A">
        <w:rPr>
          <w:rFonts w:eastAsia="Calibri" w:cs="Arial"/>
          <w:bCs/>
          <w:szCs w:val="22"/>
        </w:rPr>
        <w:t>susceptibility</w:t>
      </w:r>
      <w:r w:rsidRPr="006B057A">
        <w:rPr>
          <w:rFonts w:cs="Arial"/>
          <w:bCs/>
          <w:szCs w:val="22"/>
        </w:rPr>
        <w:t xml:space="preserve"> </w:t>
      </w:r>
      <w:r w:rsidRPr="006B057A">
        <w:rPr>
          <w:rFonts w:eastAsia="Calibri" w:cs="Arial"/>
          <w:bCs/>
          <w:szCs w:val="22"/>
        </w:rPr>
        <w:t>is</w:t>
      </w:r>
      <w:r w:rsidRPr="006B057A">
        <w:rPr>
          <w:rFonts w:cs="Arial"/>
          <w:bCs/>
          <w:szCs w:val="22"/>
        </w:rPr>
        <w:t xml:space="preserve"> </w:t>
      </w:r>
      <w:r w:rsidRPr="006B057A">
        <w:rPr>
          <w:rFonts w:eastAsia="Calibri" w:cs="Arial"/>
          <w:bCs/>
          <w:szCs w:val="22"/>
        </w:rPr>
        <w:t>regulated</w:t>
      </w:r>
      <w:r w:rsidRPr="006B057A">
        <w:rPr>
          <w:rFonts w:cs="Arial"/>
          <w:bCs/>
          <w:szCs w:val="22"/>
        </w:rPr>
        <w:t xml:space="preserve"> </w:t>
      </w:r>
      <w:r w:rsidRPr="006B057A">
        <w:rPr>
          <w:rFonts w:eastAsia="Calibri" w:cs="Arial"/>
          <w:bCs/>
          <w:szCs w:val="22"/>
        </w:rPr>
        <w:t>by</w:t>
      </w:r>
      <w:r w:rsidRPr="006B057A">
        <w:rPr>
          <w:rFonts w:cs="Arial"/>
          <w:bCs/>
          <w:szCs w:val="22"/>
        </w:rPr>
        <w:t xml:space="preserve"> </w:t>
      </w:r>
      <w:r w:rsidRPr="006B057A">
        <w:rPr>
          <w:rFonts w:eastAsia="Calibri" w:cs="Arial"/>
          <w:bCs/>
          <w:szCs w:val="22"/>
        </w:rPr>
        <w:t>genome</w:t>
      </w:r>
      <w:r w:rsidRPr="006B057A">
        <w:rPr>
          <w:rFonts w:cs="Arial"/>
          <w:bCs/>
          <w:szCs w:val="22"/>
        </w:rPr>
        <w:t xml:space="preserve"> </w:t>
      </w:r>
      <w:r w:rsidRPr="006B057A">
        <w:rPr>
          <w:rFonts w:eastAsia="Calibri" w:cs="Arial"/>
          <w:bCs/>
          <w:szCs w:val="22"/>
        </w:rPr>
        <w:t>architecture</w:t>
      </w:r>
      <w:r w:rsidRPr="006B057A">
        <w:rPr>
          <w:rFonts w:cs="Arial"/>
          <w:bCs/>
          <w:szCs w:val="22"/>
        </w:rPr>
        <w:t xml:space="preserve"> </w:t>
      </w:r>
      <w:r w:rsidRPr="006B057A">
        <w:rPr>
          <w:rFonts w:eastAsia="Calibri" w:cs="Arial"/>
          <w:bCs/>
          <w:szCs w:val="22"/>
        </w:rPr>
        <w:t>and</w:t>
      </w:r>
      <w:r w:rsidRPr="006B057A">
        <w:rPr>
          <w:rFonts w:cs="Arial"/>
          <w:bCs/>
          <w:szCs w:val="22"/>
        </w:rPr>
        <w:t xml:space="preserve"> </w:t>
      </w:r>
      <w:r w:rsidRPr="006B057A">
        <w:rPr>
          <w:rFonts w:eastAsia="Calibri" w:cs="Arial"/>
          <w:bCs/>
          <w:szCs w:val="22"/>
        </w:rPr>
        <w:t>predicts</w:t>
      </w:r>
      <w:r w:rsidRPr="006B057A">
        <w:rPr>
          <w:rFonts w:cs="Arial"/>
          <w:bCs/>
          <w:szCs w:val="22"/>
        </w:rPr>
        <w:t xml:space="preserve"> </w:t>
      </w:r>
      <w:r w:rsidRPr="006B057A">
        <w:rPr>
          <w:rFonts w:eastAsia="Calibri" w:cs="Arial"/>
          <w:bCs/>
          <w:szCs w:val="22"/>
        </w:rPr>
        <w:t>cancer</w:t>
      </w:r>
      <w:r w:rsidRPr="006B057A">
        <w:rPr>
          <w:rFonts w:cs="Arial"/>
          <w:bCs/>
          <w:szCs w:val="22"/>
        </w:rPr>
        <w:t xml:space="preserve"> </w:t>
      </w:r>
      <w:r w:rsidRPr="006B057A">
        <w:rPr>
          <w:rFonts w:eastAsia="Calibri" w:cs="Arial"/>
          <w:bCs/>
          <w:szCs w:val="22"/>
        </w:rPr>
        <w:t>mutagenesis</w:t>
      </w:r>
      <w:r w:rsidRPr="006B057A">
        <w:rPr>
          <w:rFonts w:cs="Arial"/>
          <w:bCs/>
          <w:i/>
          <w:szCs w:val="22"/>
        </w:rPr>
        <w:t>. In this study, we present the first genome-wide map of carcinogen-induced DNA lesions in the human genome and find significant variation in lesion distribution.</w:t>
      </w:r>
      <w:r w:rsidRPr="006B057A">
        <w:rPr>
          <w:rFonts w:cs="Arial"/>
          <w:bCs/>
          <w:szCs w:val="22"/>
        </w:rPr>
        <w:t xml:space="preserve"> Specifically, nuclear lamin association and chromosomal positioning within the nucleus are features closely associated with high levels of carcinogen susceptibility. Remarkably, the pattern of UV-induced lesions mirrors the mutation frequency in malignant melanoma, demonstrating the dominant influence of carcinogen susceptibility as a source of mutation heterogeneity in cancer genomes. Moreover, highly mutated genes in melanoma, including several cancer driver genes, are particularly susceptible to carcinogen-induced damage, likely accelerating mutagenesis. </w:t>
      </w:r>
      <w:r w:rsidRPr="006B057A">
        <w:rPr>
          <w:rFonts w:eastAsia="Calibri" w:cs="Arial"/>
          <w:i/>
          <w:szCs w:val="22"/>
        </w:rPr>
        <w:t>These results identify carcinogen susceptibility as a previously unrecognized origin of mutagenesis that is regulated by nuclear architecture and dictates genome instability in cancer</w:t>
      </w:r>
      <w:r w:rsidRPr="006B057A">
        <w:rPr>
          <w:rFonts w:eastAsia="Calibri" w:cs="Arial"/>
          <w:szCs w:val="22"/>
        </w:rPr>
        <w:t>. I served as the primary investigator on th</w:t>
      </w:r>
      <w:r>
        <w:rPr>
          <w:rFonts w:eastAsia="Calibri" w:cs="Arial"/>
          <w:szCs w:val="22"/>
        </w:rPr>
        <w:t>is</w:t>
      </w:r>
      <w:r w:rsidRPr="006B057A">
        <w:rPr>
          <w:rFonts w:eastAsia="Calibri" w:cs="Arial"/>
          <w:szCs w:val="22"/>
        </w:rPr>
        <w:t xml:space="preserve"> stud</w:t>
      </w:r>
      <w:r>
        <w:rPr>
          <w:rFonts w:eastAsia="Calibri" w:cs="Arial"/>
          <w:szCs w:val="22"/>
        </w:rPr>
        <w:t>y</w:t>
      </w:r>
      <w:r w:rsidRPr="006B057A">
        <w:rPr>
          <w:rFonts w:eastAsia="Calibri" w:cs="Arial"/>
          <w:szCs w:val="22"/>
        </w:rPr>
        <w:t>.</w:t>
      </w:r>
    </w:p>
    <w:p w14:paraId="2013938D" w14:textId="77777777" w:rsidR="00A94603" w:rsidRPr="00A94603" w:rsidRDefault="00A94603" w:rsidP="00A94603">
      <w:pPr>
        <w:widowControl w:val="0"/>
        <w:adjustRightInd w:val="0"/>
        <w:outlineLvl w:val="1"/>
        <w:rPr>
          <w:rFonts w:cs="Arial"/>
          <w:color w:val="000000"/>
          <w:szCs w:val="22"/>
        </w:rPr>
      </w:pPr>
    </w:p>
    <w:p w14:paraId="5E7C3168" w14:textId="5B29698F" w:rsidR="001C59BA" w:rsidRDefault="001C59BA" w:rsidP="001C59BA">
      <w:pPr>
        <w:pStyle w:val="ListParagraph"/>
        <w:widowControl w:val="0"/>
        <w:adjustRightInd w:val="0"/>
        <w:ind w:left="270"/>
        <w:outlineLvl w:val="1"/>
        <w:rPr>
          <w:rFonts w:ascii="Arial" w:hAnsi="Arial" w:cs="Arial"/>
          <w:color w:val="000000"/>
          <w:sz w:val="22"/>
          <w:szCs w:val="22"/>
        </w:rPr>
      </w:pPr>
      <w:r w:rsidRPr="00A94603">
        <w:rPr>
          <w:rFonts w:ascii="Arial" w:hAnsi="Arial" w:cs="Arial"/>
          <w:color w:val="000000"/>
          <w:sz w:val="22"/>
          <w:szCs w:val="22"/>
        </w:rPr>
        <w:t>Wong KM, King DA, Schwartz EK, Herrera RE,</w:t>
      </w:r>
      <w:r w:rsidR="00471F40">
        <w:rPr>
          <w:rFonts w:ascii="Arial" w:hAnsi="Arial" w:cs="Arial"/>
          <w:color w:val="000000"/>
          <w:sz w:val="22"/>
          <w:szCs w:val="22"/>
        </w:rPr>
        <w:t xml:space="preserve"> and</w:t>
      </w:r>
      <w:r w:rsidRPr="00A94603">
        <w:rPr>
          <w:rFonts w:ascii="Arial" w:hAnsi="Arial" w:cs="Arial"/>
          <w:color w:val="000000"/>
          <w:sz w:val="22"/>
          <w:szCs w:val="22"/>
        </w:rPr>
        <w:t xml:space="preserve"> </w:t>
      </w:r>
      <w:r w:rsidRPr="001C59BA">
        <w:rPr>
          <w:rFonts w:ascii="Arial" w:hAnsi="Arial" w:cs="Arial"/>
          <w:color w:val="000000"/>
          <w:sz w:val="22"/>
          <w:szCs w:val="22"/>
          <w:u w:val="single"/>
        </w:rPr>
        <w:t>Morrison AJ</w:t>
      </w:r>
      <w:r w:rsidRPr="00A94603">
        <w:rPr>
          <w:rFonts w:ascii="Arial" w:hAnsi="Arial" w:cs="Arial"/>
          <w:color w:val="000000"/>
          <w:sz w:val="22"/>
          <w:szCs w:val="22"/>
        </w:rPr>
        <w:t>.</w:t>
      </w:r>
      <w:r>
        <w:rPr>
          <w:rFonts w:ascii="Arial" w:hAnsi="Arial" w:cs="Arial"/>
          <w:color w:val="000000"/>
          <w:sz w:val="22"/>
          <w:szCs w:val="22"/>
        </w:rPr>
        <w:t xml:space="preserve"> (2022)</w:t>
      </w:r>
      <w:r w:rsidRPr="00A94603">
        <w:rPr>
          <w:rFonts w:ascii="Arial" w:hAnsi="Arial" w:cs="Arial"/>
          <w:color w:val="000000"/>
          <w:sz w:val="22"/>
          <w:szCs w:val="22"/>
        </w:rPr>
        <w:t xml:space="preserve"> Retinoblastoma protein regulates carcinogen susceptibility at heterochromatic cancer driver loci. </w:t>
      </w:r>
      <w:r w:rsidRPr="001C59BA">
        <w:rPr>
          <w:rFonts w:ascii="Arial" w:hAnsi="Arial" w:cs="Arial"/>
          <w:i/>
          <w:iCs/>
          <w:color w:val="000000"/>
          <w:sz w:val="22"/>
          <w:szCs w:val="22"/>
        </w:rPr>
        <w:t>Life Sci Alliance</w:t>
      </w:r>
      <w:r>
        <w:rPr>
          <w:rFonts w:ascii="Arial" w:hAnsi="Arial" w:cs="Arial"/>
          <w:color w:val="000000"/>
          <w:sz w:val="22"/>
          <w:szCs w:val="22"/>
        </w:rPr>
        <w:t xml:space="preserve"> </w:t>
      </w:r>
      <w:r w:rsidRPr="00A94603">
        <w:rPr>
          <w:rFonts w:ascii="Arial" w:hAnsi="Arial" w:cs="Arial"/>
          <w:color w:val="000000"/>
          <w:sz w:val="22"/>
          <w:szCs w:val="22"/>
        </w:rPr>
        <w:t>5(4</w:t>
      </w:r>
      <w:proofErr w:type="gramStart"/>
      <w:r w:rsidRPr="00A94603">
        <w:rPr>
          <w:rFonts w:ascii="Arial" w:hAnsi="Arial" w:cs="Arial"/>
          <w:color w:val="000000"/>
          <w:sz w:val="22"/>
          <w:szCs w:val="22"/>
        </w:rPr>
        <w:t>):e</w:t>
      </w:r>
      <w:proofErr w:type="gramEnd"/>
      <w:r w:rsidRPr="00A94603">
        <w:rPr>
          <w:rFonts w:ascii="Arial" w:hAnsi="Arial" w:cs="Arial"/>
          <w:color w:val="000000"/>
          <w:sz w:val="22"/>
          <w:szCs w:val="22"/>
        </w:rPr>
        <w:t xml:space="preserve">202101134. </w:t>
      </w:r>
      <w:proofErr w:type="spellStart"/>
      <w:r w:rsidRPr="00A94603">
        <w:rPr>
          <w:rFonts w:ascii="Arial" w:hAnsi="Arial" w:cs="Arial"/>
          <w:color w:val="000000"/>
          <w:sz w:val="22"/>
          <w:szCs w:val="22"/>
        </w:rPr>
        <w:t>doi</w:t>
      </w:r>
      <w:proofErr w:type="spellEnd"/>
      <w:r w:rsidRPr="00A94603">
        <w:rPr>
          <w:rFonts w:ascii="Arial" w:hAnsi="Arial" w:cs="Arial"/>
          <w:color w:val="000000"/>
          <w:sz w:val="22"/>
          <w:szCs w:val="22"/>
        </w:rPr>
        <w:t>: 10.26508/lsa.202101134.</w:t>
      </w:r>
      <w:r>
        <w:rPr>
          <w:rFonts w:ascii="Arial" w:hAnsi="Arial" w:cs="Arial"/>
          <w:color w:val="000000"/>
          <w:sz w:val="22"/>
          <w:szCs w:val="22"/>
        </w:rPr>
        <w:t xml:space="preserve"> </w:t>
      </w:r>
      <w:r w:rsidRPr="00A94603">
        <w:rPr>
          <w:rFonts w:ascii="Arial" w:hAnsi="Arial" w:cs="Arial"/>
          <w:color w:val="000000"/>
          <w:sz w:val="22"/>
          <w:szCs w:val="22"/>
        </w:rPr>
        <w:t>PMC8739494.</w:t>
      </w:r>
    </w:p>
    <w:p w14:paraId="24CB0382" w14:textId="1B5248B4" w:rsidR="00A94603" w:rsidRDefault="00A94603" w:rsidP="007D21E3">
      <w:pPr>
        <w:pStyle w:val="ListParagraph"/>
        <w:widowControl w:val="0"/>
        <w:adjustRightInd w:val="0"/>
        <w:ind w:left="270"/>
        <w:outlineLvl w:val="1"/>
        <w:rPr>
          <w:rFonts w:ascii="Arial" w:hAnsi="Arial" w:cs="Arial"/>
          <w:color w:val="000000"/>
          <w:sz w:val="22"/>
          <w:szCs w:val="22"/>
        </w:rPr>
      </w:pPr>
    </w:p>
    <w:p w14:paraId="3EBBD6E4" w14:textId="04A7237A" w:rsidR="00A94603" w:rsidRPr="00A94603" w:rsidRDefault="00A94603" w:rsidP="00A94603">
      <w:pPr>
        <w:pStyle w:val="ListParagraph"/>
        <w:widowControl w:val="0"/>
        <w:adjustRightInd w:val="0"/>
        <w:ind w:left="270"/>
        <w:outlineLvl w:val="1"/>
        <w:rPr>
          <w:rFonts w:ascii="Arial" w:hAnsi="Arial" w:cs="Arial"/>
          <w:color w:val="000000"/>
          <w:sz w:val="22"/>
          <w:szCs w:val="22"/>
        </w:rPr>
      </w:pPr>
      <w:r w:rsidRPr="00DD2737">
        <w:rPr>
          <w:rFonts w:ascii="Arial" w:hAnsi="Arial" w:cs="Arial"/>
          <w:color w:val="000000"/>
          <w:sz w:val="22"/>
          <w:szCs w:val="22"/>
        </w:rPr>
        <w:t>Perez BS, Wong KM, Schwartz EK, Herrera RE, King DA, García-Nieto PE,</w:t>
      </w:r>
      <w:r w:rsidR="00471F40">
        <w:rPr>
          <w:rFonts w:ascii="Arial" w:hAnsi="Arial" w:cs="Arial"/>
          <w:color w:val="000000"/>
          <w:sz w:val="22"/>
          <w:szCs w:val="22"/>
        </w:rPr>
        <w:t xml:space="preserve"> and</w:t>
      </w:r>
      <w:r w:rsidRPr="00DD2737">
        <w:rPr>
          <w:rFonts w:ascii="Arial" w:hAnsi="Arial" w:cs="Arial"/>
          <w:color w:val="000000"/>
          <w:sz w:val="22"/>
          <w:szCs w:val="22"/>
        </w:rPr>
        <w:t xml:space="preserve"> </w:t>
      </w:r>
      <w:r w:rsidRPr="0083300B">
        <w:rPr>
          <w:rFonts w:ascii="Arial" w:hAnsi="Arial" w:cs="Arial"/>
          <w:color w:val="000000"/>
          <w:sz w:val="22"/>
          <w:szCs w:val="22"/>
          <w:u w:val="single"/>
        </w:rPr>
        <w:t>Morrison AJ</w:t>
      </w:r>
      <w:r w:rsidRPr="00DD2737">
        <w:rPr>
          <w:rFonts w:ascii="Arial" w:hAnsi="Arial" w:cs="Arial"/>
          <w:color w:val="000000"/>
          <w:sz w:val="22"/>
          <w:szCs w:val="22"/>
        </w:rPr>
        <w:t xml:space="preserve">. (2021) Genome-wide profiles of UV lesion susceptibility, repair, and mutagenic potential in melanoma. </w:t>
      </w:r>
      <w:r w:rsidRPr="00DD2737">
        <w:rPr>
          <w:rFonts w:ascii="Arial" w:hAnsi="Arial" w:cs="Arial"/>
          <w:i/>
          <w:iCs/>
          <w:color w:val="000000"/>
          <w:sz w:val="22"/>
          <w:szCs w:val="22"/>
        </w:rPr>
        <w:t>Mutation Research</w:t>
      </w:r>
      <w:r w:rsidRPr="00DD2737">
        <w:rPr>
          <w:rFonts w:ascii="Arial" w:hAnsi="Arial" w:cs="Arial"/>
          <w:color w:val="000000"/>
          <w:sz w:val="22"/>
          <w:szCs w:val="22"/>
        </w:rPr>
        <w:t xml:space="preserve"> 823:111758.</w:t>
      </w:r>
      <w:r>
        <w:rPr>
          <w:rFonts w:ascii="Arial" w:hAnsi="Arial" w:cs="Arial"/>
          <w:color w:val="000000"/>
          <w:sz w:val="22"/>
          <w:szCs w:val="22"/>
        </w:rPr>
        <w:t xml:space="preserve"> </w:t>
      </w:r>
      <w:r w:rsidRPr="00DD2737">
        <w:rPr>
          <w:rFonts w:ascii="Arial" w:hAnsi="Arial" w:cs="Arial"/>
          <w:color w:val="000000"/>
          <w:sz w:val="22"/>
          <w:szCs w:val="22"/>
        </w:rPr>
        <w:t>PMC8671223</w:t>
      </w:r>
    </w:p>
    <w:p w14:paraId="70EBADE9" w14:textId="77777777" w:rsidR="00A94603" w:rsidRDefault="00A94603" w:rsidP="007D21E3">
      <w:pPr>
        <w:pStyle w:val="ListParagraph"/>
        <w:widowControl w:val="0"/>
        <w:adjustRightInd w:val="0"/>
        <w:ind w:left="270"/>
        <w:outlineLvl w:val="1"/>
        <w:rPr>
          <w:rFonts w:ascii="Arial" w:hAnsi="Arial" w:cs="Arial"/>
          <w:color w:val="000000"/>
          <w:sz w:val="22"/>
          <w:szCs w:val="22"/>
        </w:rPr>
      </w:pPr>
    </w:p>
    <w:p w14:paraId="7EC9A64E" w14:textId="7BA7D6E3" w:rsidR="007D21E3" w:rsidRDefault="007D21E3" w:rsidP="007D21E3">
      <w:pPr>
        <w:pStyle w:val="ListParagraph"/>
        <w:widowControl w:val="0"/>
        <w:adjustRightInd w:val="0"/>
        <w:ind w:left="270"/>
        <w:outlineLvl w:val="1"/>
        <w:rPr>
          <w:rFonts w:ascii="Arial" w:hAnsi="Arial" w:cs="Arial"/>
          <w:color w:val="000000"/>
          <w:sz w:val="22"/>
          <w:szCs w:val="22"/>
        </w:rPr>
      </w:pPr>
      <w:r w:rsidRPr="0069328C">
        <w:rPr>
          <w:rFonts w:ascii="Arial" w:hAnsi="Arial" w:cs="Arial"/>
          <w:color w:val="000000"/>
          <w:sz w:val="22"/>
          <w:szCs w:val="22"/>
        </w:rPr>
        <w:t xml:space="preserve">García-Nieto PE, Schwartz E, King DA, Paulsen J, Collas P, Herrera RE and </w:t>
      </w:r>
      <w:r w:rsidRPr="0069328C">
        <w:rPr>
          <w:rFonts w:ascii="Arial" w:hAnsi="Arial" w:cs="Arial"/>
          <w:color w:val="000000"/>
          <w:sz w:val="22"/>
          <w:szCs w:val="22"/>
          <w:u w:val="single"/>
        </w:rPr>
        <w:t>Morrison AJ.</w:t>
      </w:r>
      <w:r w:rsidRPr="0069328C">
        <w:rPr>
          <w:rFonts w:ascii="Arial" w:hAnsi="Arial" w:cs="Arial"/>
          <w:color w:val="000000"/>
          <w:sz w:val="22"/>
          <w:szCs w:val="22"/>
        </w:rPr>
        <w:t xml:space="preserve"> (2017) Carcinogen Susceptibility is Regulated by Genome Architecture and Predicts Cancer Mutagenesis. </w:t>
      </w:r>
      <w:r w:rsidRPr="0069328C">
        <w:rPr>
          <w:rFonts w:ascii="Arial" w:hAnsi="Arial" w:cs="Arial"/>
          <w:i/>
          <w:color w:val="000000"/>
          <w:sz w:val="22"/>
          <w:szCs w:val="22"/>
        </w:rPr>
        <w:t>EMBO Journal</w:t>
      </w:r>
      <w:r w:rsidRPr="0069328C">
        <w:rPr>
          <w:rFonts w:ascii="Arial" w:hAnsi="Arial" w:cs="Arial"/>
          <w:color w:val="000000"/>
          <w:sz w:val="22"/>
          <w:szCs w:val="22"/>
        </w:rPr>
        <w:t xml:space="preserve"> 36:2829-2843. PMC5623849.</w:t>
      </w:r>
    </w:p>
    <w:p w14:paraId="04E2D13B" w14:textId="0C818819" w:rsidR="00DD2737" w:rsidRDefault="00DD2737" w:rsidP="007D21E3">
      <w:pPr>
        <w:pStyle w:val="ListParagraph"/>
        <w:widowControl w:val="0"/>
        <w:adjustRightInd w:val="0"/>
        <w:ind w:left="270"/>
        <w:outlineLvl w:val="1"/>
        <w:rPr>
          <w:rFonts w:ascii="Arial" w:hAnsi="Arial" w:cs="Arial"/>
          <w:color w:val="000000"/>
          <w:sz w:val="22"/>
          <w:szCs w:val="22"/>
        </w:rPr>
      </w:pPr>
    </w:p>
    <w:p w14:paraId="18FDF660" w14:textId="77777777" w:rsidR="007D21E3" w:rsidRPr="006B057A" w:rsidRDefault="007D21E3" w:rsidP="007D21E3">
      <w:pPr>
        <w:pStyle w:val="DataField11pt-Single"/>
        <w:rPr>
          <w:rStyle w:val="Strong"/>
          <w:szCs w:val="22"/>
        </w:rPr>
      </w:pPr>
    </w:p>
    <w:p w14:paraId="61E1740D" w14:textId="77777777" w:rsidR="007D21E3" w:rsidRPr="006B057A" w:rsidRDefault="007D21E3" w:rsidP="007D21E3">
      <w:pPr>
        <w:pStyle w:val="DataField11pt-Single"/>
        <w:rPr>
          <w:rStyle w:val="Strong"/>
          <w:szCs w:val="22"/>
        </w:rPr>
      </w:pPr>
    </w:p>
    <w:p w14:paraId="212DF2E3" w14:textId="77777777" w:rsidR="007D21E3" w:rsidRPr="006B057A" w:rsidRDefault="007D21E3" w:rsidP="007D21E3">
      <w:pPr>
        <w:widowControl w:val="0"/>
        <w:adjustRightInd w:val="0"/>
        <w:rPr>
          <w:rStyle w:val="Strong"/>
          <w:rFonts w:cs="Arial"/>
          <w:bCs w:val="0"/>
          <w:szCs w:val="22"/>
        </w:rPr>
      </w:pPr>
      <w:r w:rsidRPr="006B057A">
        <w:rPr>
          <w:rFonts w:cs="Arial"/>
          <w:b/>
          <w:szCs w:val="22"/>
        </w:rPr>
        <w:t xml:space="preserve">Complete List of Published Work in </w:t>
      </w:r>
      <w:proofErr w:type="spellStart"/>
      <w:r w:rsidRPr="006B057A">
        <w:rPr>
          <w:rFonts w:cs="Arial"/>
          <w:b/>
          <w:szCs w:val="22"/>
        </w:rPr>
        <w:t>MyBibliography</w:t>
      </w:r>
      <w:proofErr w:type="spellEnd"/>
    </w:p>
    <w:p w14:paraId="7ACBB1F9" w14:textId="77777777" w:rsidR="007D21E3" w:rsidRPr="006B057A" w:rsidRDefault="0009526C" w:rsidP="007D21E3">
      <w:pPr>
        <w:rPr>
          <w:rFonts w:cs="Arial"/>
          <w:szCs w:val="22"/>
        </w:rPr>
      </w:pPr>
      <w:hyperlink r:id="rId10" w:history="1">
        <w:r w:rsidR="007D21E3" w:rsidRPr="006B057A">
          <w:rPr>
            <w:rStyle w:val="Hyperlink"/>
            <w:rFonts w:cs="Arial"/>
            <w:szCs w:val="22"/>
          </w:rPr>
          <w:t>https://www.ncbi.nlm.nih.gov/sites/myncbi/1r9Dwyczf6CQp/bibliography/46526824/public/?sort=date&amp;direction=descending</w:t>
        </w:r>
      </w:hyperlink>
    </w:p>
    <w:p w14:paraId="5CE1EAD0" w14:textId="77777777" w:rsidR="002C51BC" w:rsidRPr="00A128A0" w:rsidRDefault="002C51BC" w:rsidP="002C51BC">
      <w:pPr>
        <w:pStyle w:val="DataField11pt-Single"/>
        <w:rPr>
          <w:rStyle w:val="Strong"/>
        </w:rPr>
      </w:pPr>
    </w:p>
    <w:p w14:paraId="5BB8C337" w14:textId="10B44E9F" w:rsidR="00FC5F9E" w:rsidRPr="00E03323" w:rsidRDefault="00FC5F9E" w:rsidP="005C2CF8">
      <w:pPr>
        <w:pStyle w:val="DataField11pt-Single"/>
        <w:rPr>
          <w:rStyle w:val="Strong"/>
          <w:b w:val="0"/>
        </w:rPr>
      </w:pPr>
    </w:p>
    <w:sectPr w:rsidR="00FC5F9E" w:rsidRPr="00E03323"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F3A2B" w14:textId="77777777" w:rsidR="0009526C" w:rsidRDefault="0009526C">
      <w:r>
        <w:separator/>
      </w:r>
    </w:p>
  </w:endnote>
  <w:endnote w:type="continuationSeparator" w:id="0">
    <w:p w14:paraId="1F737318" w14:textId="77777777" w:rsidR="0009526C" w:rsidRDefault="0009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5002EFF" w:usb1="C000E47F" w:usb2="00000029" w:usb3="00000000" w:csb0="000001FF"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32EDF" w14:textId="77777777" w:rsidR="0009526C" w:rsidRDefault="0009526C">
      <w:r>
        <w:separator/>
      </w:r>
    </w:p>
  </w:footnote>
  <w:footnote w:type="continuationSeparator" w:id="0">
    <w:p w14:paraId="7A8E66B7" w14:textId="77777777" w:rsidR="0009526C" w:rsidRDefault="00095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24DC3219"/>
    <w:multiLevelType w:val="hybridMultilevel"/>
    <w:tmpl w:val="6568CA34"/>
    <w:lvl w:ilvl="0" w:tplc="D9F63A34">
      <w:start w:val="1"/>
      <w:numFmt w:val="upperLetter"/>
      <w:lvlText w:val="%1."/>
      <w:lvlJc w:val="left"/>
      <w:pPr>
        <w:ind w:left="80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5" w15:restartNumberingAfterBreak="0">
    <w:nsid w:val="579F2598"/>
    <w:multiLevelType w:val="hybridMultilevel"/>
    <w:tmpl w:val="ED628262"/>
    <w:lvl w:ilvl="0" w:tplc="303CFA24">
      <w:start w:val="1"/>
      <w:numFmt w:val="upperLetter"/>
      <w:lvlText w:val="%1."/>
      <w:lvlJc w:val="left"/>
      <w:pPr>
        <w:ind w:left="720" w:hanging="360"/>
      </w:pPr>
      <w:rPr>
        <w:rFonts w:ascii="Arial" w:hAnsi="Arial"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6C57FF"/>
    <w:multiLevelType w:val="hybridMultilevel"/>
    <w:tmpl w:val="4DEA80E0"/>
    <w:lvl w:ilvl="0" w:tplc="FDBA2F54">
      <w:start w:val="2005"/>
      <w:numFmt w:val="decimal"/>
      <w:lvlText w:val="%1"/>
      <w:lvlJc w:val="left"/>
      <w:pPr>
        <w:tabs>
          <w:tab w:val="num" w:pos="3014"/>
        </w:tabs>
        <w:ind w:left="3014" w:hanging="1720"/>
      </w:pPr>
      <w:rPr>
        <w:rFonts w:hint="default"/>
      </w:rPr>
    </w:lvl>
    <w:lvl w:ilvl="1" w:tplc="04090019" w:tentative="1">
      <w:start w:val="1"/>
      <w:numFmt w:val="lowerLetter"/>
      <w:lvlText w:val="%2."/>
      <w:lvlJc w:val="left"/>
      <w:pPr>
        <w:tabs>
          <w:tab w:val="num" w:pos="2374"/>
        </w:tabs>
        <w:ind w:left="2374" w:hanging="360"/>
      </w:pPr>
    </w:lvl>
    <w:lvl w:ilvl="2" w:tplc="0409001B" w:tentative="1">
      <w:start w:val="1"/>
      <w:numFmt w:val="lowerRoman"/>
      <w:lvlText w:val="%3."/>
      <w:lvlJc w:val="right"/>
      <w:pPr>
        <w:tabs>
          <w:tab w:val="num" w:pos="3094"/>
        </w:tabs>
        <w:ind w:left="3094" w:hanging="180"/>
      </w:pPr>
    </w:lvl>
    <w:lvl w:ilvl="3" w:tplc="0409000F" w:tentative="1">
      <w:start w:val="1"/>
      <w:numFmt w:val="decimal"/>
      <w:lvlText w:val="%4."/>
      <w:lvlJc w:val="left"/>
      <w:pPr>
        <w:tabs>
          <w:tab w:val="num" w:pos="3814"/>
        </w:tabs>
        <w:ind w:left="3814" w:hanging="360"/>
      </w:pPr>
    </w:lvl>
    <w:lvl w:ilvl="4" w:tplc="04090019" w:tentative="1">
      <w:start w:val="1"/>
      <w:numFmt w:val="lowerLetter"/>
      <w:lvlText w:val="%5."/>
      <w:lvlJc w:val="left"/>
      <w:pPr>
        <w:tabs>
          <w:tab w:val="num" w:pos="4534"/>
        </w:tabs>
        <w:ind w:left="4534" w:hanging="360"/>
      </w:pPr>
    </w:lvl>
    <w:lvl w:ilvl="5" w:tplc="0409001B" w:tentative="1">
      <w:start w:val="1"/>
      <w:numFmt w:val="lowerRoman"/>
      <w:lvlText w:val="%6."/>
      <w:lvlJc w:val="right"/>
      <w:pPr>
        <w:tabs>
          <w:tab w:val="num" w:pos="5254"/>
        </w:tabs>
        <w:ind w:left="5254" w:hanging="180"/>
      </w:pPr>
    </w:lvl>
    <w:lvl w:ilvl="6" w:tplc="0409000F" w:tentative="1">
      <w:start w:val="1"/>
      <w:numFmt w:val="decimal"/>
      <w:lvlText w:val="%7."/>
      <w:lvlJc w:val="left"/>
      <w:pPr>
        <w:tabs>
          <w:tab w:val="num" w:pos="5974"/>
        </w:tabs>
        <w:ind w:left="5974" w:hanging="360"/>
      </w:pPr>
    </w:lvl>
    <w:lvl w:ilvl="7" w:tplc="04090019" w:tentative="1">
      <w:start w:val="1"/>
      <w:numFmt w:val="lowerLetter"/>
      <w:lvlText w:val="%8."/>
      <w:lvlJc w:val="left"/>
      <w:pPr>
        <w:tabs>
          <w:tab w:val="num" w:pos="6694"/>
        </w:tabs>
        <w:ind w:left="6694" w:hanging="360"/>
      </w:pPr>
    </w:lvl>
    <w:lvl w:ilvl="8" w:tplc="0409001B" w:tentative="1">
      <w:start w:val="1"/>
      <w:numFmt w:val="lowerRoman"/>
      <w:lvlText w:val="%9."/>
      <w:lvlJc w:val="right"/>
      <w:pPr>
        <w:tabs>
          <w:tab w:val="num" w:pos="7414"/>
        </w:tabs>
        <w:ind w:left="7414" w:hanging="180"/>
      </w:pPr>
    </w:lvl>
  </w:abstractNum>
  <w:abstractNum w:abstractNumId="17"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4"/>
  </w:num>
  <w:num w:numId="13">
    <w:abstractNumId w:val="11"/>
  </w:num>
  <w:num w:numId="14">
    <w:abstractNumId w:val="19"/>
  </w:num>
  <w:num w:numId="15">
    <w:abstractNumId w:val="17"/>
  </w:num>
  <w:num w:numId="16">
    <w:abstractNumId w:val="18"/>
  </w:num>
  <w:num w:numId="17">
    <w:abstractNumId w:val="10"/>
  </w:num>
  <w:num w:numId="18">
    <w:abstractNumId w:val="13"/>
  </w:num>
  <w:num w:numId="19">
    <w:abstractNumId w:val="16"/>
  </w:num>
  <w:num w:numId="20">
    <w:abstractNumId w:val="12"/>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67621"/>
    <w:rsid w:val="00084466"/>
    <w:rsid w:val="0009526C"/>
    <w:rsid w:val="000D6637"/>
    <w:rsid w:val="000E3BEC"/>
    <w:rsid w:val="000F098F"/>
    <w:rsid w:val="00122EB3"/>
    <w:rsid w:val="00132CA6"/>
    <w:rsid w:val="0014571A"/>
    <w:rsid w:val="00170D87"/>
    <w:rsid w:val="00177D49"/>
    <w:rsid w:val="00180757"/>
    <w:rsid w:val="00183022"/>
    <w:rsid w:val="001C065C"/>
    <w:rsid w:val="001C59BA"/>
    <w:rsid w:val="002506F6"/>
    <w:rsid w:val="0028051C"/>
    <w:rsid w:val="002A70D9"/>
    <w:rsid w:val="002B7443"/>
    <w:rsid w:val="002C4808"/>
    <w:rsid w:val="002C51BC"/>
    <w:rsid w:val="002D7520"/>
    <w:rsid w:val="002E2CA2"/>
    <w:rsid w:val="002E5125"/>
    <w:rsid w:val="00307C9E"/>
    <w:rsid w:val="00321A19"/>
    <w:rsid w:val="0035045F"/>
    <w:rsid w:val="0037667F"/>
    <w:rsid w:val="00382AB6"/>
    <w:rsid w:val="00383712"/>
    <w:rsid w:val="00386E02"/>
    <w:rsid w:val="003C2647"/>
    <w:rsid w:val="003C3CA5"/>
    <w:rsid w:val="003C62D6"/>
    <w:rsid w:val="003D2399"/>
    <w:rsid w:val="003E4A92"/>
    <w:rsid w:val="003E6598"/>
    <w:rsid w:val="003F6A45"/>
    <w:rsid w:val="0040289D"/>
    <w:rsid w:val="00432346"/>
    <w:rsid w:val="00447F3A"/>
    <w:rsid w:val="00471F40"/>
    <w:rsid w:val="004759D9"/>
    <w:rsid w:val="00477F38"/>
    <w:rsid w:val="0049068A"/>
    <w:rsid w:val="00493D23"/>
    <w:rsid w:val="004A3FC8"/>
    <w:rsid w:val="00503B57"/>
    <w:rsid w:val="005145BB"/>
    <w:rsid w:val="00517BFD"/>
    <w:rsid w:val="0054471F"/>
    <w:rsid w:val="005461F3"/>
    <w:rsid w:val="00547118"/>
    <w:rsid w:val="00547AC9"/>
    <w:rsid w:val="005532F1"/>
    <w:rsid w:val="00592740"/>
    <w:rsid w:val="005A7F6F"/>
    <w:rsid w:val="005C2BDD"/>
    <w:rsid w:val="005C2CF8"/>
    <w:rsid w:val="005C47A8"/>
    <w:rsid w:val="005E406E"/>
    <w:rsid w:val="005F0B12"/>
    <w:rsid w:val="005F5F51"/>
    <w:rsid w:val="00601C69"/>
    <w:rsid w:val="00616BCC"/>
    <w:rsid w:val="00624261"/>
    <w:rsid w:val="00646AF9"/>
    <w:rsid w:val="00656AB8"/>
    <w:rsid w:val="006609B6"/>
    <w:rsid w:val="00673E8F"/>
    <w:rsid w:val="0068699D"/>
    <w:rsid w:val="006A353C"/>
    <w:rsid w:val="006A56FC"/>
    <w:rsid w:val="006B2D1C"/>
    <w:rsid w:val="006C1E1F"/>
    <w:rsid w:val="006E6FB5"/>
    <w:rsid w:val="007050F5"/>
    <w:rsid w:val="0071140F"/>
    <w:rsid w:val="00722C8F"/>
    <w:rsid w:val="00763DE9"/>
    <w:rsid w:val="00781234"/>
    <w:rsid w:val="007B7AF3"/>
    <w:rsid w:val="007D21E3"/>
    <w:rsid w:val="007E6E1E"/>
    <w:rsid w:val="008073EB"/>
    <w:rsid w:val="0083300B"/>
    <w:rsid w:val="00843027"/>
    <w:rsid w:val="00873917"/>
    <w:rsid w:val="00874EBC"/>
    <w:rsid w:val="0087514A"/>
    <w:rsid w:val="00890CA9"/>
    <w:rsid w:val="009211D3"/>
    <w:rsid w:val="00933173"/>
    <w:rsid w:val="00934124"/>
    <w:rsid w:val="009524B6"/>
    <w:rsid w:val="00952A27"/>
    <w:rsid w:val="00977FA5"/>
    <w:rsid w:val="009D7E97"/>
    <w:rsid w:val="009E52CA"/>
    <w:rsid w:val="009F72E5"/>
    <w:rsid w:val="00A03FFA"/>
    <w:rsid w:val="00A04942"/>
    <w:rsid w:val="00A04B52"/>
    <w:rsid w:val="00A1469B"/>
    <w:rsid w:val="00A14EF5"/>
    <w:rsid w:val="00A26D0F"/>
    <w:rsid w:val="00A42D9B"/>
    <w:rsid w:val="00A50A8B"/>
    <w:rsid w:val="00A55D1D"/>
    <w:rsid w:val="00A63D7C"/>
    <w:rsid w:val="00A7514C"/>
    <w:rsid w:val="00A8122C"/>
    <w:rsid w:val="00A83312"/>
    <w:rsid w:val="00A94603"/>
    <w:rsid w:val="00AE41C4"/>
    <w:rsid w:val="00B13EC7"/>
    <w:rsid w:val="00B32118"/>
    <w:rsid w:val="00C05C55"/>
    <w:rsid w:val="00C076C6"/>
    <w:rsid w:val="00C1247F"/>
    <w:rsid w:val="00C137DA"/>
    <w:rsid w:val="00C20F69"/>
    <w:rsid w:val="00C3113F"/>
    <w:rsid w:val="00C4536F"/>
    <w:rsid w:val="00C46ADA"/>
    <w:rsid w:val="00C8438D"/>
    <w:rsid w:val="00C85025"/>
    <w:rsid w:val="00C918BD"/>
    <w:rsid w:val="00C94E59"/>
    <w:rsid w:val="00CA680A"/>
    <w:rsid w:val="00CE0951"/>
    <w:rsid w:val="00CF68A2"/>
    <w:rsid w:val="00D3779E"/>
    <w:rsid w:val="00D679E5"/>
    <w:rsid w:val="00D74391"/>
    <w:rsid w:val="00D83360"/>
    <w:rsid w:val="00DB7B85"/>
    <w:rsid w:val="00DD2737"/>
    <w:rsid w:val="00DD31B4"/>
    <w:rsid w:val="00DF7645"/>
    <w:rsid w:val="00E03323"/>
    <w:rsid w:val="00E047AD"/>
    <w:rsid w:val="00E12287"/>
    <w:rsid w:val="00E127A1"/>
    <w:rsid w:val="00E13A22"/>
    <w:rsid w:val="00E20E6D"/>
    <w:rsid w:val="00E30414"/>
    <w:rsid w:val="00E355C2"/>
    <w:rsid w:val="00E53B95"/>
    <w:rsid w:val="00E67A05"/>
    <w:rsid w:val="00E74AB7"/>
    <w:rsid w:val="00E81FE1"/>
    <w:rsid w:val="00E90203"/>
    <w:rsid w:val="00EA0405"/>
    <w:rsid w:val="00ED35D7"/>
    <w:rsid w:val="00ED61AB"/>
    <w:rsid w:val="00EF4C32"/>
    <w:rsid w:val="00EF69CD"/>
    <w:rsid w:val="00F02126"/>
    <w:rsid w:val="00F07AB3"/>
    <w:rsid w:val="00F262AB"/>
    <w:rsid w:val="00F30F88"/>
    <w:rsid w:val="00F7284D"/>
    <w:rsid w:val="00F76C63"/>
    <w:rsid w:val="00F94A2B"/>
    <w:rsid w:val="00FA00C6"/>
    <w:rsid w:val="00FC5F9E"/>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DataField11pt">
    <w:name w:val="Data Field 11pt"/>
    <w:basedOn w:val="Normal"/>
    <w:rsid w:val="007D21E3"/>
    <w:pPr>
      <w:autoSpaceDE/>
      <w:autoSpaceDN/>
      <w:spacing w:line="300" w:lineRule="exact"/>
    </w:pPr>
    <w:rPr>
      <w:rFonts w:ascii="Times New Roman" w:hAnsi="Times New Roman" w:cs="Arial"/>
      <w:sz w:val="24"/>
      <w:szCs w:val="20"/>
    </w:rPr>
  </w:style>
  <w:style w:type="paragraph" w:styleId="ListParagraph">
    <w:name w:val="List Paragraph"/>
    <w:basedOn w:val="Normal"/>
    <w:uiPriority w:val="34"/>
    <w:qFormat/>
    <w:rsid w:val="007D21E3"/>
    <w:pPr>
      <w:autoSpaceDE/>
      <w:autoSpaceDN/>
      <w:ind w:left="720"/>
      <w:contextualSpacing/>
    </w:pPr>
    <w:rPr>
      <w:rFonts w:ascii="Times New Roman" w:hAnsi="Times New Roman"/>
      <w:sz w:val="24"/>
    </w:rPr>
  </w:style>
  <w:style w:type="character" w:customStyle="1" w:styleId="displayonly">
    <w:name w:val="display_only"/>
    <w:basedOn w:val="DefaultParagraphFont"/>
    <w:rsid w:val="007D2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992886">
      <w:bodyDiv w:val="1"/>
      <w:marLeft w:val="0"/>
      <w:marRight w:val="0"/>
      <w:marTop w:val="0"/>
      <w:marBottom w:val="0"/>
      <w:divBdr>
        <w:top w:val="none" w:sz="0" w:space="0" w:color="auto"/>
        <w:left w:val="none" w:sz="0" w:space="0" w:color="auto"/>
        <w:bottom w:val="none" w:sz="0" w:space="0" w:color="auto"/>
        <w:right w:val="none" w:sz="0" w:space="0" w:color="auto"/>
      </w:divBdr>
    </w:div>
    <w:div w:id="1616935733">
      <w:bodyDiv w:val="1"/>
      <w:marLeft w:val="0"/>
      <w:marRight w:val="0"/>
      <w:marTop w:val="0"/>
      <w:marBottom w:val="0"/>
      <w:divBdr>
        <w:top w:val="none" w:sz="0" w:space="0" w:color="auto"/>
        <w:left w:val="none" w:sz="0" w:space="0" w:color="auto"/>
        <w:bottom w:val="none" w:sz="0" w:space="0" w:color="auto"/>
        <w:right w:val="none" w:sz="0" w:space="0" w:color="auto"/>
      </w:divBdr>
    </w:div>
    <w:div w:id="2142573016">
      <w:bodyDiv w:val="1"/>
      <w:marLeft w:val="0"/>
      <w:marRight w:val="0"/>
      <w:marTop w:val="0"/>
      <w:marBottom w:val="0"/>
      <w:divBdr>
        <w:top w:val="none" w:sz="0" w:space="0" w:color="auto"/>
        <w:left w:val="none" w:sz="0" w:space="0" w:color="auto"/>
        <w:bottom w:val="none" w:sz="0" w:space="0" w:color="auto"/>
        <w:right w:val="none" w:sz="0" w:space="0" w:color="auto"/>
      </w:divBdr>
      <w:divsChild>
        <w:div w:id="2093623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ncbi.nlm.nih.gov/sites/myncbi/1r9Dwyczf6CQp/bibliography/46526824/public/?sort=date&amp;direction=descendin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16451</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Ashby Morrison</cp:lastModifiedBy>
  <cp:revision>8</cp:revision>
  <cp:lastPrinted>2011-03-11T19:43:00Z</cp:lastPrinted>
  <dcterms:created xsi:type="dcterms:W3CDTF">2022-03-06T20:56:00Z</dcterms:created>
  <dcterms:modified xsi:type="dcterms:W3CDTF">2022-03-06T21:09:00Z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