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96A72" w14:textId="77777777" w:rsidR="00A50A8B" w:rsidRDefault="00A50A8B" w:rsidP="00A50A8B">
      <w:pPr>
        <w:pStyle w:val="OMBInfo"/>
      </w:pPr>
      <w:r>
        <w:t>OMB No. 0925-0001 and 0925-0002 (Rev. 09/17 Approved Through 03/31/2020)</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12C15500"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B61FA9">
        <w:rPr>
          <w:sz w:val="22"/>
        </w:rPr>
        <w:t xml:space="preserve"> </w:t>
      </w:r>
      <w:r w:rsidR="00B61FA9">
        <w:rPr>
          <w:sz w:val="22"/>
          <w:szCs w:val="22"/>
        </w:rPr>
        <w:t>Shamloo, Mehrdad</w:t>
      </w:r>
    </w:p>
    <w:p w14:paraId="7FFF41C1" w14:textId="5FFFE8C9" w:rsidR="002B7443" w:rsidRPr="00D3779E" w:rsidRDefault="00E047AD" w:rsidP="002B7443">
      <w:pPr>
        <w:pStyle w:val="FormFieldCaption1"/>
        <w:pBdr>
          <w:between w:val="single" w:sz="4" w:space="1" w:color="auto"/>
        </w:pBdr>
        <w:rPr>
          <w:sz w:val="32"/>
        </w:rPr>
      </w:pPr>
      <w:proofErr w:type="gramStart"/>
      <w:r w:rsidRPr="00D3779E">
        <w:rPr>
          <w:sz w:val="22"/>
        </w:rPr>
        <w:t>eRA</w:t>
      </w:r>
      <w:proofErr w:type="gramEnd"/>
      <w:r w:rsidRPr="00D3779E">
        <w:rPr>
          <w:sz w:val="22"/>
        </w:rPr>
        <w:t xml:space="preserve"> COMMONS USER NAME (credential, e.g., agency login)</w:t>
      </w:r>
      <w:r w:rsidR="002B7443" w:rsidRPr="00D3779E">
        <w:rPr>
          <w:sz w:val="22"/>
        </w:rPr>
        <w:t>:</w:t>
      </w:r>
      <w:r w:rsidR="00E03323">
        <w:rPr>
          <w:sz w:val="22"/>
        </w:rPr>
        <w:t xml:space="preserve"> </w:t>
      </w:r>
      <w:r w:rsidR="005F62BA" w:rsidRPr="00B61FA9">
        <w:rPr>
          <w:b/>
          <w:sz w:val="22"/>
        </w:rPr>
        <w:t>SHAMLOO.MEHRDAD</w:t>
      </w:r>
    </w:p>
    <w:p w14:paraId="74873D9A" w14:textId="46E8F46D" w:rsidR="002B7443" w:rsidRDefault="00E047AD" w:rsidP="00DC20D2">
      <w:pPr>
        <w:rPr>
          <w:rFonts w:cs="Arial"/>
          <w:szCs w:val="22"/>
        </w:rPr>
      </w:pPr>
      <w:r w:rsidRPr="00D3779E">
        <w:t>POSITION TITLE</w:t>
      </w:r>
      <w:r w:rsidR="002B7443" w:rsidRPr="00D3779E">
        <w:t>:</w:t>
      </w:r>
      <w:r w:rsidR="00DC20D2">
        <w:t xml:space="preserve"> </w:t>
      </w:r>
      <w:r w:rsidR="007B043D">
        <w:rPr>
          <w:rFonts w:cs="Arial"/>
          <w:szCs w:val="22"/>
        </w:rPr>
        <w:t>Professor</w:t>
      </w:r>
    </w:p>
    <w:p w14:paraId="3B943E6A" w14:textId="77777777" w:rsidR="00DC20D2" w:rsidRPr="00DC20D2" w:rsidRDefault="00DC20D2" w:rsidP="00DC20D2">
      <w:pPr>
        <w:rPr>
          <w:rFonts w:cs="Arial"/>
          <w:sz w:val="20"/>
          <w:szCs w:val="20"/>
        </w:rPr>
      </w:pP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338"/>
        <w:gridCol w:w="2322"/>
        <w:gridCol w:w="1584"/>
        <w:gridCol w:w="2592"/>
      </w:tblGrid>
      <w:tr w:rsidR="00933173" w:rsidRPr="00D3779E" w14:paraId="21BBC1F3" w14:textId="77777777" w:rsidTr="0010427E">
        <w:trPr>
          <w:cantSplit/>
          <w:tblHeader/>
        </w:trPr>
        <w:tc>
          <w:tcPr>
            <w:tcW w:w="4338"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2322"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10427E">
        <w:trPr>
          <w:cantSplit/>
          <w:trHeight w:val="90"/>
        </w:trPr>
        <w:tc>
          <w:tcPr>
            <w:tcW w:w="4338" w:type="dxa"/>
            <w:tcBorders>
              <w:top w:val="single" w:sz="4" w:space="0" w:color="auto"/>
            </w:tcBorders>
          </w:tcPr>
          <w:p w14:paraId="3B0C531B" w14:textId="4297A161" w:rsidR="00933173" w:rsidRPr="00977FA5" w:rsidRDefault="00933173" w:rsidP="00ED35D7">
            <w:pPr>
              <w:pStyle w:val="FormFieldCaption"/>
              <w:spacing w:before="20" w:after="20"/>
              <w:rPr>
                <w:sz w:val="22"/>
                <w:szCs w:val="22"/>
              </w:rPr>
            </w:pPr>
          </w:p>
        </w:tc>
        <w:tc>
          <w:tcPr>
            <w:tcW w:w="2322" w:type="dxa"/>
            <w:tcBorders>
              <w:top w:val="single" w:sz="4" w:space="0" w:color="auto"/>
            </w:tcBorders>
          </w:tcPr>
          <w:p w14:paraId="62DD05C1" w14:textId="6114B49D" w:rsidR="00933173" w:rsidRPr="00977FA5" w:rsidRDefault="00933173" w:rsidP="003E4A92">
            <w:pPr>
              <w:pStyle w:val="FormFieldCaption"/>
              <w:spacing w:before="20" w:after="20"/>
              <w:jc w:val="center"/>
              <w:rPr>
                <w:sz w:val="22"/>
                <w:szCs w:val="22"/>
              </w:rPr>
            </w:pPr>
          </w:p>
        </w:tc>
        <w:tc>
          <w:tcPr>
            <w:tcW w:w="1584" w:type="dxa"/>
            <w:tcBorders>
              <w:top w:val="single" w:sz="4" w:space="0" w:color="auto"/>
            </w:tcBorders>
          </w:tcPr>
          <w:p w14:paraId="543299E0" w14:textId="2E73D866" w:rsidR="00933173" w:rsidRPr="00977FA5" w:rsidRDefault="00933173" w:rsidP="00634F6B">
            <w:pPr>
              <w:pStyle w:val="FormFieldCaption"/>
              <w:spacing w:before="20" w:after="20"/>
              <w:jc w:val="center"/>
              <w:rPr>
                <w:sz w:val="22"/>
                <w:szCs w:val="22"/>
              </w:rPr>
            </w:pPr>
          </w:p>
        </w:tc>
        <w:tc>
          <w:tcPr>
            <w:tcW w:w="2592" w:type="dxa"/>
            <w:tcBorders>
              <w:top w:val="single" w:sz="4" w:space="0" w:color="auto"/>
            </w:tcBorders>
          </w:tcPr>
          <w:p w14:paraId="7BC5582F" w14:textId="462E33E7" w:rsidR="00933173" w:rsidRPr="00977FA5" w:rsidRDefault="00933173" w:rsidP="00ED35D7">
            <w:pPr>
              <w:pStyle w:val="FormFieldCaption"/>
              <w:spacing w:before="20" w:after="20"/>
              <w:rPr>
                <w:sz w:val="22"/>
                <w:szCs w:val="22"/>
              </w:rPr>
            </w:pPr>
          </w:p>
        </w:tc>
      </w:tr>
      <w:tr w:rsidR="0010427E" w:rsidRPr="000868DD" w14:paraId="736533F8" w14:textId="77777777" w:rsidTr="0010427E">
        <w:tblPrEx>
          <w:tblBorders>
            <w:left w:val="single" w:sz="4" w:space="0" w:color="auto"/>
            <w:bottom w:val="single" w:sz="4" w:space="0" w:color="auto"/>
            <w:right w:val="single" w:sz="4" w:space="0" w:color="auto"/>
            <w:insideH w:val="single" w:sz="4" w:space="0" w:color="auto"/>
          </w:tblBorders>
        </w:tblPrEx>
        <w:trPr>
          <w:trHeight w:val="395"/>
        </w:trPr>
        <w:tc>
          <w:tcPr>
            <w:tcW w:w="4338" w:type="dxa"/>
          </w:tcPr>
          <w:p w14:paraId="0FED1BBA" w14:textId="77777777" w:rsidR="0010427E" w:rsidRPr="000868DD" w:rsidRDefault="0010427E" w:rsidP="003C7B40">
            <w:pPr>
              <w:pStyle w:val="FormFieldCaption"/>
              <w:rPr>
                <w:sz w:val="24"/>
                <w:szCs w:val="24"/>
              </w:rPr>
            </w:pPr>
            <w:r w:rsidRPr="000868DD">
              <w:rPr>
                <w:sz w:val="24"/>
                <w:szCs w:val="24"/>
              </w:rPr>
              <w:t>Malmo College of Health and Sc</w:t>
            </w:r>
            <w:r>
              <w:rPr>
                <w:sz w:val="24"/>
                <w:szCs w:val="24"/>
              </w:rPr>
              <w:t>ience, Sweden</w:t>
            </w:r>
          </w:p>
        </w:tc>
        <w:tc>
          <w:tcPr>
            <w:tcW w:w="2322" w:type="dxa"/>
          </w:tcPr>
          <w:p w14:paraId="164D5589" w14:textId="77777777" w:rsidR="0010427E" w:rsidRPr="000868DD" w:rsidRDefault="0010427E" w:rsidP="003C7B40">
            <w:pPr>
              <w:pStyle w:val="FormFieldCaption"/>
              <w:rPr>
                <w:sz w:val="24"/>
                <w:szCs w:val="24"/>
              </w:rPr>
            </w:pPr>
            <w:r w:rsidRPr="000868DD">
              <w:rPr>
                <w:sz w:val="24"/>
                <w:szCs w:val="24"/>
              </w:rPr>
              <w:t>B.S.</w:t>
            </w:r>
          </w:p>
        </w:tc>
        <w:tc>
          <w:tcPr>
            <w:tcW w:w="1584" w:type="dxa"/>
          </w:tcPr>
          <w:p w14:paraId="2FD72DA1" w14:textId="77777777" w:rsidR="0010427E" w:rsidRPr="000868DD" w:rsidRDefault="0010427E" w:rsidP="003C7B40">
            <w:pPr>
              <w:pStyle w:val="FormFieldCaption"/>
              <w:rPr>
                <w:sz w:val="24"/>
                <w:szCs w:val="24"/>
              </w:rPr>
            </w:pPr>
            <w:r w:rsidRPr="000868DD">
              <w:rPr>
                <w:sz w:val="24"/>
                <w:szCs w:val="24"/>
              </w:rPr>
              <w:t>06/1994</w:t>
            </w:r>
          </w:p>
        </w:tc>
        <w:tc>
          <w:tcPr>
            <w:tcW w:w="2592" w:type="dxa"/>
          </w:tcPr>
          <w:p w14:paraId="6CFE508D" w14:textId="77777777" w:rsidR="0010427E" w:rsidRPr="000868DD" w:rsidRDefault="0010427E" w:rsidP="003C7B40">
            <w:pPr>
              <w:pStyle w:val="FormFieldCaption"/>
              <w:rPr>
                <w:sz w:val="24"/>
                <w:szCs w:val="24"/>
              </w:rPr>
            </w:pPr>
            <w:r>
              <w:rPr>
                <w:sz w:val="24"/>
                <w:szCs w:val="24"/>
              </w:rPr>
              <w:t>Health and Science</w:t>
            </w:r>
          </w:p>
        </w:tc>
      </w:tr>
      <w:tr w:rsidR="0010427E" w:rsidRPr="000868DD" w14:paraId="6EEECD4E" w14:textId="77777777" w:rsidTr="0010427E">
        <w:tblPrEx>
          <w:tblBorders>
            <w:left w:val="single" w:sz="4" w:space="0" w:color="auto"/>
            <w:bottom w:val="single" w:sz="4" w:space="0" w:color="auto"/>
            <w:right w:val="single" w:sz="4" w:space="0" w:color="auto"/>
            <w:insideH w:val="single" w:sz="4" w:space="0" w:color="auto"/>
          </w:tblBorders>
        </w:tblPrEx>
        <w:trPr>
          <w:trHeight w:val="395"/>
        </w:trPr>
        <w:tc>
          <w:tcPr>
            <w:tcW w:w="4338" w:type="dxa"/>
          </w:tcPr>
          <w:p w14:paraId="0C87AFF3" w14:textId="77777777" w:rsidR="0010427E" w:rsidRPr="000868DD" w:rsidRDefault="0010427E" w:rsidP="003C7B40">
            <w:pPr>
              <w:pStyle w:val="FormFieldCaption"/>
              <w:rPr>
                <w:sz w:val="24"/>
                <w:szCs w:val="24"/>
              </w:rPr>
            </w:pPr>
            <w:r>
              <w:rPr>
                <w:sz w:val="24"/>
                <w:szCs w:val="24"/>
              </w:rPr>
              <w:t>University of Lund, Sweden</w:t>
            </w:r>
          </w:p>
        </w:tc>
        <w:tc>
          <w:tcPr>
            <w:tcW w:w="2322" w:type="dxa"/>
          </w:tcPr>
          <w:p w14:paraId="4C75C4AF" w14:textId="77777777" w:rsidR="0010427E" w:rsidRPr="000868DD" w:rsidRDefault="0010427E" w:rsidP="003C7B40">
            <w:pPr>
              <w:pStyle w:val="FormFieldCaption"/>
              <w:rPr>
                <w:sz w:val="24"/>
                <w:szCs w:val="24"/>
              </w:rPr>
            </w:pPr>
            <w:r>
              <w:rPr>
                <w:sz w:val="24"/>
                <w:szCs w:val="24"/>
              </w:rPr>
              <w:t>M.S.</w:t>
            </w:r>
          </w:p>
        </w:tc>
        <w:tc>
          <w:tcPr>
            <w:tcW w:w="1584" w:type="dxa"/>
          </w:tcPr>
          <w:p w14:paraId="5D074B62" w14:textId="77777777" w:rsidR="0010427E" w:rsidRPr="000868DD" w:rsidRDefault="0010427E" w:rsidP="003C7B40">
            <w:pPr>
              <w:pStyle w:val="FormFieldCaption"/>
              <w:rPr>
                <w:sz w:val="24"/>
                <w:szCs w:val="24"/>
              </w:rPr>
            </w:pPr>
            <w:r>
              <w:rPr>
                <w:sz w:val="24"/>
                <w:szCs w:val="24"/>
              </w:rPr>
              <w:t>12/1998</w:t>
            </w:r>
          </w:p>
        </w:tc>
        <w:tc>
          <w:tcPr>
            <w:tcW w:w="2592" w:type="dxa"/>
          </w:tcPr>
          <w:p w14:paraId="7BE3D852" w14:textId="77777777" w:rsidR="0010427E" w:rsidRPr="000868DD" w:rsidRDefault="0010427E" w:rsidP="003C7B40">
            <w:pPr>
              <w:pStyle w:val="FormFieldCaption"/>
              <w:rPr>
                <w:sz w:val="24"/>
                <w:szCs w:val="24"/>
              </w:rPr>
            </w:pPr>
            <w:r>
              <w:rPr>
                <w:sz w:val="24"/>
                <w:szCs w:val="24"/>
              </w:rPr>
              <w:t>Medicine</w:t>
            </w:r>
          </w:p>
        </w:tc>
      </w:tr>
      <w:tr w:rsidR="0010427E" w:rsidRPr="000868DD" w14:paraId="04654AB6" w14:textId="77777777" w:rsidTr="0010427E">
        <w:tblPrEx>
          <w:tblBorders>
            <w:left w:val="single" w:sz="4" w:space="0" w:color="auto"/>
            <w:bottom w:val="single" w:sz="4" w:space="0" w:color="auto"/>
            <w:right w:val="single" w:sz="4" w:space="0" w:color="auto"/>
            <w:insideH w:val="single" w:sz="4" w:space="0" w:color="auto"/>
          </w:tblBorders>
        </w:tblPrEx>
        <w:trPr>
          <w:trHeight w:val="395"/>
        </w:trPr>
        <w:tc>
          <w:tcPr>
            <w:tcW w:w="4338" w:type="dxa"/>
          </w:tcPr>
          <w:p w14:paraId="5A470B91" w14:textId="77777777" w:rsidR="0010427E" w:rsidRPr="000868DD" w:rsidRDefault="0010427E" w:rsidP="003C7B40">
            <w:pPr>
              <w:pStyle w:val="FormFieldCaption"/>
              <w:rPr>
                <w:sz w:val="24"/>
                <w:szCs w:val="24"/>
              </w:rPr>
            </w:pPr>
            <w:r>
              <w:rPr>
                <w:sz w:val="24"/>
                <w:szCs w:val="24"/>
              </w:rPr>
              <w:t>University of Lund, Sweden</w:t>
            </w:r>
          </w:p>
        </w:tc>
        <w:tc>
          <w:tcPr>
            <w:tcW w:w="2322" w:type="dxa"/>
          </w:tcPr>
          <w:p w14:paraId="7293989B" w14:textId="77777777" w:rsidR="0010427E" w:rsidRPr="000868DD" w:rsidRDefault="0010427E" w:rsidP="003C7B40">
            <w:pPr>
              <w:pStyle w:val="FormFieldCaption"/>
              <w:rPr>
                <w:sz w:val="24"/>
                <w:szCs w:val="24"/>
              </w:rPr>
            </w:pPr>
            <w:r>
              <w:rPr>
                <w:sz w:val="24"/>
                <w:szCs w:val="24"/>
              </w:rPr>
              <w:t>Ph.D.</w:t>
            </w:r>
          </w:p>
        </w:tc>
        <w:tc>
          <w:tcPr>
            <w:tcW w:w="1584" w:type="dxa"/>
          </w:tcPr>
          <w:p w14:paraId="235277D5" w14:textId="1660848E" w:rsidR="0010427E" w:rsidRPr="000868DD" w:rsidRDefault="0010427E" w:rsidP="003C7B40">
            <w:pPr>
              <w:pStyle w:val="FormFieldCaption"/>
              <w:rPr>
                <w:sz w:val="24"/>
                <w:szCs w:val="24"/>
              </w:rPr>
            </w:pPr>
            <w:r>
              <w:rPr>
                <w:sz w:val="24"/>
                <w:szCs w:val="24"/>
              </w:rPr>
              <w:t xml:space="preserve">06/1994 </w:t>
            </w:r>
            <w:r w:rsidR="007C68BD" w:rsidRPr="008B5958">
              <w:rPr>
                <w:szCs w:val="22"/>
              </w:rPr>
              <w:t>–</w:t>
            </w:r>
            <w:r>
              <w:rPr>
                <w:sz w:val="24"/>
                <w:szCs w:val="24"/>
              </w:rPr>
              <w:t>04/1999</w:t>
            </w:r>
          </w:p>
        </w:tc>
        <w:tc>
          <w:tcPr>
            <w:tcW w:w="2592" w:type="dxa"/>
          </w:tcPr>
          <w:p w14:paraId="2DCBF43B" w14:textId="77777777" w:rsidR="0010427E" w:rsidRPr="000868DD" w:rsidRDefault="0010427E" w:rsidP="003C7B40">
            <w:pPr>
              <w:pStyle w:val="FormFieldCaption"/>
              <w:rPr>
                <w:sz w:val="24"/>
                <w:szCs w:val="24"/>
              </w:rPr>
            </w:pPr>
            <w:r>
              <w:rPr>
                <w:sz w:val="24"/>
                <w:szCs w:val="24"/>
              </w:rPr>
              <w:t>Neuroscience Research</w:t>
            </w:r>
          </w:p>
        </w:tc>
      </w:tr>
    </w:tbl>
    <w:p w14:paraId="1695BFF0" w14:textId="77777777" w:rsidR="002C51BC" w:rsidRDefault="002C51BC" w:rsidP="00FC5F9E"/>
    <w:p w14:paraId="007F94DA" w14:textId="77777777" w:rsidR="00A76E9F" w:rsidRDefault="00A76E9F" w:rsidP="00A76E9F">
      <w:pPr>
        <w:pStyle w:val="DataField11pt-Single"/>
        <w:rPr>
          <w:rStyle w:val="Strong"/>
        </w:rPr>
      </w:pPr>
      <w:r w:rsidRPr="000868DD">
        <w:rPr>
          <w:rStyle w:val="Strong"/>
        </w:rPr>
        <w:t>A. Personal Statement</w:t>
      </w:r>
    </w:p>
    <w:p w14:paraId="397E2F8F" w14:textId="77777777" w:rsidR="00A76E9F" w:rsidRPr="000868DD" w:rsidRDefault="00A76E9F" w:rsidP="00A76E9F">
      <w:pPr>
        <w:pStyle w:val="DataField11pt-Single"/>
        <w:rPr>
          <w:rStyle w:val="Strong"/>
        </w:rPr>
      </w:pPr>
    </w:p>
    <w:p w14:paraId="38F35BEA" w14:textId="1A0879E6" w:rsidR="00A76E9F" w:rsidRPr="00753CB1" w:rsidRDefault="00A76E9F" w:rsidP="00A76E9F">
      <w:pPr>
        <w:pStyle w:val="Heading1"/>
        <w:pBdr>
          <w:top w:val="none" w:sz="0" w:space="0" w:color="auto"/>
        </w:pBdr>
        <w:jc w:val="both"/>
        <w:rPr>
          <w:rFonts w:cs="Times New Roman"/>
          <w:b w:val="0"/>
          <w:bCs w:val="0"/>
          <w:szCs w:val="24"/>
        </w:rPr>
      </w:pPr>
      <w:r w:rsidRPr="00753CB1">
        <w:rPr>
          <w:rFonts w:cs="Times New Roman"/>
          <w:b w:val="0"/>
          <w:bCs w:val="0"/>
          <w:szCs w:val="24"/>
        </w:rPr>
        <w:t xml:space="preserve">I have been working in the field of </w:t>
      </w:r>
      <w:r>
        <w:rPr>
          <w:rFonts w:cs="Times New Roman"/>
          <w:b w:val="0"/>
          <w:bCs w:val="0"/>
          <w:szCs w:val="24"/>
        </w:rPr>
        <w:t>neuropharmacology</w:t>
      </w:r>
      <w:r w:rsidR="007331C5">
        <w:rPr>
          <w:rFonts w:cs="Times New Roman"/>
          <w:b w:val="0"/>
          <w:bCs w:val="0"/>
          <w:szCs w:val="24"/>
        </w:rPr>
        <w:t xml:space="preserve">, </w:t>
      </w:r>
      <w:proofErr w:type="spellStart"/>
      <w:r w:rsidR="007331C5">
        <w:rPr>
          <w:rFonts w:cs="Times New Roman"/>
          <w:b w:val="0"/>
          <w:bCs w:val="0"/>
          <w:szCs w:val="24"/>
        </w:rPr>
        <w:t>neuro</w:t>
      </w:r>
      <w:r>
        <w:rPr>
          <w:rFonts w:cs="Times New Roman"/>
          <w:b w:val="0"/>
          <w:bCs w:val="0"/>
          <w:szCs w:val="24"/>
        </w:rPr>
        <w:t>behavior</w:t>
      </w:r>
      <w:proofErr w:type="spellEnd"/>
      <w:r w:rsidR="007331C5">
        <w:rPr>
          <w:rFonts w:cs="Times New Roman"/>
          <w:b w:val="0"/>
          <w:bCs w:val="0"/>
          <w:szCs w:val="24"/>
        </w:rPr>
        <w:t>, and brain disorders</w:t>
      </w:r>
      <w:r>
        <w:rPr>
          <w:rFonts w:cs="Times New Roman"/>
          <w:b w:val="0"/>
          <w:bCs w:val="0"/>
          <w:szCs w:val="24"/>
        </w:rPr>
        <w:t xml:space="preserve"> </w:t>
      </w:r>
      <w:r w:rsidRPr="00753CB1">
        <w:rPr>
          <w:rFonts w:cs="Times New Roman"/>
          <w:b w:val="0"/>
          <w:bCs w:val="0"/>
          <w:szCs w:val="24"/>
        </w:rPr>
        <w:t xml:space="preserve">since the inception </w:t>
      </w:r>
      <w:r>
        <w:rPr>
          <w:rFonts w:cs="Times New Roman"/>
          <w:b w:val="0"/>
          <w:bCs w:val="0"/>
          <w:szCs w:val="24"/>
        </w:rPr>
        <w:t xml:space="preserve">of </w:t>
      </w:r>
      <w:r w:rsidRPr="00753CB1">
        <w:rPr>
          <w:rFonts w:cs="Times New Roman"/>
          <w:b w:val="0"/>
          <w:bCs w:val="0"/>
          <w:szCs w:val="24"/>
        </w:rPr>
        <w:t>my doctoral studies in 19</w:t>
      </w:r>
      <w:r>
        <w:rPr>
          <w:rFonts w:cs="Times New Roman"/>
          <w:b w:val="0"/>
          <w:bCs w:val="0"/>
          <w:szCs w:val="24"/>
        </w:rPr>
        <w:t xml:space="preserve">99. I </w:t>
      </w:r>
      <w:r w:rsidRPr="00753CB1">
        <w:rPr>
          <w:rFonts w:cs="Times New Roman"/>
          <w:b w:val="0"/>
          <w:bCs w:val="0"/>
          <w:szCs w:val="24"/>
        </w:rPr>
        <w:t>have directed, as</w:t>
      </w:r>
      <w:r>
        <w:rPr>
          <w:rFonts w:cs="Times New Roman"/>
          <w:b w:val="0"/>
          <w:bCs w:val="0"/>
          <w:szCs w:val="24"/>
        </w:rPr>
        <w:t xml:space="preserve"> PI and Co-</w:t>
      </w:r>
      <w:r w:rsidRPr="00753CB1">
        <w:rPr>
          <w:rFonts w:cs="Times New Roman"/>
          <w:b w:val="0"/>
          <w:bCs w:val="0"/>
          <w:szCs w:val="24"/>
        </w:rPr>
        <w:t>PI</w:t>
      </w:r>
      <w:r>
        <w:rPr>
          <w:rFonts w:cs="Times New Roman"/>
          <w:b w:val="0"/>
          <w:bCs w:val="0"/>
          <w:szCs w:val="24"/>
        </w:rPr>
        <w:t>,</w:t>
      </w:r>
      <w:r w:rsidRPr="00753CB1">
        <w:rPr>
          <w:rFonts w:cs="Times New Roman"/>
          <w:b w:val="0"/>
          <w:bCs w:val="0"/>
          <w:szCs w:val="24"/>
        </w:rPr>
        <w:t xml:space="preserve"> numerous </w:t>
      </w:r>
      <w:r>
        <w:rPr>
          <w:rFonts w:cs="Times New Roman"/>
          <w:b w:val="0"/>
          <w:bCs w:val="0"/>
          <w:szCs w:val="24"/>
        </w:rPr>
        <w:t xml:space="preserve">industrial and </w:t>
      </w:r>
      <w:r w:rsidRPr="00753CB1">
        <w:rPr>
          <w:rFonts w:cs="Times New Roman"/>
          <w:b w:val="0"/>
          <w:bCs w:val="0"/>
          <w:szCs w:val="24"/>
        </w:rPr>
        <w:t>NIH</w:t>
      </w:r>
      <w:r>
        <w:rPr>
          <w:rFonts w:cs="Times New Roman"/>
          <w:b w:val="0"/>
          <w:bCs w:val="0"/>
          <w:szCs w:val="24"/>
        </w:rPr>
        <w:t>-funded research projects in this field</w:t>
      </w:r>
      <w:r w:rsidRPr="00753CB1">
        <w:rPr>
          <w:rFonts w:cs="Times New Roman"/>
          <w:b w:val="0"/>
          <w:bCs w:val="0"/>
          <w:szCs w:val="24"/>
        </w:rPr>
        <w:t xml:space="preserve"> and have published th</w:t>
      </w:r>
      <w:r>
        <w:rPr>
          <w:rFonts w:cs="Times New Roman"/>
          <w:b w:val="0"/>
          <w:bCs w:val="0"/>
          <w:szCs w:val="24"/>
        </w:rPr>
        <w:t>is work extensively. I have</w:t>
      </w:r>
      <w:r w:rsidRPr="00753CB1">
        <w:rPr>
          <w:rFonts w:cs="Times New Roman"/>
          <w:b w:val="0"/>
          <w:bCs w:val="0"/>
          <w:szCs w:val="24"/>
        </w:rPr>
        <w:t xml:space="preserve"> maint</w:t>
      </w:r>
      <w:r>
        <w:rPr>
          <w:rFonts w:cs="Times New Roman"/>
          <w:b w:val="0"/>
          <w:bCs w:val="0"/>
          <w:szCs w:val="24"/>
        </w:rPr>
        <w:t>ained my own laborato</w:t>
      </w:r>
      <w:r w:rsidR="006969B0">
        <w:rPr>
          <w:rFonts w:cs="Times New Roman"/>
          <w:b w:val="0"/>
          <w:bCs w:val="0"/>
          <w:szCs w:val="24"/>
        </w:rPr>
        <w:t xml:space="preserve">ry </w:t>
      </w:r>
      <w:r>
        <w:rPr>
          <w:rFonts w:cs="Times New Roman"/>
          <w:b w:val="0"/>
          <w:bCs w:val="0"/>
          <w:szCs w:val="24"/>
        </w:rPr>
        <w:t xml:space="preserve">since 2001 in both industry and academic environments.  In 2007 I started, managed, and directed the Stanford Behavioral and Functional Neuroscience Laboratory </w:t>
      </w:r>
      <w:r w:rsidRPr="00753CB1">
        <w:rPr>
          <w:rFonts w:cs="Times New Roman"/>
          <w:b w:val="0"/>
          <w:bCs w:val="0"/>
          <w:szCs w:val="24"/>
        </w:rPr>
        <w:t xml:space="preserve">at Stanford University, </w:t>
      </w:r>
      <w:r w:rsidR="000E544D">
        <w:rPr>
          <w:rFonts w:cs="Times New Roman"/>
          <w:b w:val="0"/>
          <w:bCs w:val="0"/>
          <w:szCs w:val="24"/>
        </w:rPr>
        <w:t xml:space="preserve">a platform to conduct </w:t>
      </w:r>
      <w:r w:rsidR="003326A0">
        <w:rPr>
          <w:rFonts w:cs="Times New Roman"/>
          <w:b w:val="0"/>
          <w:bCs w:val="0"/>
          <w:szCs w:val="24"/>
        </w:rPr>
        <w:t xml:space="preserve">experimental </w:t>
      </w:r>
      <w:r w:rsidR="000E544D">
        <w:rPr>
          <w:rFonts w:cs="Times New Roman"/>
          <w:b w:val="0"/>
          <w:bCs w:val="0"/>
          <w:szCs w:val="24"/>
        </w:rPr>
        <w:t xml:space="preserve">behavioral pharmacology studies from start </w:t>
      </w:r>
      <w:r w:rsidR="006969B0">
        <w:rPr>
          <w:rFonts w:cs="Times New Roman"/>
          <w:b w:val="0"/>
          <w:bCs w:val="0"/>
          <w:szCs w:val="24"/>
        </w:rPr>
        <w:t>to end with assessment of the neuropathological and biochemical endpoints at the molecular and cellular levels</w:t>
      </w:r>
      <w:r w:rsidRPr="00753CB1">
        <w:rPr>
          <w:rFonts w:cs="Times New Roman"/>
          <w:b w:val="0"/>
          <w:bCs w:val="0"/>
          <w:szCs w:val="24"/>
        </w:rPr>
        <w:t>.</w:t>
      </w:r>
      <w:r w:rsidR="00936ADB">
        <w:rPr>
          <w:rFonts w:cs="Times New Roman"/>
          <w:b w:val="0"/>
          <w:bCs w:val="0"/>
          <w:szCs w:val="24"/>
        </w:rPr>
        <w:t xml:space="preserve"> </w:t>
      </w:r>
      <w:r w:rsidRPr="00753CB1">
        <w:rPr>
          <w:rFonts w:cs="Times New Roman"/>
          <w:b w:val="0"/>
          <w:bCs w:val="0"/>
          <w:szCs w:val="24"/>
        </w:rPr>
        <w:t xml:space="preserve"> </w:t>
      </w:r>
      <w:r>
        <w:rPr>
          <w:rFonts w:cs="Times New Roman"/>
          <w:b w:val="0"/>
          <w:bCs w:val="0"/>
          <w:szCs w:val="24"/>
        </w:rPr>
        <w:t xml:space="preserve">In addition, </w:t>
      </w:r>
      <w:r w:rsidR="00F42F9D">
        <w:rPr>
          <w:rFonts w:cs="Times New Roman"/>
          <w:b w:val="0"/>
          <w:bCs w:val="0"/>
          <w:szCs w:val="24"/>
        </w:rPr>
        <w:t xml:space="preserve">my laboratory has focused in last 10 year to understand the </w:t>
      </w:r>
      <w:r w:rsidR="00F53ED0">
        <w:rPr>
          <w:rFonts w:cs="Times New Roman"/>
          <w:b w:val="0"/>
          <w:bCs w:val="0"/>
          <w:szCs w:val="24"/>
        </w:rPr>
        <w:t xml:space="preserve">underlying mechanism behind the </w:t>
      </w:r>
      <w:r w:rsidR="009A03CC">
        <w:rPr>
          <w:rFonts w:cs="Times New Roman"/>
          <w:b w:val="0"/>
          <w:bCs w:val="0"/>
          <w:szCs w:val="24"/>
        </w:rPr>
        <w:t>pathologies</w:t>
      </w:r>
      <w:r w:rsidR="00F53ED0">
        <w:rPr>
          <w:rFonts w:cs="Times New Roman"/>
          <w:b w:val="0"/>
          <w:bCs w:val="0"/>
          <w:szCs w:val="24"/>
        </w:rPr>
        <w:t xml:space="preserve"> in neurodegenerative</w:t>
      </w:r>
      <w:r w:rsidR="003E7F7F">
        <w:rPr>
          <w:rFonts w:cs="Times New Roman"/>
          <w:b w:val="0"/>
          <w:bCs w:val="0"/>
          <w:szCs w:val="24"/>
        </w:rPr>
        <w:t xml:space="preserve"> and </w:t>
      </w:r>
      <w:r w:rsidR="00C81AF1">
        <w:rPr>
          <w:rFonts w:cs="Times New Roman"/>
          <w:b w:val="0"/>
          <w:bCs w:val="0"/>
          <w:szCs w:val="24"/>
        </w:rPr>
        <w:t xml:space="preserve">psychiatric </w:t>
      </w:r>
      <w:r w:rsidR="00F53ED0">
        <w:rPr>
          <w:rFonts w:cs="Times New Roman"/>
          <w:b w:val="0"/>
          <w:bCs w:val="0"/>
          <w:szCs w:val="24"/>
        </w:rPr>
        <w:t xml:space="preserve">disorders </w:t>
      </w:r>
      <w:r w:rsidR="00C81AF1">
        <w:rPr>
          <w:rFonts w:cs="Times New Roman"/>
          <w:b w:val="0"/>
          <w:bCs w:val="0"/>
          <w:szCs w:val="24"/>
        </w:rPr>
        <w:t>with aim</w:t>
      </w:r>
      <w:r w:rsidR="00A27E19">
        <w:rPr>
          <w:rFonts w:cs="Times New Roman"/>
          <w:b w:val="0"/>
          <w:bCs w:val="0"/>
          <w:szCs w:val="24"/>
        </w:rPr>
        <w:t xml:space="preserve"> to develop therapeutic interventions to improve the quality of the life of people.</w:t>
      </w:r>
      <w:r w:rsidR="00213DAD">
        <w:rPr>
          <w:rFonts w:cs="Times New Roman"/>
          <w:b w:val="0"/>
          <w:bCs w:val="0"/>
          <w:szCs w:val="24"/>
        </w:rPr>
        <w:t xml:space="preserve"> Finally, I</w:t>
      </w:r>
      <w:r w:rsidR="00A27E19">
        <w:rPr>
          <w:rFonts w:cs="Times New Roman"/>
          <w:b w:val="0"/>
          <w:bCs w:val="0"/>
          <w:szCs w:val="24"/>
        </w:rPr>
        <w:t xml:space="preserve"> have </w:t>
      </w:r>
      <w:r>
        <w:rPr>
          <w:rFonts w:cs="Times New Roman"/>
          <w:b w:val="0"/>
          <w:bCs w:val="0"/>
          <w:szCs w:val="24"/>
        </w:rPr>
        <w:t>extensive experience in animal modeling</w:t>
      </w:r>
      <w:r w:rsidR="00B35908">
        <w:rPr>
          <w:rFonts w:cs="Times New Roman"/>
          <w:b w:val="0"/>
          <w:bCs w:val="0"/>
          <w:szCs w:val="24"/>
        </w:rPr>
        <w:t xml:space="preserve">, drug discovery, </w:t>
      </w:r>
      <w:r>
        <w:rPr>
          <w:rFonts w:cs="Times New Roman"/>
          <w:b w:val="0"/>
          <w:bCs w:val="0"/>
          <w:szCs w:val="24"/>
        </w:rPr>
        <w:t>neuro</w:t>
      </w:r>
      <w:r w:rsidR="00B35908">
        <w:rPr>
          <w:rFonts w:cs="Times New Roman"/>
          <w:b w:val="0"/>
          <w:bCs w:val="0"/>
          <w:szCs w:val="24"/>
        </w:rPr>
        <w:t xml:space="preserve"> and behavior pharmacology</w:t>
      </w:r>
      <w:r>
        <w:rPr>
          <w:rFonts w:cs="Times New Roman"/>
          <w:b w:val="0"/>
          <w:bCs w:val="0"/>
          <w:szCs w:val="24"/>
        </w:rPr>
        <w:t xml:space="preserve">, and have spent much time studying and publishing this work. </w:t>
      </w:r>
      <w:r w:rsidRPr="00753CB1">
        <w:rPr>
          <w:rFonts w:cs="Times New Roman"/>
          <w:b w:val="0"/>
          <w:bCs w:val="0"/>
          <w:szCs w:val="24"/>
        </w:rPr>
        <w:t>Thus, I have the training, expertise, and</w:t>
      </w:r>
      <w:r>
        <w:rPr>
          <w:rFonts w:cs="Times New Roman"/>
          <w:b w:val="0"/>
          <w:bCs w:val="0"/>
          <w:szCs w:val="24"/>
        </w:rPr>
        <w:t xml:space="preserve"> strong</w:t>
      </w:r>
      <w:r w:rsidRPr="00753CB1">
        <w:rPr>
          <w:rFonts w:cs="Times New Roman"/>
          <w:b w:val="0"/>
          <w:bCs w:val="0"/>
          <w:szCs w:val="24"/>
        </w:rPr>
        <w:t xml:space="preserve"> leadership skills necessary to</w:t>
      </w:r>
      <w:r>
        <w:rPr>
          <w:rFonts w:cs="Times New Roman"/>
          <w:b w:val="0"/>
          <w:bCs w:val="0"/>
          <w:szCs w:val="24"/>
        </w:rPr>
        <w:t xml:space="preserve"> support the studies suggested in this proposal</w:t>
      </w:r>
      <w:r w:rsidRPr="00753CB1">
        <w:rPr>
          <w:rFonts w:cs="Times New Roman"/>
          <w:b w:val="0"/>
          <w:bCs w:val="0"/>
          <w:szCs w:val="24"/>
        </w:rPr>
        <w:t>.</w:t>
      </w:r>
    </w:p>
    <w:p w14:paraId="6B19F294" w14:textId="77777777" w:rsidR="00A76E9F" w:rsidRDefault="00A76E9F" w:rsidP="00A76E9F">
      <w:pPr>
        <w:pStyle w:val="DataField11pt-Single"/>
        <w:rPr>
          <w:rStyle w:val="Strong"/>
        </w:rPr>
      </w:pPr>
    </w:p>
    <w:p w14:paraId="5D7BF80C" w14:textId="77777777" w:rsidR="00A76E9F" w:rsidRDefault="00A76E9F" w:rsidP="00A76E9F">
      <w:pPr>
        <w:pStyle w:val="DataField11pt-Single"/>
        <w:rPr>
          <w:rStyle w:val="Strong"/>
        </w:rPr>
      </w:pPr>
      <w:r>
        <w:rPr>
          <w:rStyle w:val="Strong"/>
        </w:rPr>
        <w:t>B. Positions and Honors</w:t>
      </w:r>
    </w:p>
    <w:p w14:paraId="77E7CDEE" w14:textId="77777777" w:rsidR="00A76E9F" w:rsidRDefault="00A76E9F" w:rsidP="00A76E9F">
      <w:pPr>
        <w:pStyle w:val="DataField11pt-Single"/>
        <w:rPr>
          <w:rStyle w:val="Strong"/>
        </w:rPr>
      </w:pPr>
    </w:p>
    <w:p w14:paraId="12D4210B" w14:textId="006FA044" w:rsidR="00A76E9F" w:rsidRDefault="00A76E9F" w:rsidP="00A76E9F">
      <w:pPr>
        <w:pStyle w:val="DataField11pt-Single"/>
        <w:rPr>
          <w:rStyle w:val="Strong"/>
          <w:u w:val="single"/>
        </w:rPr>
      </w:pPr>
      <w:r w:rsidRPr="000868DD">
        <w:rPr>
          <w:rStyle w:val="Strong"/>
          <w:u w:val="single"/>
        </w:rPr>
        <w:t>Positions and Employment</w:t>
      </w:r>
    </w:p>
    <w:p w14:paraId="5563F74A" w14:textId="77777777" w:rsidR="00586618" w:rsidRDefault="00586618" w:rsidP="00A76E9F">
      <w:pPr>
        <w:pStyle w:val="DataField11pt-Single"/>
        <w:rPr>
          <w:rStyle w:val="Strong"/>
          <w:u w:val="single"/>
        </w:rPr>
      </w:pPr>
    </w:p>
    <w:p w14:paraId="6F0466F4" w14:textId="370B3C23" w:rsidR="00A76E9F" w:rsidRPr="007C68BD" w:rsidRDefault="007C68BD" w:rsidP="007C68BD">
      <w:pPr>
        <w:pStyle w:val="ListParagraph"/>
        <w:numPr>
          <w:ilvl w:val="0"/>
          <w:numId w:val="29"/>
        </w:numPr>
        <w:tabs>
          <w:tab w:val="left" w:pos="1800"/>
          <w:tab w:val="left" w:pos="5220"/>
          <w:tab w:val="left" w:pos="7740"/>
        </w:tabs>
        <w:spacing w:line="240" w:lineRule="exact"/>
        <w:ind w:left="540" w:right="16" w:hanging="540"/>
        <w:jc w:val="both"/>
        <w:rPr>
          <w:szCs w:val="22"/>
        </w:rPr>
      </w:pPr>
      <w:r w:rsidRPr="007C68BD">
        <w:rPr>
          <w:rFonts w:cs="Arial"/>
          <w:szCs w:val="22"/>
        </w:rPr>
        <w:t xml:space="preserve">– </w:t>
      </w:r>
      <w:r w:rsidR="00A76E9F" w:rsidRPr="007C68BD">
        <w:rPr>
          <w:szCs w:val="22"/>
        </w:rPr>
        <w:t xml:space="preserve">1994 </w:t>
      </w:r>
      <w:r w:rsidR="00A76E9F" w:rsidRPr="007C68BD">
        <w:rPr>
          <w:szCs w:val="22"/>
        </w:rPr>
        <w:tab/>
        <w:t>Research Associate, Experimental Brain Research, University of Lund, Sweden</w:t>
      </w:r>
    </w:p>
    <w:p w14:paraId="16EE952E" w14:textId="09F71B2A" w:rsidR="00A76E9F" w:rsidRPr="007C68BD" w:rsidRDefault="007C68BD" w:rsidP="007C68BD">
      <w:pPr>
        <w:autoSpaceDE/>
        <w:autoSpaceDN/>
        <w:spacing w:line="240" w:lineRule="exact"/>
        <w:ind w:right="16"/>
        <w:jc w:val="both"/>
        <w:rPr>
          <w:szCs w:val="22"/>
        </w:rPr>
      </w:pPr>
      <w:r>
        <w:rPr>
          <w:szCs w:val="22"/>
        </w:rPr>
        <w:t xml:space="preserve">1999 </w:t>
      </w:r>
      <w:r w:rsidRPr="008B5958">
        <w:rPr>
          <w:rFonts w:cs="Arial"/>
          <w:szCs w:val="22"/>
        </w:rPr>
        <w:t>–</w:t>
      </w:r>
      <w:r>
        <w:rPr>
          <w:szCs w:val="22"/>
        </w:rPr>
        <w:t xml:space="preserve"> </w:t>
      </w:r>
      <w:r w:rsidRPr="007C68BD">
        <w:rPr>
          <w:szCs w:val="22"/>
        </w:rPr>
        <w:t>2001</w:t>
      </w:r>
      <w:r w:rsidRPr="007C68BD">
        <w:rPr>
          <w:szCs w:val="22"/>
        </w:rPr>
        <w:tab/>
      </w:r>
      <w:r w:rsidRPr="007C68BD">
        <w:rPr>
          <w:szCs w:val="22"/>
        </w:rPr>
        <w:tab/>
      </w:r>
      <w:r w:rsidR="00A76E9F" w:rsidRPr="007C68BD">
        <w:rPr>
          <w:szCs w:val="22"/>
        </w:rPr>
        <w:t>Associate Scientist, AGY Therapeutics, Inc.  South San Francisco, CA</w:t>
      </w:r>
    </w:p>
    <w:p w14:paraId="59DDC6F9" w14:textId="4BA83310" w:rsidR="00A76E9F" w:rsidRPr="007C68BD" w:rsidRDefault="007C68BD" w:rsidP="007C68BD">
      <w:pPr>
        <w:pStyle w:val="ListParagraph"/>
        <w:numPr>
          <w:ilvl w:val="0"/>
          <w:numId w:val="27"/>
        </w:numPr>
        <w:tabs>
          <w:tab w:val="left" w:pos="1800"/>
        </w:tabs>
        <w:autoSpaceDE/>
        <w:autoSpaceDN/>
        <w:spacing w:line="240" w:lineRule="exact"/>
        <w:ind w:left="540" w:right="16" w:hanging="540"/>
        <w:jc w:val="both"/>
        <w:rPr>
          <w:szCs w:val="22"/>
        </w:rPr>
      </w:pPr>
      <w:r w:rsidRPr="007C68BD">
        <w:rPr>
          <w:szCs w:val="22"/>
        </w:rPr>
        <w:t>– 2003</w:t>
      </w:r>
      <w:r w:rsidRPr="007C68BD">
        <w:rPr>
          <w:szCs w:val="22"/>
        </w:rPr>
        <w:tab/>
      </w:r>
      <w:r w:rsidR="00A76E9F" w:rsidRPr="007C68BD">
        <w:rPr>
          <w:szCs w:val="22"/>
        </w:rPr>
        <w:t>Research Scientist, AGY Therapeutics, Inc.  South San Francisco, CA</w:t>
      </w:r>
    </w:p>
    <w:p w14:paraId="2C272051" w14:textId="21D40121" w:rsidR="00A76E9F" w:rsidRPr="007C68BD" w:rsidRDefault="007C68BD" w:rsidP="007C68BD">
      <w:pPr>
        <w:autoSpaceDE/>
        <w:autoSpaceDN/>
        <w:spacing w:line="240" w:lineRule="exact"/>
        <w:ind w:right="16"/>
        <w:jc w:val="both"/>
        <w:rPr>
          <w:szCs w:val="22"/>
        </w:rPr>
      </w:pPr>
      <w:r>
        <w:rPr>
          <w:szCs w:val="22"/>
        </w:rPr>
        <w:t xml:space="preserve">2003 </w:t>
      </w:r>
      <w:r w:rsidRPr="008B5958">
        <w:rPr>
          <w:rFonts w:cs="Arial"/>
          <w:szCs w:val="22"/>
        </w:rPr>
        <w:t>–</w:t>
      </w:r>
      <w:r>
        <w:rPr>
          <w:rFonts w:cs="Arial"/>
          <w:szCs w:val="22"/>
        </w:rPr>
        <w:t xml:space="preserve"> 2005</w:t>
      </w:r>
      <w:r>
        <w:rPr>
          <w:rFonts w:cs="Arial"/>
          <w:szCs w:val="22"/>
        </w:rPr>
        <w:tab/>
      </w:r>
      <w:r>
        <w:rPr>
          <w:rFonts w:cs="Arial"/>
          <w:szCs w:val="22"/>
        </w:rPr>
        <w:tab/>
      </w:r>
      <w:r w:rsidR="00A76E9F" w:rsidRPr="007C68BD">
        <w:rPr>
          <w:szCs w:val="22"/>
        </w:rPr>
        <w:t>Senior Scientist</w:t>
      </w:r>
      <w:r w:rsidR="00A76E9F" w:rsidRPr="007C68BD">
        <w:rPr>
          <w:b/>
          <w:szCs w:val="22"/>
        </w:rPr>
        <w:t xml:space="preserve">, </w:t>
      </w:r>
      <w:r w:rsidR="00A76E9F" w:rsidRPr="007C68BD">
        <w:rPr>
          <w:szCs w:val="22"/>
        </w:rPr>
        <w:t>Program leader</w:t>
      </w:r>
      <w:r w:rsidR="00A76E9F" w:rsidRPr="007C68BD">
        <w:rPr>
          <w:b/>
          <w:szCs w:val="22"/>
        </w:rPr>
        <w:t xml:space="preserve"> </w:t>
      </w:r>
      <w:r w:rsidR="00A76E9F" w:rsidRPr="007C68BD">
        <w:rPr>
          <w:szCs w:val="22"/>
        </w:rPr>
        <w:t>AGY Therapeutics, Inc.  South San Francisco, CA</w:t>
      </w:r>
    </w:p>
    <w:p w14:paraId="740F7F71" w14:textId="22432966" w:rsidR="00A76E9F" w:rsidRPr="00213BF1" w:rsidRDefault="00A76E9F" w:rsidP="00A76E9F">
      <w:pPr>
        <w:tabs>
          <w:tab w:val="left" w:pos="1440"/>
        </w:tabs>
        <w:spacing w:line="240" w:lineRule="exact"/>
        <w:ind w:right="16"/>
        <w:jc w:val="both"/>
        <w:rPr>
          <w:szCs w:val="22"/>
        </w:rPr>
      </w:pPr>
      <w:r w:rsidRPr="00213BF1">
        <w:rPr>
          <w:szCs w:val="22"/>
        </w:rPr>
        <w:t>2005</w:t>
      </w:r>
      <w:r w:rsidR="007C68BD">
        <w:rPr>
          <w:szCs w:val="22"/>
        </w:rPr>
        <w:t xml:space="preserve"> </w:t>
      </w:r>
      <w:r w:rsidR="007C68BD" w:rsidRPr="008B5958">
        <w:rPr>
          <w:rFonts w:cs="Arial"/>
          <w:szCs w:val="22"/>
        </w:rPr>
        <w:t>–</w:t>
      </w:r>
      <w:r w:rsidR="007C68BD">
        <w:rPr>
          <w:rFonts w:cs="Arial"/>
          <w:szCs w:val="22"/>
        </w:rPr>
        <w:t xml:space="preserve"> </w:t>
      </w:r>
      <w:r w:rsidRPr="00213BF1">
        <w:rPr>
          <w:szCs w:val="22"/>
        </w:rPr>
        <w:t>2007</w:t>
      </w:r>
      <w:r w:rsidRPr="00213BF1">
        <w:rPr>
          <w:szCs w:val="22"/>
        </w:rPr>
        <w:tab/>
      </w:r>
      <w:r w:rsidR="007C68BD">
        <w:rPr>
          <w:szCs w:val="22"/>
        </w:rPr>
        <w:tab/>
      </w:r>
      <w:r w:rsidRPr="00213BF1">
        <w:rPr>
          <w:szCs w:val="22"/>
        </w:rPr>
        <w:t>Associate Director of Preclinical Development</w:t>
      </w:r>
      <w:r w:rsidRPr="00213BF1">
        <w:rPr>
          <w:b/>
          <w:szCs w:val="22"/>
        </w:rPr>
        <w:t xml:space="preserve">, </w:t>
      </w:r>
      <w:r w:rsidRPr="00213BF1">
        <w:rPr>
          <w:szCs w:val="22"/>
        </w:rPr>
        <w:t>Affymax.  Palo Alto, CA</w:t>
      </w:r>
    </w:p>
    <w:p w14:paraId="1198FEDA" w14:textId="05B9D926" w:rsidR="00A76E9F" w:rsidRPr="00213BF1" w:rsidRDefault="00A76E9F" w:rsidP="00A76E9F">
      <w:pPr>
        <w:ind w:left="1440" w:hanging="1440"/>
        <w:jc w:val="both"/>
        <w:rPr>
          <w:szCs w:val="22"/>
        </w:rPr>
      </w:pPr>
      <w:r w:rsidRPr="00213BF1">
        <w:rPr>
          <w:szCs w:val="22"/>
        </w:rPr>
        <w:t>2007</w:t>
      </w:r>
      <w:r w:rsidR="007C68BD">
        <w:rPr>
          <w:szCs w:val="22"/>
        </w:rPr>
        <w:t xml:space="preserve"> </w:t>
      </w:r>
      <w:r w:rsidR="007C68BD" w:rsidRPr="008B5958">
        <w:rPr>
          <w:rFonts w:cs="Arial"/>
          <w:szCs w:val="22"/>
        </w:rPr>
        <w:t>–</w:t>
      </w:r>
      <w:r w:rsidR="007C68BD">
        <w:rPr>
          <w:rFonts w:cs="Arial"/>
          <w:szCs w:val="22"/>
        </w:rPr>
        <w:t xml:space="preserve"> </w:t>
      </w:r>
      <w:r w:rsidR="002B55C3">
        <w:rPr>
          <w:szCs w:val="22"/>
        </w:rPr>
        <w:t>P</w:t>
      </w:r>
      <w:r w:rsidRPr="00213BF1">
        <w:rPr>
          <w:szCs w:val="22"/>
        </w:rPr>
        <w:t>resent</w:t>
      </w:r>
      <w:r w:rsidRPr="00213BF1">
        <w:rPr>
          <w:szCs w:val="22"/>
        </w:rPr>
        <w:tab/>
        <w:t>Director, Behavioral and Functional Neuroscience Laboratory.  Stanford, CA</w:t>
      </w:r>
    </w:p>
    <w:p w14:paraId="35759AC8" w14:textId="77F97DC9" w:rsidR="00A76E9F" w:rsidRPr="00213BF1" w:rsidRDefault="00A76E9F" w:rsidP="007C68BD">
      <w:pPr>
        <w:ind w:left="1800" w:hanging="1800"/>
        <w:jc w:val="both"/>
        <w:rPr>
          <w:szCs w:val="22"/>
        </w:rPr>
      </w:pPr>
      <w:r w:rsidRPr="00213BF1">
        <w:rPr>
          <w:szCs w:val="22"/>
        </w:rPr>
        <w:t>2008</w:t>
      </w:r>
      <w:r w:rsidR="007C68BD">
        <w:rPr>
          <w:szCs w:val="22"/>
        </w:rPr>
        <w:t xml:space="preserve"> </w:t>
      </w:r>
      <w:r w:rsidR="007C68BD" w:rsidRPr="008B5958">
        <w:rPr>
          <w:rFonts w:cs="Arial"/>
          <w:szCs w:val="22"/>
        </w:rPr>
        <w:t>–</w:t>
      </w:r>
      <w:r w:rsidR="007C68BD">
        <w:rPr>
          <w:rFonts w:cs="Arial"/>
          <w:szCs w:val="22"/>
        </w:rPr>
        <w:t xml:space="preserve"> </w:t>
      </w:r>
      <w:r w:rsidRPr="00213BF1">
        <w:rPr>
          <w:szCs w:val="22"/>
        </w:rPr>
        <w:t>2013</w:t>
      </w:r>
      <w:r w:rsidRPr="00213BF1">
        <w:rPr>
          <w:szCs w:val="22"/>
        </w:rPr>
        <w:tab/>
        <w:t>Program Director, Stanford Institute for Neuro-Innovation and Translational Neurosciences (SINTN).  Stanford, CA</w:t>
      </w:r>
    </w:p>
    <w:p w14:paraId="7BBFBD39" w14:textId="4755F3DE" w:rsidR="00A76E9F" w:rsidRPr="00213BF1" w:rsidRDefault="00A76E9F" w:rsidP="007C68BD">
      <w:pPr>
        <w:ind w:left="1800" w:hanging="1800"/>
        <w:jc w:val="both"/>
        <w:rPr>
          <w:szCs w:val="22"/>
        </w:rPr>
      </w:pPr>
      <w:r w:rsidRPr="00213BF1">
        <w:rPr>
          <w:szCs w:val="22"/>
        </w:rPr>
        <w:t>2012</w:t>
      </w:r>
      <w:r w:rsidR="007C68BD">
        <w:rPr>
          <w:szCs w:val="22"/>
        </w:rPr>
        <w:t xml:space="preserve"> </w:t>
      </w:r>
      <w:r w:rsidR="007C68BD" w:rsidRPr="008B5958">
        <w:rPr>
          <w:rFonts w:cs="Arial"/>
          <w:szCs w:val="22"/>
        </w:rPr>
        <w:t>–</w:t>
      </w:r>
      <w:r w:rsidR="007C68BD">
        <w:rPr>
          <w:rFonts w:cs="Arial"/>
          <w:szCs w:val="22"/>
        </w:rPr>
        <w:t xml:space="preserve"> </w:t>
      </w:r>
      <w:r w:rsidR="002B55C3">
        <w:rPr>
          <w:szCs w:val="22"/>
        </w:rPr>
        <w:t>P</w:t>
      </w:r>
      <w:r w:rsidRPr="00213BF1">
        <w:rPr>
          <w:szCs w:val="22"/>
        </w:rPr>
        <w:t>resent</w:t>
      </w:r>
      <w:r w:rsidRPr="00213BF1">
        <w:rPr>
          <w:szCs w:val="22"/>
        </w:rPr>
        <w:tab/>
      </w:r>
      <w:r w:rsidRPr="00DB2DC2">
        <w:rPr>
          <w:szCs w:val="22"/>
        </w:rPr>
        <w:t>Professor of Neuros</w:t>
      </w:r>
      <w:r>
        <w:rPr>
          <w:szCs w:val="22"/>
        </w:rPr>
        <w:t xml:space="preserve">urgery, Comparative Medicine &amp; </w:t>
      </w:r>
      <w:r w:rsidRPr="00DB2DC2">
        <w:rPr>
          <w:szCs w:val="22"/>
        </w:rPr>
        <w:t>Neurology and Neurological Sciences</w:t>
      </w:r>
      <w:r w:rsidRPr="00213BF1">
        <w:rPr>
          <w:szCs w:val="22"/>
        </w:rPr>
        <w:t xml:space="preserve">, School of Medicine. Stanford, CA  </w:t>
      </w:r>
    </w:p>
    <w:p w14:paraId="05CB3A5B" w14:textId="008189A8" w:rsidR="00586618" w:rsidRDefault="00586618">
      <w:pPr>
        <w:autoSpaceDE/>
        <w:autoSpaceDN/>
        <w:rPr>
          <w:rStyle w:val="Strong"/>
          <w:rFonts w:cs="Arial"/>
          <w:szCs w:val="20"/>
          <w:u w:val="single"/>
        </w:rPr>
      </w:pPr>
      <w:r>
        <w:rPr>
          <w:rStyle w:val="Strong"/>
          <w:u w:val="single"/>
        </w:rPr>
        <w:br w:type="page"/>
      </w:r>
    </w:p>
    <w:p w14:paraId="608A7845" w14:textId="77777777" w:rsidR="00A76E9F" w:rsidRDefault="00A76E9F" w:rsidP="00A76E9F">
      <w:pPr>
        <w:pStyle w:val="DataField11pt-Single"/>
        <w:rPr>
          <w:rStyle w:val="Strong"/>
          <w:u w:val="single"/>
        </w:rPr>
      </w:pPr>
      <w:r>
        <w:rPr>
          <w:rStyle w:val="Strong"/>
          <w:u w:val="single"/>
        </w:rPr>
        <w:lastRenderedPageBreak/>
        <w:t>Other Experience and Professional Memberships</w:t>
      </w:r>
    </w:p>
    <w:p w14:paraId="3B34C649" w14:textId="77777777" w:rsidR="00A76E9F" w:rsidRDefault="00A76E9F" w:rsidP="00A76E9F">
      <w:pPr>
        <w:pStyle w:val="DataField11pt-Single"/>
        <w:rPr>
          <w:rStyle w:val="Strong"/>
          <w:u w:val="single"/>
        </w:rPr>
      </w:pPr>
    </w:p>
    <w:p w14:paraId="72A7A27A" w14:textId="1F993D38" w:rsidR="00A76E9F" w:rsidRPr="008B5958" w:rsidRDefault="00A76E9F" w:rsidP="00A76E9F">
      <w:pPr>
        <w:tabs>
          <w:tab w:val="left" w:pos="284"/>
          <w:tab w:val="left" w:pos="426"/>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right="-93"/>
        <w:jc w:val="both"/>
        <w:rPr>
          <w:rFonts w:cs="Arial"/>
          <w:szCs w:val="22"/>
        </w:rPr>
      </w:pPr>
      <w:r w:rsidRPr="008B5958">
        <w:rPr>
          <w:rFonts w:cs="Arial"/>
          <w:szCs w:val="22"/>
        </w:rPr>
        <w:t xml:space="preserve">2014 – </w:t>
      </w:r>
      <w:r w:rsidR="002B55C3">
        <w:rPr>
          <w:rFonts w:cs="Arial"/>
          <w:szCs w:val="22"/>
        </w:rPr>
        <w:t>P</w:t>
      </w:r>
      <w:r w:rsidRPr="008B5958">
        <w:rPr>
          <w:rFonts w:cs="Arial"/>
          <w:szCs w:val="22"/>
        </w:rPr>
        <w:t>resent</w:t>
      </w:r>
      <w:r w:rsidRPr="008B5958">
        <w:rPr>
          <w:rFonts w:cs="Arial"/>
          <w:szCs w:val="22"/>
        </w:rPr>
        <w:tab/>
        <w:t>Member, American Neurological Association (ANA)</w:t>
      </w:r>
    </w:p>
    <w:p w14:paraId="241118DC" w14:textId="0A094DE7" w:rsidR="00A76E9F" w:rsidRPr="008B5958" w:rsidRDefault="00A76E9F" w:rsidP="00A76E9F">
      <w:pPr>
        <w:tabs>
          <w:tab w:val="left" w:pos="284"/>
          <w:tab w:val="left" w:pos="426"/>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right="-93"/>
        <w:jc w:val="both"/>
        <w:rPr>
          <w:rFonts w:cs="Arial"/>
          <w:szCs w:val="22"/>
        </w:rPr>
      </w:pPr>
      <w:r w:rsidRPr="008B5958">
        <w:rPr>
          <w:rFonts w:cs="Arial"/>
          <w:szCs w:val="22"/>
        </w:rPr>
        <w:t xml:space="preserve">2008 – </w:t>
      </w:r>
      <w:r w:rsidR="002B55C3">
        <w:rPr>
          <w:rFonts w:cs="Arial"/>
          <w:szCs w:val="22"/>
        </w:rPr>
        <w:t>P</w:t>
      </w:r>
      <w:r w:rsidRPr="008B5958">
        <w:rPr>
          <w:rFonts w:cs="Arial"/>
          <w:szCs w:val="22"/>
        </w:rPr>
        <w:t>resent</w:t>
      </w:r>
      <w:r w:rsidRPr="008B5958">
        <w:rPr>
          <w:rFonts w:cs="Arial"/>
          <w:szCs w:val="22"/>
        </w:rPr>
        <w:tab/>
        <w:t>Member, International Behavioral Neuroscience Society (IBNS)</w:t>
      </w:r>
    </w:p>
    <w:p w14:paraId="3EF3712F" w14:textId="6833829F" w:rsidR="00A76E9F" w:rsidRDefault="00A76E9F" w:rsidP="00A76E9F">
      <w:pPr>
        <w:tabs>
          <w:tab w:val="left" w:pos="284"/>
          <w:tab w:val="left" w:pos="426"/>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right="-93"/>
        <w:jc w:val="both"/>
        <w:rPr>
          <w:rFonts w:cs="Arial"/>
          <w:szCs w:val="22"/>
        </w:rPr>
      </w:pPr>
      <w:r w:rsidRPr="008B5958">
        <w:rPr>
          <w:rFonts w:cs="Arial"/>
          <w:szCs w:val="22"/>
        </w:rPr>
        <w:t xml:space="preserve">2008 – </w:t>
      </w:r>
      <w:r w:rsidR="002B55C3">
        <w:rPr>
          <w:rFonts w:cs="Arial"/>
          <w:szCs w:val="22"/>
        </w:rPr>
        <w:t>Pr</w:t>
      </w:r>
      <w:r w:rsidRPr="008B5958">
        <w:rPr>
          <w:rFonts w:cs="Arial"/>
          <w:szCs w:val="22"/>
        </w:rPr>
        <w:t>esent</w:t>
      </w:r>
      <w:r w:rsidR="002B55C3">
        <w:rPr>
          <w:rFonts w:cs="Arial"/>
          <w:szCs w:val="22"/>
        </w:rPr>
        <w:tab/>
      </w:r>
      <w:r w:rsidRPr="008B5958">
        <w:rPr>
          <w:rFonts w:cs="Arial"/>
          <w:szCs w:val="22"/>
        </w:rPr>
        <w:t>Member, International Brain Organization (IBRO)</w:t>
      </w:r>
    </w:p>
    <w:p w14:paraId="1C49F9EF" w14:textId="1752E61F" w:rsidR="00A76E9F" w:rsidRPr="008B5958" w:rsidRDefault="00A76E9F" w:rsidP="00A76E9F">
      <w:pPr>
        <w:tabs>
          <w:tab w:val="left" w:pos="284"/>
          <w:tab w:val="left" w:pos="426"/>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right="-93"/>
        <w:jc w:val="both"/>
        <w:rPr>
          <w:rFonts w:cs="Arial"/>
          <w:szCs w:val="22"/>
        </w:rPr>
      </w:pPr>
      <w:r w:rsidRPr="008B5958">
        <w:rPr>
          <w:rFonts w:cs="Arial"/>
          <w:szCs w:val="22"/>
        </w:rPr>
        <w:t xml:space="preserve">1997 – </w:t>
      </w:r>
      <w:r w:rsidR="002B55C3">
        <w:rPr>
          <w:rFonts w:cs="Arial"/>
          <w:szCs w:val="22"/>
        </w:rPr>
        <w:t>P</w:t>
      </w:r>
      <w:r w:rsidRPr="008B5958">
        <w:rPr>
          <w:rFonts w:cs="Arial"/>
          <w:szCs w:val="22"/>
        </w:rPr>
        <w:t xml:space="preserve">resent </w:t>
      </w:r>
      <w:r w:rsidRPr="008B5958">
        <w:rPr>
          <w:rFonts w:cs="Arial"/>
          <w:szCs w:val="22"/>
        </w:rPr>
        <w:tab/>
        <w:t>Member, Society for Neuroscience (SfN)</w:t>
      </w:r>
    </w:p>
    <w:p w14:paraId="57722719" w14:textId="77777777" w:rsidR="00B61FA9" w:rsidRDefault="00B61FA9" w:rsidP="00A76E9F">
      <w:pPr>
        <w:pStyle w:val="DataField11pt-Single"/>
        <w:rPr>
          <w:rStyle w:val="Strong"/>
          <w:u w:val="single"/>
        </w:rPr>
      </w:pPr>
    </w:p>
    <w:p w14:paraId="5D0601D7" w14:textId="7F5E15AA" w:rsidR="00A76E9F" w:rsidRDefault="00A76E9F" w:rsidP="00A76E9F">
      <w:pPr>
        <w:pStyle w:val="DataField11pt-Single"/>
        <w:rPr>
          <w:rStyle w:val="Strong"/>
          <w:u w:val="single"/>
        </w:rPr>
      </w:pPr>
      <w:r>
        <w:rPr>
          <w:rStyle w:val="Strong"/>
          <w:u w:val="single"/>
        </w:rPr>
        <w:t>Honors</w:t>
      </w:r>
    </w:p>
    <w:p w14:paraId="4A8181E7" w14:textId="77777777" w:rsidR="00A76E9F" w:rsidRPr="008B5958" w:rsidRDefault="00A76E9F" w:rsidP="00A76E9F">
      <w:pPr>
        <w:pStyle w:val="DataField11pt-Single"/>
        <w:rPr>
          <w:rStyle w:val="Strong"/>
          <w:szCs w:val="22"/>
          <w:u w:val="single"/>
        </w:rPr>
      </w:pPr>
    </w:p>
    <w:p w14:paraId="65614ADD" w14:textId="77777777" w:rsidR="00A76E9F" w:rsidRPr="008B5958" w:rsidRDefault="00A76E9F" w:rsidP="00A76E9F">
      <w:pPr>
        <w:tabs>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3"/>
        <w:jc w:val="both"/>
        <w:rPr>
          <w:rFonts w:cs="Arial"/>
          <w:szCs w:val="22"/>
        </w:rPr>
      </w:pPr>
      <w:r w:rsidRPr="008B5958">
        <w:rPr>
          <w:rFonts w:cs="Arial"/>
          <w:szCs w:val="22"/>
        </w:rPr>
        <w:t xml:space="preserve">2004 </w:t>
      </w:r>
      <w:r w:rsidRPr="008B5958">
        <w:rPr>
          <w:rFonts w:cs="Arial"/>
          <w:szCs w:val="22"/>
        </w:rPr>
        <w:tab/>
        <w:t xml:space="preserve">AGY Award for contribution, dedication and high quality preclinical studies to be used for </w:t>
      </w:r>
    </w:p>
    <w:p w14:paraId="6081F938" w14:textId="77777777" w:rsidR="00A76E9F" w:rsidRPr="008B5958" w:rsidRDefault="00A76E9F" w:rsidP="00A76E9F">
      <w:pPr>
        <w:tabs>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3"/>
        <w:jc w:val="both"/>
        <w:rPr>
          <w:rFonts w:cs="Arial"/>
          <w:szCs w:val="22"/>
        </w:rPr>
      </w:pPr>
      <w:r w:rsidRPr="008B5958">
        <w:rPr>
          <w:rFonts w:cs="Arial"/>
          <w:szCs w:val="22"/>
        </w:rPr>
        <w:tab/>
      </w:r>
      <w:r w:rsidRPr="008B5958">
        <w:rPr>
          <w:rFonts w:cs="Arial"/>
          <w:szCs w:val="22"/>
        </w:rPr>
        <w:tab/>
      </w:r>
      <w:r w:rsidRPr="008B5958">
        <w:rPr>
          <w:rFonts w:cs="Arial"/>
          <w:szCs w:val="22"/>
        </w:rPr>
        <w:tab/>
        <w:t>AGY-94806 IND filing</w:t>
      </w:r>
    </w:p>
    <w:p w14:paraId="7542B9A0" w14:textId="77777777" w:rsidR="00A76E9F" w:rsidRDefault="00A76E9F" w:rsidP="00A76E9F">
      <w:pPr>
        <w:pStyle w:val="DataField11pt-Single"/>
        <w:rPr>
          <w:rStyle w:val="Strong"/>
          <w:u w:val="single"/>
        </w:rPr>
      </w:pPr>
    </w:p>
    <w:p w14:paraId="1BD818A0" w14:textId="77777777" w:rsidR="00A76E9F" w:rsidRDefault="00A76E9F" w:rsidP="00A76E9F">
      <w:pPr>
        <w:pStyle w:val="DataField11pt-Single"/>
        <w:rPr>
          <w:rStyle w:val="Strong"/>
        </w:rPr>
      </w:pPr>
      <w:r w:rsidRPr="00B3487F">
        <w:rPr>
          <w:rStyle w:val="Strong"/>
        </w:rPr>
        <w:t>C.</w:t>
      </w:r>
      <w:r>
        <w:rPr>
          <w:rStyle w:val="Strong"/>
        </w:rPr>
        <w:t xml:space="preserve"> Contribution to Science</w:t>
      </w:r>
    </w:p>
    <w:p w14:paraId="4C35825F" w14:textId="77777777" w:rsidR="00A76E9F" w:rsidRDefault="00A76E9F" w:rsidP="00A76E9F">
      <w:pPr>
        <w:pStyle w:val="DataField11pt-Single"/>
        <w:rPr>
          <w:rStyle w:val="Strong"/>
        </w:rPr>
      </w:pPr>
    </w:p>
    <w:p w14:paraId="3BD764F5" w14:textId="5976CC5D" w:rsidR="00A76E9F" w:rsidRPr="009B3E0A" w:rsidRDefault="00A76E9F" w:rsidP="00A76E9F">
      <w:pPr>
        <w:jc w:val="both"/>
        <w:rPr>
          <w:rFonts w:cs="Arial"/>
        </w:rPr>
      </w:pPr>
      <w:r w:rsidRPr="009B3E0A">
        <w:rPr>
          <w:rFonts w:cs="Arial"/>
        </w:rPr>
        <w:t xml:space="preserve">1. </w:t>
      </w:r>
      <w:r w:rsidR="007C68BD">
        <w:rPr>
          <w:rFonts w:cs="Arial"/>
        </w:rPr>
        <w:t xml:space="preserve"> </w:t>
      </w:r>
      <w:r w:rsidRPr="009B3E0A">
        <w:rPr>
          <w:rFonts w:cs="Arial"/>
        </w:rPr>
        <w:t>My scientific interests are focused to better understand normal and pathological brain function with the aim to support the discovery of novel therapeutic approaches for neurologic disorders such as stroke, Alzheimer’s disease (AD), and autism. While working in industry, I was responsible for the discovery and development of novel neuroprotective and regenerative small molecule and peptide therapeutics for multiple diseases. As the program leader for neuroprotection and regeneration programs at AGY Therapeutics, my work enabled several patent applications</w:t>
      </w:r>
      <w:r>
        <w:rPr>
          <w:rFonts w:cs="Arial"/>
        </w:rPr>
        <w:t xml:space="preserve"> (see below)</w:t>
      </w:r>
      <w:r w:rsidRPr="009B3E0A">
        <w:rPr>
          <w:rFonts w:cs="Arial"/>
        </w:rPr>
        <w:t>, scientific publications, and an IND application and subsequent clinical trials. These years of experience in industry built on my extensive background in CNS drug discovery and preclinical development.</w:t>
      </w:r>
      <w:r>
        <w:rPr>
          <w:rFonts w:cs="Arial"/>
        </w:rPr>
        <w:t xml:space="preserve"> </w:t>
      </w:r>
    </w:p>
    <w:p w14:paraId="5148DACD" w14:textId="77777777" w:rsidR="00A76E9F" w:rsidRPr="009B3E0A" w:rsidRDefault="00A76E9F" w:rsidP="00A76E9F">
      <w:pPr>
        <w:rPr>
          <w:rFonts w:cs="Arial"/>
        </w:rPr>
      </w:pPr>
    </w:p>
    <w:p w14:paraId="72FED578" w14:textId="77777777" w:rsidR="00A76E9F" w:rsidRDefault="00A76E9F" w:rsidP="00B61FA9">
      <w:pPr>
        <w:jc w:val="both"/>
        <w:rPr>
          <w:rFonts w:cs="Arial"/>
          <w:color w:val="333333"/>
        </w:rPr>
      </w:pPr>
      <w:r>
        <w:rPr>
          <w:rFonts w:cs="Arial"/>
        </w:rPr>
        <w:t xml:space="preserve">2. </w:t>
      </w:r>
      <w:r w:rsidRPr="005600CC">
        <w:rPr>
          <w:rFonts w:cs="Arial"/>
        </w:rPr>
        <w:t>In 200</w:t>
      </w:r>
      <w:r>
        <w:rPr>
          <w:rFonts w:cs="Arial"/>
        </w:rPr>
        <w:t>7</w:t>
      </w:r>
      <w:r w:rsidRPr="005600CC">
        <w:rPr>
          <w:rFonts w:cs="Arial"/>
        </w:rPr>
        <w:t xml:space="preserve">, </w:t>
      </w:r>
      <w:r>
        <w:rPr>
          <w:rFonts w:cs="Arial"/>
        </w:rPr>
        <w:t>I</w:t>
      </w:r>
      <w:r w:rsidRPr="005600CC">
        <w:rPr>
          <w:rFonts w:cs="Arial"/>
        </w:rPr>
        <w:t xml:space="preserve"> joined Stanford University</w:t>
      </w:r>
      <w:r>
        <w:rPr>
          <w:rFonts w:cs="Arial"/>
        </w:rPr>
        <w:t xml:space="preserve"> and Neuroscience Institute</w:t>
      </w:r>
      <w:r w:rsidRPr="005600CC">
        <w:rPr>
          <w:rFonts w:cs="Arial"/>
        </w:rPr>
        <w:t xml:space="preserve"> to establish a new behavioral neuropharmacology center </w:t>
      </w:r>
      <w:r>
        <w:rPr>
          <w:rFonts w:cs="Arial"/>
        </w:rPr>
        <w:t>within</w:t>
      </w:r>
      <w:r w:rsidRPr="005600CC">
        <w:rPr>
          <w:rFonts w:cs="Arial"/>
        </w:rPr>
        <w:t xml:space="preserve"> neuroscience institute</w:t>
      </w:r>
      <w:r>
        <w:rPr>
          <w:rFonts w:cs="Arial"/>
        </w:rPr>
        <w:t>, the Stanford Behavioral and Functional Neuroscience Laboratory (SBFNL)</w:t>
      </w:r>
      <w:r w:rsidRPr="005600CC">
        <w:rPr>
          <w:rFonts w:cs="Arial"/>
        </w:rPr>
        <w:t xml:space="preserve">. </w:t>
      </w:r>
      <w:r w:rsidRPr="003F7934">
        <w:rPr>
          <w:rFonts w:cs="Arial"/>
          <w:color w:val="333333"/>
        </w:rPr>
        <w:t xml:space="preserve">As part of the Stanford Neurosciences Institute, BFNL provides a preclinical discovery platform for CNS target validation in preclinical in vivo and in vitro models. Our well validated neurobehavioral assessment tools in CNS disease models provide a unique platform for the screening and profiling of experimental therapeutics and genetic rodent models. We aim to accelerate the progress in both fundamental and applied studies of nervous system function. We collaborate with academic laboratories, non-profit foundations, and biopharmaceutical companies worldwide to support the understanding of human CNS disorders and develop therapeutic interventions. </w:t>
      </w:r>
      <w:r>
        <w:rPr>
          <w:rFonts w:cs="Arial"/>
          <w:color w:val="333333"/>
        </w:rPr>
        <w:t>This center was created with the</w:t>
      </w:r>
      <w:r w:rsidRPr="003F7934">
        <w:rPr>
          <w:rFonts w:cs="Arial"/>
          <w:color w:val="333333"/>
        </w:rPr>
        <w:t xml:space="preserve"> goal to lead and enable translation of scientific discoveries into novel therapeutic approaches that improve the quality of life for patients with disorders of the brain and spinal cord.  </w:t>
      </w:r>
      <w:r>
        <w:rPr>
          <w:rFonts w:cs="Arial"/>
          <w:color w:val="333333"/>
        </w:rPr>
        <w:t xml:space="preserve">I believe I have significantly contributed to progressing translational and basic science by building and maintaining this center. This center </w:t>
      </w:r>
      <w:r w:rsidRPr="009A71FC">
        <w:rPr>
          <w:rFonts w:cs="Arial"/>
          <w:color w:val="333333"/>
        </w:rPr>
        <w:t>has increased the efficiency and productivity of many individual research programs by increasing the throughput and the replicability of results.  This s</w:t>
      </w:r>
      <w:r>
        <w:rPr>
          <w:rFonts w:cs="Arial"/>
          <w:color w:val="333333"/>
        </w:rPr>
        <w:t xml:space="preserve">upport given to academic and industry research </w:t>
      </w:r>
      <w:r w:rsidRPr="009A71FC">
        <w:rPr>
          <w:rFonts w:cs="Arial"/>
          <w:color w:val="333333"/>
        </w:rPr>
        <w:t>has resulted in an acceleration of translational and p</w:t>
      </w:r>
      <w:r>
        <w:rPr>
          <w:rFonts w:cs="Arial"/>
          <w:color w:val="333333"/>
        </w:rPr>
        <w:t>reclinical neuroscience research and many high-impact publications (see below) as well as IND-filing and clinical studies worldwide</w:t>
      </w:r>
      <w:r w:rsidRPr="009A71FC">
        <w:rPr>
          <w:rFonts w:cs="Arial"/>
          <w:color w:val="333333"/>
        </w:rPr>
        <w:t>.</w:t>
      </w:r>
    </w:p>
    <w:p w14:paraId="3550451F" w14:textId="77777777" w:rsidR="00A76E9F" w:rsidRDefault="00A76E9F" w:rsidP="00A76E9F">
      <w:pPr>
        <w:jc w:val="both"/>
        <w:rPr>
          <w:rFonts w:cs="Arial"/>
          <w:color w:val="333333"/>
        </w:rPr>
      </w:pPr>
    </w:p>
    <w:p w14:paraId="637878B9" w14:textId="77777777" w:rsidR="00A76E9F" w:rsidRPr="004A4506" w:rsidRDefault="00A76E9F" w:rsidP="00A76E9F">
      <w:pPr>
        <w:pStyle w:val="ListParagraph"/>
        <w:numPr>
          <w:ilvl w:val="0"/>
          <w:numId w:val="24"/>
        </w:numPr>
        <w:jc w:val="both"/>
        <w:rPr>
          <w:rFonts w:cs="Arial"/>
          <w:color w:val="333333"/>
        </w:rPr>
      </w:pPr>
      <w:r w:rsidRPr="004A4506">
        <w:rPr>
          <w:rFonts w:cs="Arial"/>
        </w:rPr>
        <w:t xml:space="preserve">Bader PL, Faizi M, Kim LH, Owen SF, </w:t>
      </w:r>
      <w:proofErr w:type="spellStart"/>
      <w:r w:rsidRPr="004A4506">
        <w:rPr>
          <w:rFonts w:cs="Arial"/>
        </w:rPr>
        <w:t>Tadross</w:t>
      </w:r>
      <w:proofErr w:type="spellEnd"/>
      <w:r w:rsidRPr="004A4506">
        <w:rPr>
          <w:rFonts w:cs="Arial"/>
        </w:rPr>
        <w:t xml:space="preserve"> MR, Alfa RW, </w:t>
      </w:r>
      <w:proofErr w:type="spellStart"/>
      <w:r w:rsidRPr="004A4506">
        <w:rPr>
          <w:rFonts w:cs="Arial"/>
        </w:rPr>
        <w:t>Bett</w:t>
      </w:r>
      <w:proofErr w:type="spellEnd"/>
      <w:r w:rsidRPr="004A4506">
        <w:rPr>
          <w:rFonts w:cs="Arial"/>
        </w:rPr>
        <w:t xml:space="preserve"> GC, </w:t>
      </w:r>
      <w:proofErr w:type="spellStart"/>
      <w:r w:rsidRPr="004A4506">
        <w:rPr>
          <w:rFonts w:cs="Arial"/>
        </w:rPr>
        <w:t>Tsien</w:t>
      </w:r>
      <w:proofErr w:type="spellEnd"/>
      <w:r w:rsidRPr="004A4506">
        <w:rPr>
          <w:rFonts w:cs="Arial"/>
        </w:rPr>
        <w:t xml:space="preserve"> RW, Rasmusson RL, Shamloo M. Mouse model of Timothy syndrome recapitulates triad of autistic traits. Proc Natl Acad Sci U S A. 2011 Sep 13</w:t>
      </w:r>
      <w:proofErr w:type="gramStart"/>
      <w:r w:rsidRPr="004A4506">
        <w:rPr>
          <w:rFonts w:cs="Arial"/>
        </w:rPr>
        <w:t>;108</w:t>
      </w:r>
      <w:proofErr w:type="gramEnd"/>
      <w:r w:rsidRPr="004A4506">
        <w:rPr>
          <w:rFonts w:cs="Arial"/>
        </w:rPr>
        <w:t>(37):15432-7. PMID:21878566 | PMCID:PMC3174658</w:t>
      </w:r>
    </w:p>
    <w:p w14:paraId="1FBC2F78" w14:textId="77777777" w:rsidR="00A76E9F" w:rsidRPr="007E6EBA" w:rsidRDefault="00A76E9F" w:rsidP="00A76E9F">
      <w:pPr>
        <w:pStyle w:val="ListParagraph"/>
        <w:numPr>
          <w:ilvl w:val="0"/>
          <w:numId w:val="24"/>
        </w:numPr>
        <w:jc w:val="both"/>
        <w:rPr>
          <w:rFonts w:cs="Arial"/>
          <w:color w:val="333333"/>
        </w:rPr>
      </w:pPr>
      <w:r w:rsidRPr="004A4506">
        <w:rPr>
          <w:rFonts w:cs="Arial"/>
        </w:rPr>
        <w:t xml:space="preserve"> </w:t>
      </w:r>
      <w:proofErr w:type="spellStart"/>
      <w:r w:rsidRPr="004A4506">
        <w:rPr>
          <w:rFonts w:cs="Arial"/>
        </w:rPr>
        <w:t>Guo</w:t>
      </w:r>
      <w:proofErr w:type="spellEnd"/>
      <w:r w:rsidRPr="004A4506">
        <w:rPr>
          <w:rFonts w:cs="Arial"/>
        </w:rPr>
        <w:t xml:space="preserve"> X, </w:t>
      </w:r>
      <w:proofErr w:type="spellStart"/>
      <w:r w:rsidRPr="004A4506">
        <w:rPr>
          <w:rFonts w:cs="Arial"/>
        </w:rPr>
        <w:t>Disatnik</w:t>
      </w:r>
      <w:proofErr w:type="spellEnd"/>
      <w:r w:rsidRPr="004A4506">
        <w:rPr>
          <w:rFonts w:cs="Arial"/>
        </w:rPr>
        <w:t xml:space="preserve"> MH, Monbureau M, Shamloo M, Mochly-Rosen D, Qi X. Inhibition of mitochondrial fragmentation diminishes Huntington's disease-associated neurodegeneration. J Clin Invest. 2013 Dec 2</w:t>
      </w:r>
      <w:proofErr w:type="gramStart"/>
      <w:r w:rsidRPr="004A4506">
        <w:rPr>
          <w:rFonts w:cs="Arial"/>
        </w:rPr>
        <w:t>;123</w:t>
      </w:r>
      <w:proofErr w:type="gramEnd"/>
      <w:r w:rsidRPr="004A4506">
        <w:rPr>
          <w:rFonts w:cs="Arial"/>
        </w:rPr>
        <w:t xml:space="preserve">(12):5371-88. </w:t>
      </w:r>
      <w:proofErr w:type="spellStart"/>
      <w:proofErr w:type="gramStart"/>
      <w:r w:rsidRPr="004A4506">
        <w:rPr>
          <w:rFonts w:cs="Arial"/>
        </w:rPr>
        <w:t>doi</w:t>
      </w:r>
      <w:proofErr w:type="spellEnd"/>
      <w:proofErr w:type="gramEnd"/>
      <w:r w:rsidRPr="004A4506">
        <w:rPr>
          <w:rFonts w:cs="Arial"/>
        </w:rPr>
        <w:t xml:space="preserve">: 10.1172/JCI70911. </w:t>
      </w:r>
      <w:proofErr w:type="spellStart"/>
      <w:r w:rsidRPr="004A4506">
        <w:rPr>
          <w:rFonts w:cs="Arial"/>
        </w:rPr>
        <w:t>Epub</w:t>
      </w:r>
      <w:proofErr w:type="spellEnd"/>
      <w:r w:rsidRPr="004A4506">
        <w:rPr>
          <w:rFonts w:cs="Arial"/>
        </w:rPr>
        <w:t xml:space="preserve"> 2013 Nov 15.</w:t>
      </w:r>
      <w:r>
        <w:rPr>
          <w:rFonts w:cs="Arial"/>
        </w:rPr>
        <w:t xml:space="preserve"> </w:t>
      </w:r>
      <w:r w:rsidRPr="004A4506">
        <w:rPr>
          <w:rFonts w:cs="Arial"/>
        </w:rPr>
        <w:t>PMID: 24231356 | PMCID:</w:t>
      </w:r>
      <w:r w:rsidRPr="007D381A">
        <w:t xml:space="preserve"> </w:t>
      </w:r>
      <w:r w:rsidRPr="004A4506">
        <w:rPr>
          <w:rFonts w:cs="Arial"/>
        </w:rPr>
        <w:t>PMC3859413</w:t>
      </w:r>
    </w:p>
    <w:p w14:paraId="1175D567" w14:textId="77777777" w:rsidR="00A76E9F" w:rsidRPr="007E6EBA" w:rsidRDefault="00A76E9F" w:rsidP="00A76E9F">
      <w:pPr>
        <w:pStyle w:val="ListParagraph"/>
        <w:numPr>
          <w:ilvl w:val="0"/>
          <w:numId w:val="24"/>
        </w:numPr>
        <w:jc w:val="both"/>
        <w:rPr>
          <w:rFonts w:cs="Arial"/>
          <w:color w:val="333333"/>
        </w:rPr>
      </w:pPr>
      <w:r w:rsidRPr="007E6EBA">
        <w:rPr>
          <w:rFonts w:cs="Arial"/>
        </w:rPr>
        <w:t xml:space="preserve"> </w:t>
      </w:r>
      <w:proofErr w:type="spellStart"/>
      <w:r w:rsidRPr="007E6EBA">
        <w:rPr>
          <w:rFonts w:cs="Arial"/>
        </w:rPr>
        <w:t>Kallop</w:t>
      </w:r>
      <w:proofErr w:type="spellEnd"/>
      <w:r w:rsidRPr="007E6EBA">
        <w:rPr>
          <w:rFonts w:cs="Arial"/>
        </w:rPr>
        <w:t xml:space="preserve"> DY, </w:t>
      </w:r>
      <w:proofErr w:type="spellStart"/>
      <w:r w:rsidRPr="007E6EBA">
        <w:rPr>
          <w:rFonts w:cs="Arial"/>
        </w:rPr>
        <w:t>Meilandt</w:t>
      </w:r>
      <w:proofErr w:type="spellEnd"/>
      <w:r w:rsidRPr="007E6EBA">
        <w:rPr>
          <w:rFonts w:cs="Arial"/>
        </w:rPr>
        <w:t xml:space="preserve"> WJ, </w:t>
      </w:r>
      <w:proofErr w:type="spellStart"/>
      <w:r w:rsidRPr="007E6EBA">
        <w:rPr>
          <w:rFonts w:cs="Arial"/>
        </w:rPr>
        <w:t>Gogineni</w:t>
      </w:r>
      <w:proofErr w:type="spellEnd"/>
      <w:r w:rsidRPr="007E6EBA">
        <w:rPr>
          <w:rFonts w:cs="Arial"/>
        </w:rPr>
        <w:t xml:space="preserve"> A, Easley-Neal C, Wu T, </w:t>
      </w:r>
      <w:proofErr w:type="spellStart"/>
      <w:r w:rsidRPr="007E6EBA">
        <w:rPr>
          <w:rFonts w:cs="Arial"/>
        </w:rPr>
        <w:t>Jubb</w:t>
      </w:r>
      <w:proofErr w:type="spellEnd"/>
      <w:r w:rsidRPr="007E6EBA">
        <w:rPr>
          <w:rFonts w:cs="Arial"/>
        </w:rPr>
        <w:t xml:space="preserve"> AM, </w:t>
      </w:r>
      <w:proofErr w:type="spellStart"/>
      <w:r w:rsidRPr="007E6EBA">
        <w:rPr>
          <w:rFonts w:cs="Arial"/>
        </w:rPr>
        <w:t>Yaylaoglu</w:t>
      </w:r>
      <w:proofErr w:type="spellEnd"/>
      <w:r w:rsidRPr="007E6EBA">
        <w:rPr>
          <w:rFonts w:cs="Arial"/>
        </w:rPr>
        <w:t xml:space="preserve"> M, Shamloo M, Tessier-Lavigne M, Scearce-Levie K, Weimer RM. A death receptor 6-amyloid precursor protein pathway regulates synapse density in the mature CNS but does not contribute to Alzheimer's disease-related pathophysiology in murine models.</w:t>
      </w:r>
      <w:r w:rsidRPr="007D381A">
        <w:t xml:space="preserve"> </w:t>
      </w:r>
      <w:r w:rsidRPr="007E6EBA">
        <w:rPr>
          <w:rFonts w:cs="Arial"/>
        </w:rPr>
        <w:t xml:space="preserve">J </w:t>
      </w:r>
      <w:proofErr w:type="spellStart"/>
      <w:r w:rsidRPr="007E6EBA">
        <w:rPr>
          <w:rFonts w:cs="Arial"/>
        </w:rPr>
        <w:t>Neurosci</w:t>
      </w:r>
      <w:proofErr w:type="spellEnd"/>
      <w:r w:rsidRPr="007E6EBA">
        <w:rPr>
          <w:rFonts w:cs="Arial"/>
        </w:rPr>
        <w:t>. 2014 May 7</w:t>
      </w:r>
      <w:proofErr w:type="gramStart"/>
      <w:r w:rsidRPr="007E6EBA">
        <w:rPr>
          <w:rFonts w:cs="Arial"/>
        </w:rPr>
        <w:t>;34</w:t>
      </w:r>
      <w:proofErr w:type="gramEnd"/>
      <w:r w:rsidRPr="007E6EBA">
        <w:rPr>
          <w:rFonts w:cs="Arial"/>
        </w:rPr>
        <w:t xml:space="preserve">(19):6425-37. </w:t>
      </w:r>
      <w:proofErr w:type="spellStart"/>
      <w:proofErr w:type="gramStart"/>
      <w:r w:rsidRPr="007E6EBA">
        <w:rPr>
          <w:rFonts w:cs="Arial"/>
        </w:rPr>
        <w:t>doi</w:t>
      </w:r>
      <w:proofErr w:type="spellEnd"/>
      <w:proofErr w:type="gramEnd"/>
      <w:r w:rsidRPr="007E6EBA">
        <w:rPr>
          <w:rFonts w:cs="Arial"/>
        </w:rPr>
        <w:t>: 10.1523/JNEUROSCI.4963-13.2014. PMCID: in progress.</w:t>
      </w:r>
    </w:p>
    <w:p w14:paraId="70889CD8" w14:textId="77777777" w:rsidR="00A76E9F" w:rsidRPr="007E6EBA" w:rsidRDefault="00A76E9F" w:rsidP="00A76E9F">
      <w:pPr>
        <w:pStyle w:val="ListParagraph"/>
        <w:numPr>
          <w:ilvl w:val="0"/>
          <w:numId w:val="24"/>
        </w:numPr>
        <w:jc w:val="both"/>
        <w:rPr>
          <w:rFonts w:cs="Arial"/>
          <w:color w:val="333333"/>
        </w:rPr>
      </w:pPr>
      <w:r w:rsidRPr="007E6EBA">
        <w:rPr>
          <w:rFonts w:cs="Arial"/>
        </w:rPr>
        <w:t xml:space="preserve"> Portmann T, Yang M, Mao R, </w:t>
      </w:r>
      <w:proofErr w:type="spellStart"/>
      <w:r w:rsidRPr="007E6EBA">
        <w:rPr>
          <w:rFonts w:cs="Arial"/>
        </w:rPr>
        <w:t>Panagiotakos</w:t>
      </w:r>
      <w:proofErr w:type="spellEnd"/>
      <w:r w:rsidRPr="007E6EBA">
        <w:rPr>
          <w:rFonts w:cs="Arial"/>
        </w:rPr>
        <w:t xml:space="preserve"> G, </w:t>
      </w:r>
      <w:proofErr w:type="spellStart"/>
      <w:r w:rsidRPr="007E6EBA">
        <w:rPr>
          <w:rFonts w:cs="Arial"/>
        </w:rPr>
        <w:t>Ellegood</w:t>
      </w:r>
      <w:proofErr w:type="spellEnd"/>
      <w:r w:rsidRPr="007E6EBA">
        <w:rPr>
          <w:rFonts w:cs="Arial"/>
        </w:rPr>
        <w:t xml:space="preserve"> J, </w:t>
      </w:r>
      <w:proofErr w:type="spellStart"/>
      <w:r w:rsidRPr="007E6EBA">
        <w:rPr>
          <w:rFonts w:cs="Arial"/>
        </w:rPr>
        <w:t>Dolen</w:t>
      </w:r>
      <w:proofErr w:type="spellEnd"/>
      <w:r w:rsidRPr="007E6EBA">
        <w:rPr>
          <w:rFonts w:cs="Arial"/>
        </w:rPr>
        <w:t xml:space="preserve"> G, Bader PL, </w:t>
      </w:r>
      <w:proofErr w:type="spellStart"/>
      <w:r w:rsidRPr="007E6EBA">
        <w:rPr>
          <w:rFonts w:cs="Arial"/>
        </w:rPr>
        <w:t>Grueter</w:t>
      </w:r>
      <w:proofErr w:type="spellEnd"/>
      <w:r w:rsidRPr="007E6EBA">
        <w:rPr>
          <w:rFonts w:cs="Arial"/>
        </w:rPr>
        <w:t xml:space="preserve"> BA, </w:t>
      </w:r>
      <w:proofErr w:type="spellStart"/>
      <w:r w:rsidRPr="007E6EBA">
        <w:rPr>
          <w:rFonts w:cs="Arial"/>
        </w:rPr>
        <w:t>Goold</w:t>
      </w:r>
      <w:proofErr w:type="spellEnd"/>
      <w:r w:rsidRPr="007E6EBA">
        <w:rPr>
          <w:rFonts w:cs="Arial"/>
        </w:rPr>
        <w:t xml:space="preserve"> C, Fisher E, Clifford K, </w:t>
      </w:r>
      <w:proofErr w:type="spellStart"/>
      <w:r w:rsidRPr="007E6EBA">
        <w:rPr>
          <w:rFonts w:cs="Arial"/>
        </w:rPr>
        <w:t>Rengarajan</w:t>
      </w:r>
      <w:proofErr w:type="spellEnd"/>
      <w:r w:rsidRPr="007E6EBA">
        <w:rPr>
          <w:rFonts w:cs="Arial"/>
        </w:rPr>
        <w:t xml:space="preserve"> P, </w:t>
      </w:r>
      <w:proofErr w:type="spellStart"/>
      <w:r w:rsidRPr="007E6EBA">
        <w:rPr>
          <w:rFonts w:cs="Arial"/>
        </w:rPr>
        <w:t>Kalikhman</w:t>
      </w:r>
      <w:proofErr w:type="spellEnd"/>
      <w:r w:rsidRPr="007E6EBA">
        <w:rPr>
          <w:rFonts w:cs="Arial"/>
        </w:rPr>
        <w:t xml:space="preserve"> D, </w:t>
      </w:r>
      <w:proofErr w:type="spellStart"/>
      <w:r w:rsidRPr="007E6EBA">
        <w:rPr>
          <w:rFonts w:cs="Arial"/>
        </w:rPr>
        <w:t>Loureiro</w:t>
      </w:r>
      <w:proofErr w:type="spellEnd"/>
      <w:r w:rsidRPr="007E6EBA">
        <w:rPr>
          <w:rFonts w:cs="Arial"/>
        </w:rPr>
        <w:t xml:space="preserve"> D, Saw NL, </w:t>
      </w:r>
      <w:proofErr w:type="spellStart"/>
      <w:r w:rsidRPr="007E6EBA">
        <w:rPr>
          <w:rFonts w:cs="Arial"/>
        </w:rPr>
        <w:t>Zhengqui</w:t>
      </w:r>
      <w:proofErr w:type="spellEnd"/>
      <w:r w:rsidRPr="007E6EBA">
        <w:rPr>
          <w:rFonts w:cs="Arial"/>
        </w:rPr>
        <w:t xml:space="preserve"> Z, Miller MA, </w:t>
      </w:r>
      <w:proofErr w:type="spellStart"/>
      <w:r w:rsidRPr="007E6EBA">
        <w:rPr>
          <w:rFonts w:cs="Arial"/>
        </w:rPr>
        <w:t>Lerch</w:t>
      </w:r>
      <w:proofErr w:type="spellEnd"/>
      <w:r w:rsidRPr="007E6EBA">
        <w:rPr>
          <w:rFonts w:cs="Arial"/>
        </w:rPr>
        <w:t xml:space="preserve"> JP, </w:t>
      </w:r>
      <w:proofErr w:type="spellStart"/>
      <w:r w:rsidRPr="007E6EBA">
        <w:rPr>
          <w:rFonts w:cs="Arial"/>
        </w:rPr>
        <w:t>Henkelman</w:t>
      </w:r>
      <w:proofErr w:type="spellEnd"/>
      <w:r w:rsidRPr="007E6EBA">
        <w:rPr>
          <w:rFonts w:cs="Arial"/>
        </w:rPr>
        <w:t xml:space="preserve"> RM, Shamloo M, Malenka RC, Crawley JN, et al. Behavioral abnormalities and circuit </w:t>
      </w:r>
      <w:r w:rsidRPr="007E6EBA">
        <w:rPr>
          <w:rFonts w:cs="Arial"/>
        </w:rPr>
        <w:lastRenderedPageBreak/>
        <w:t>defects in the basal ganglia of a mouse model of 16p11.2 deletion syndrome. Cell Rep. 2014 May 22</w:t>
      </w:r>
      <w:proofErr w:type="gramStart"/>
      <w:r w:rsidRPr="007E6EBA">
        <w:rPr>
          <w:rFonts w:cs="Arial"/>
        </w:rPr>
        <w:t>;7</w:t>
      </w:r>
      <w:proofErr w:type="gramEnd"/>
      <w:r w:rsidRPr="007E6EBA">
        <w:rPr>
          <w:rFonts w:cs="Arial"/>
        </w:rPr>
        <w:t>(4):1077-92. PMID:24794428 | PMCID:PMC4251471</w:t>
      </w:r>
    </w:p>
    <w:p w14:paraId="43F5EECC" w14:textId="77777777" w:rsidR="00A76E9F" w:rsidRDefault="00A76E9F" w:rsidP="00A76E9F">
      <w:pPr>
        <w:rPr>
          <w:rFonts w:cs="Arial"/>
          <w:color w:val="333333"/>
        </w:rPr>
      </w:pPr>
    </w:p>
    <w:p w14:paraId="4CD6EA57" w14:textId="3D8ADEE2" w:rsidR="00A76E9F" w:rsidRDefault="00A76E9F" w:rsidP="00A76E9F">
      <w:pPr>
        <w:jc w:val="both"/>
        <w:rPr>
          <w:rFonts w:cs="Arial"/>
          <w:color w:val="333333"/>
        </w:rPr>
      </w:pPr>
      <w:r>
        <w:rPr>
          <w:rFonts w:cs="Arial"/>
          <w:color w:val="333333"/>
        </w:rPr>
        <w:t xml:space="preserve">3. </w:t>
      </w:r>
      <w:r w:rsidR="007C68BD">
        <w:rPr>
          <w:rFonts w:cs="Arial"/>
          <w:color w:val="333333"/>
        </w:rPr>
        <w:t xml:space="preserve"> </w:t>
      </w:r>
      <w:r>
        <w:rPr>
          <w:rFonts w:cs="Arial"/>
          <w:color w:val="333333"/>
        </w:rPr>
        <w:t>In addition to the work described above, in my laboratory in Stanford I have discovered multiple therapeutic targets for neurological diseases. As an example my research led to discovery selective partial agonists of</w:t>
      </w:r>
      <w:r w:rsidRPr="001F60E4">
        <w:rPr>
          <w:rFonts w:cs="Arial"/>
          <w:color w:val="333333"/>
        </w:rPr>
        <w:t xml:space="preserve"> β1-ADR </w:t>
      </w:r>
      <w:r>
        <w:rPr>
          <w:rFonts w:cs="Arial"/>
          <w:color w:val="333333"/>
        </w:rPr>
        <w:t xml:space="preserve">as therapeutic approach for enhancing of the cognitive function in AD and Down’s syndrome. My group along with some other investigators were among the first to show an </w:t>
      </w:r>
      <w:r w:rsidRPr="001F60E4">
        <w:rPr>
          <w:rFonts w:cs="Arial"/>
          <w:color w:val="333333"/>
        </w:rPr>
        <w:t>impairment of this</w:t>
      </w:r>
      <w:r>
        <w:rPr>
          <w:rFonts w:cs="Arial"/>
          <w:color w:val="333333"/>
        </w:rPr>
        <w:t xml:space="preserve"> signaling</w:t>
      </w:r>
      <w:r w:rsidRPr="001F60E4">
        <w:rPr>
          <w:rFonts w:cs="Arial"/>
          <w:color w:val="333333"/>
        </w:rPr>
        <w:t xml:space="preserve"> cascade in AD </w:t>
      </w:r>
      <w:r>
        <w:rPr>
          <w:rFonts w:cs="Arial"/>
          <w:color w:val="333333"/>
        </w:rPr>
        <w:t>and its</w:t>
      </w:r>
      <w:r w:rsidRPr="001F60E4">
        <w:rPr>
          <w:rFonts w:cs="Arial"/>
          <w:color w:val="333333"/>
        </w:rPr>
        <w:t xml:space="preserve"> contribut</w:t>
      </w:r>
      <w:r>
        <w:rPr>
          <w:rFonts w:cs="Arial"/>
          <w:color w:val="333333"/>
        </w:rPr>
        <w:t>ion</w:t>
      </w:r>
      <w:r w:rsidRPr="001F60E4">
        <w:rPr>
          <w:rFonts w:cs="Arial"/>
          <w:color w:val="333333"/>
        </w:rPr>
        <w:t xml:space="preserve"> to pathogenesis and cognitive deficits. </w:t>
      </w:r>
      <w:r w:rsidR="007B761D">
        <w:rPr>
          <w:rFonts w:cs="Arial"/>
          <w:color w:val="333333"/>
        </w:rPr>
        <w:t xml:space="preserve"> This work has not lead to initiation of 5 clinical studies targeting the </w:t>
      </w:r>
      <w:r w:rsidR="001E6618">
        <w:rPr>
          <w:rFonts w:cs="Arial"/>
          <w:color w:val="333333"/>
        </w:rPr>
        <w:t xml:space="preserve">ADR system for treatment of the PD and AD. </w:t>
      </w:r>
      <w:r>
        <w:rPr>
          <w:rFonts w:cs="Arial"/>
          <w:color w:val="333333"/>
        </w:rPr>
        <w:t>See below for published work in this area</w:t>
      </w:r>
    </w:p>
    <w:p w14:paraId="6BE8EA76" w14:textId="77777777" w:rsidR="00A76E9F" w:rsidRDefault="00A76E9F" w:rsidP="00A76E9F">
      <w:pPr>
        <w:rPr>
          <w:rFonts w:cs="Arial"/>
          <w:color w:val="333333"/>
        </w:rPr>
      </w:pPr>
    </w:p>
    <w:p w14:paraId="6177AF6B" w14:textId="77777777" w:rsidR="00A76E9F" w:rsidRPr="007E6EBA" w:rsidRDefault="00A76E9F" w:rsidP="00A76E9F">
      <w:pPr>
        <w:pStyle w:val="ListParagraph"/>
        <w:numPr>
          <w:ilvl w:val="0"/>
          <w:numId w:val="25"/>
        </w:numPr>
        <w:rPr>
          <w:rFonts w:cs="Arial"/>
          <w:color w:val="333333"/>
        </w:rPr>
      </w:pPr>
      <w:r w:rsidRPr="007E6EBA">
        <w:rPr>
          <w:rFonts w:cs="Arial"/>
          <w:color w:val="333333"/>
        </w:rPr>
        <w:t xml:space="preserve">Salehi A, Faizi M, Colas D, Valletta J, Laguna J, </w:t>
      </w:r>
      <w:proofErr w:type="spellStart"/>
      <w:r w:rsidRPr="007E6EBA">
        <w:rPr>
          <w:rFonts w:cs="Arial"/>
          <w:color w:val="333333"/>
        </w:rPr>
        <w:t>Takimoto</w:t>
      </w:r>
      <w:proofErr w:type="spellEnd"/>
      <w:r w:rsidRPr="007E6EBA">
        <w:rPr>
          <w:rFonts w:cs="Arial"/>
          <w:color w:val="333333"/>
        </w:rPr>
        <w:t xml:space="preserve">-Kimura R, </w:t>
      </w:r>
      <w:proofErr w:type="spellStart"/>
      <w:r w:rsidRPr="007E6EBA">
        <w:rPr>
          <w:rFonts w:cs="Arial"/>
          <w:color w:val="333333"/>
        </w:rPr>
        <w:t>Kleschevnikov</w:t>
      </w:r>
      <w:proofErr w:type="spellEnd"/>
      <w:r w:rsidRPr="007E6EBA">
        <w:rPr>
          <w:rFonts w:cs="Arial"/>
          <w:color w:val="333333"/>
        </w:rPr>
        <w:t xml:space="preserve"> A, </w:t>
      </w:r>
      <w:proofErr w:type="spellStart"/>
      <w:r w:rsidRPr="007E6EBA">
        <w:rPr>
          <w:rFonts w:cs="Arial"/>
          <w:color w:val="333333"/>
        </w:rPr>
        <w:t>Wagnr</w:t>
      </w:r>
      <w:proofErr w:type="spellEnd"/>
      <w:r w:rsidRPr="007E6EBA">
        <w:rPr>
          <w:rFonts w:cs="Arial"/>
          <w:color w:val="333333"/>
        </w:rPr>
        <w:t xml:space="preserve"> SL, </w:t>
      </w:r>
      <w:proofErr w:type="spellStart"/>
      <w:r w:rsidRPr="007E6EBA">
        <w:rPr>
          <w:rFonts w:cs="Arial"/>
          <w:color w:val="333333"/>
        </w:rPr>
        <w:t>Aisen</w:t>
      </w:r>
      <w:proofErr w:type="spellEnd"/>
      <w:r w:rsidRPr="007E6EBA">
        <w:rPr>
          <w:rFonts w:cs="Arial"/>
          <w:color w:val="333333"/>
        </w:rPr>
        <w:t xml:space="preserve"> P, Shamloo M, Mobley WC. Restoration of norepinephrine-modulated contextual memory in a mouse model of Down syndrome. </w:t>
      </w:r>
      <w:proofErr w:type="spellStart"/>
      <w:r w:rsidRPr="007E6EBA">
        <w:rPr>
          <w:rFonts w:cs="Arial"/>
          <w:color w:val="333333"/>
        </w:rPr>
        <w:t>Sci</w:t>
      </w:r>
      <w:proofErr w:type="spellEnd"/>
      <w:r w:rsidRPr="007E6EBA">
        <w:rPr>
          <w:rFonts w:cs="Arial"/>
          <w:color w:val="333333"/>
        </w:rPr>
        <w:t xml:space="preserve"> </w:t>
      </w:r>
      <w:proofErr w:type="spellStart"/>
      <w:r w:rsidRPr="007E6EBA">
        <w:rPr>
          <w:rFonts w:cs="Arial"/>
          <w:color w:val="333333"/>
        </w:rPr>
        <w:t>Transl</w:t>
      </w:r>
      <w:proofErr w:type="spellEnd"/>
      <w:r w:rsidRPr="007E6EBA">
        <w:rPr>
          <w:rFonts w:cs="Arial"/>
          <w:color w:val="333333"/>
        </w:rPr>
        <w:t xml:space="preserve"> Med 2009. Nov 15:1(7):</w:t>
      </w:r>
      <w:r w:rsidRPr="007E6EBA">
        <w:rPr>
          <w:szCs w:val="22"/>
        </w:rPr>
        <w:t xml:space="preserve"> 7ra17.</w:t>
      </w:r>
    </w:p>
    <w:p w14:paraId="47919422" w14:textId="77777777" w:rsidR="00A76E9F" w:rsidRPr="007E6EBA" w:rsidRDefault="00A76E9F" w:rsidP="00A76E9F">
      <w:pPr>
        <w:pStyle w:val="ListParagraph"/>
        <w:numPr>
          <w:ilvl w:val="0"/>
          <w:numId w:val="25"/>
        </w:numPr>
        <w:rPr>
          <w:rFonts w:cs="Arial"/>
          <w:color w:val="333333"/>
        </w:rPr>
      </w:pPr>
      <w:r w:rsidRPr="007E6EBA">
        <w:rPr>
          <w:rFonts w:cs="Arial"/>
          <w:color w:val="333333"/>
        </w:rPr>
        <w:t xml:space="preserve">Faizi M, Bader PL, Tun C, Encarnacion A, Kleschevnikov A, Belichenko P, Saw N, Priestley M, Tsien RW, Mobley WC, Shamloo M. Comprehensive behavioral phenotyping of Ts65Dn mouse model of Down syndrome: activation of  β1-adrenergic receptor by xamoterol as a potential cognitive enhancer. </w:t>
      </w:r>
      <w:proofErr w:type="spellStart"/>
      <w:r w:rsidRPr="007E6EBA">
        <w:rPr>
          <w:rFonts w:cs="Arial"/>
          <w:color w:val="333333"/>
        </w:rPr>
        <w:t>Neurobiol</w:t>
      </w:r>
      <w:proofErr w:type="spellEnd"/>
      <w:r w:rsidRPr="007E6EBA">
        <w:rPr>
          <w:rFonts w:cs="Arial"/>
          <w:color w:val="333333"/>
        </w:rPr>
        <w:t xml:space="preserve"> Dis. 2011 Aug 43(2):397-413.</w:t>
      </w:r>
    </w:p>
    <w:p w14:paraId="36ECA449" w14:textId="77777777" w:rsidR="00A76E9F" w:rsidRPr="007E6EBA" w:rsidRDefault="00A76E9F" w:rsidP="00A76E9F">
      <w:pPr>
        <w:pStyle w:val="ListParagraph"/>
        <w:numPr>
          <w:ilvl w:val="0"/>
          <w:numId w:val="25"/>
        </w:numPr>
        <w:rPr>
          <w:rFonts w:cs="Arial"/>
          <w:color w:val="333333"/>
        </w:rPr>
      </w:pPr>
      <w:r w:rsidRPr="007E6EBA">
        <w:rPr>
          <w:rFonts w:cs="Arial"/>
          <w:color w:val="333333"/>
        </w:rPr>
        <w:t xml:space="preserve">Coutellier L, Ardestani PM, Shamloo M. β1-adrenergic receptor activation enhances memory in Alzheimer's disease model. Ann </w:t>
      </w:r>
      <w:proofErr w:type="spellStart"/>
      <w:r w:rsidRPr="007E6EBA">
        <w:rPr>
          <w:rFonts w:cs="Arial"/>
          <w:color w:val="333333"/>
        </w:rPr>
        <w:t>Clin</w:t>
      </w:r>
      <w:proofErr w:type="spellEnd"/>
      <w:r w:rsidRPr="007E6EBA">
        <w:rPr>
          <w:rFonts w:cs="Arial"/>
          <w:color w:val="333333"/>
        </w:rPr>
        <w:t xml:space="preserve"> </w:t>
      </w:r>
      <w:proofErr w:type="spellStart"/>
      <w:r w:rsidRPr="007E6EBA">
        <w:rPr>
          <w:rFonts w:cs="Arial"/>
          <w:color w:val="333333"/>
        </w:rPr>
        <w:t>Transl</w:t>
      </w:r>
      <w:proofErr w:type="spellEnd"/>
      <w:r w:rsidRPr="007E6EBA">
        <w:rPr>
          <w:rFonts w:cs="Arial"/>
          <w:color w:val="333333"/>
        </w:rPr>
        <w:t xml:space="preserve"> Neurol. 2014 May 1</w:t>
      </w:r>
      <w:proofErr w:type="gramStart"/>
      <w:r w:rsidRPr="007E6EBA">
        <w:rPr>
          <w:rFonts w:cs="Arial"/>
          <w:color w:val="333333"/>
        </w:rPr>
        <w:t>;1</w:t>
      </w:r>
      <w:proofErr w:type="gramEnd"/>
      <w:r w:rsidRPr="007E6EBA">
        <w:rPr>
          <w:rFonts w:cs="Arial"/>
          <w:color w:val="333333"/>
        </w:rPr>
        <w:t>(5):348-360.</w:t>
      </w:r>
    </w:p>
    <w:p w14:paraId="2F674662" w14:textId="77777777" w:rsidR="00A76E9F" w:rsidRDefault="00A76E9F" w:rsidP="00A76E9F">
      <w:pPr>
        <w:rPr>
          <w:rFonts w:cs="Arial"/>
        </w:rPr>
      </w:pPr>
    </w:p>
    <w:p w14:paraId="2803EA7B" w14:textId="77777777" w:rsidR="00A76E9F" w:rsidRDefault="00A76E9F" w:rsidP="00A76E9F">
      <w:pPr>
        <w:pStyle w:val="DataField11pt-Single"/>
        <w:rPr>
          <w:rStyle w:val="Strong"/>
        </w:rPr>
      </w:pPr>
      <w:r w:rsidRPr="00B3487F">
        <w:rPr>
          <w:rStyle w:val="Strong"/>
          <w:u w:val="single"/>
        </w:rPr>
        <w:t>Complete List of Published Work in MyBibliography</w:t>
      </w:r>
      <w:r>
        <w:rPr>
          <w:rStyle w:val="Strong"/>
        </w:rPr>
        <w:t>:</w:t>
      </w:r>
    </w:p>
    <w:p w14:paraId="39473219" w14:textId="77777777" w:rsidR="00A76E9F" w:rsidRDefault="00A76E9F" w:rsidP="00A76E9F">
      <w:pPr>
        <w:pStyle w:val="DataField11pt-Single"/>
        <w:rPr>
          <w:rStyle w:val="Strong"/>
        </w:rPr>
      </w:pPr>
    </w:p>
    <w:p w14:paraId="7B59B282" w14:textId="77777777" w:rsidR="00A76E9F" w:rsidRDefault="00B51FCA" w:rsidP="00A76E9F">
      <w:pPr>
        <w:pStyle w:val="DataField11pt-Single"/>
        <w:rPr>
          <w:rFonts w:cs="Times New Roman"/>
          <w:b/>
          <w:szCs w:val="24"/>
        </w:rPr>
      </w:pPr>
      <w:hyperlink r:id="rId10" w:history="1">
        <w:r w:rsidR="00A76E9F" w:rsidRPr="005D637B">
          <w:rPr>
            <w:rStyle w:val="Hyperlink"/>
            <w:rFonts w:cs="Times New Roman"/>
            <w:b/>
            <w:szCs w:val="24"/>
          </w:rPr>
          <w:t>http://www.ncbi.nlm.nih.gov/pubmed/?term=Shamloo+M</w:t>
        </w:r>
      </w:hyperlink>
    </w:p>
    <w:p w14:paraId="3B2225BB" w14:textId="77777777" w:rsidR="00A76E9F" w:rsidRDefault="00A76E9F" w:rsidP="00A76E9F">
      <w:pPr>
        <w:pStyle w:val="DataField11pt-Single"/>
        <w:rPr>
          <w:rFonts w:cs="Times New Roman"/>
          <w:b/>
          <w:szCs w:val="24"/>
        </w:rPr>
      </w:pPr>
    </w:p>
    <w:p w14:paraId="280E3E31" w14:textId="33D83159" w:rsidR="00A76E9F" w:rsidRDefault="00A76E9F" w:rsidP="00A76E9F">
      <w:pPr>
        <w:pStyle w:val="DataField11pt-Single"/>
        <w:rPr>
          <w:rStyle w:val="Strong"/>
        </w:rPr>
      </w:pPr>
      <w:r>
        <w:rPr>
          <w:rStyle w:val="Strong"/>
        </w:rPr>
        <w:t>D. Research Support</w:t>
      </w:r>
    </w:p>
    <w:p w14:paraId="07E9E306" w14:textId="32B71FCB" w:rsidR="00933CC8" w:rsidRDefault="00933CC8" w:rsidP="00A76E9F">
      <w:pPr>
        <w:pStyle w:val="DataField11pt-Single"/>
        <w:rPr>
          <w:rStyle w:val="Strong"/>
        </w:rPr>
      </w:pPr>
    </w:p>
    <w:p w14:paraId="364B7495" w14:textId="69BA162D" w:rsidR="00933CC8" w:rsidRPr="00933CC8" w:rsidRDefault="00933CC8" w:rsidP="00A76E9F">
      <w:pPr>
        <w:pStyle w:val="DataField11pt-Single"/>
        <w:rPr>
          <w:rStyle w:val="Strong"/>
          <w:u w:val="single"/>
        </w:rPr>
      </w:pPr>
      <w:r w:rsidRPr="00933CC8">
        <w:rPr>
          <w:rStyle w:val="Strong"/>
          <w:u w:val="single"/>
        </w:rPr>
        <w:t>Ongoing Research Support</w:t>
      </w:r>
    </w:p>
    <w:p w14:paraId="22F1A1BA" w14:textId="77777777" w:rsidR="00933CC8" w:rsidRDefault="00933CC8" w:rsidP="00A76E9F">
      <w:pPr>
        <w:pStyle w:val="DataField11pt-Single"/>
        <w:rPr>
          <w:rStyle w:val="Strong"/>
        </w:rPr>
      </w:pPr>
    </w:p>
    <w:p w14:paraId="76B1F072" w14:textId="77777777" w:rsidR="002460B3" w:rsidRPr="007E4CC8" w:rsidRDefault="002460B3" w:rsidP="002460B3">
      <w:pPr>
        <w:ind w:right="288"/>
        <w:jc w:val="both"/>
        <w:rPr>
          <w:rFonts w:cs="Arial"/>
          <w:b/>
          <w:color w:val="000000" w:themeColor="text1"/>
          <w:szCs w:val="22"/>
          <w:u w:val="single"/>
        </w:rPr>
      </w:pPr>
      <w:r w:rsidRPr="007E4CC8">
        <w:rPr>
          <w:rFonts w:cs="Arial"/>
          <w:b/>
          <w:color w:val="000000" w:themeColor="text1"/>
          <w:szCs w:val="22"/>
          <w:u w:val="single"/>
        </w:rPr>
        <w:t>ACTIVE</w:t>
      </w:r>
    </w:p>
    <w:p w14:paraId="23622D1E" w14:textId="77777777" w:rsidR="002460B3" w:rsidRPr="00DC3A85" w:rsidRDefault="002460B3" w:rsidP="002460B3">
      <w:pPr>
        <w:rPr>
          <w:rFonts w:cs="Arial"/>
          <w:color w:val="000000" w:themeColor="text1"/>
          <w:szCs w:val="22"/>
          <w:u w:val="single"/>
        </w:rPr>
      </w:pPr>
    </w:p>
    <w:p w14:paraId="694169DD" w14:textId="77777777" w:rsidR="00F004B7" w:rsidRDefault="00F004B7" w:rsidP="00F004B7">
      <w:pPr>
        <w:rPr>
          <w:rFonts w:cs="Arial"/>
          <w:color w:val="000000" w:themeColor="text1"/>
          <w:szCs w:val="22"/>
        </w:rPr>
      </w:pPr>
      <w:r>
        <w:rPr>
          <w:rFonts w:cs="Arial"/>
          <w:color w:val="000000" w:themeColor="text1"/>
          <w:szCs w:val="22"/>
        </w:rPr>
        <w:t>1R56AG06839401 (Becker, Shamloo MPI’s)</w:t>
      </w:r>
      <w:r>
        <w:rPr>
          <w:rFonts w:cs="Arial"/>
          <w:color w:val="000000" w:themeColor="text1"/>
          <w:szCs w:val="22"/>
        </w:rPr>
        <w:tab/>
      </w:r>
      <w:r>
        <w:rPr>
          <w:rFonts w:cs="Arial"/>
          <w:color w:val="000000" w:themeColor="text1"/>
          <w:szCs w:val="22"/>
        </w:rPr>
        <w:tab/>
      </w:r>
      <w:r>
        <w:rPr>
          <w:rFonts w:cs="Arial"/>
          <w:color w:val="000000" w:themeColor="text1"/>
          <w:szCs w:val="22"/>
        </w:rPr>
        <w:tab/>
        <w:t>05/16/2020 – 05/15/2021</w:t>
      </w:r>
      <w:r>
        <w:rPr>
          <w:rFonts w:cs="Arial"/>
          <w:color w:val="000000" w:themeColor="text1"/>
          <w:szCs w:val="22"/>
        </w:rPr>
        <w:tab/>
        <w:t xml:space="preserve"> 0.00 calendar</w:t>
      </w:r>
    </w:p>
    <w:p w14:paraId="0D873375" w14:textId="77777777" w:rsidR="00F004B7" w:rsidRDefault="00F004B7" w:rsidP="00F004B7">
      <w:pPr>
        <w:rPr>
          <w:rFonts w:cs="Arial"/>
          <w:color w:val="000000" w:themeColor="text1"/>
          <w:szCs w:val="22"/>
        </w:rPr>
      </w:pPr>
      <w:r>
        <w:rPr>
          <w:rFonts w:cs="Arial"/>
          <w:color w:val="000000" w:themeColor="text1"/>
          <w:szCs w:val="22"/>
        </w:rPr>
        <w:t>National Institutes of Health</w:t>
      </w:r>
    </w:p>
    <w:p w14:paraId="16CDBFC3" w14:textId="77777777" w:rsidR="00F004B7" w:rsidRDefault="00F004B7" w:rsidP="00F004B7">
      <w:pPr>
        <w:rPr>
          <w:rFonts w:cs="Arial"/>
          <w:color w:val="000000" w:themeColor="text1"/>
          <w:szCs w:val="22"/>
        </w:rPr>
      </w:pPr>
      <w:r>
        <w:rPr>
          <w:rFonts w:cs="Arial"/>
          <w:color w:val="000000" w:themeColor="text1"/>
          <w:szCs w:val="22"/>
        </w:rPr>
        <w:t xml:space="preserve">Altered ENS </w:t>
      </w:r>
      <w:proofErr w:type="spellStart"/>
      <w:r>
        <w:rPr>
          <w:rFonts w:cs="Arial"/>
          <w:color w:val="000000" w:themeColor="text1"/>
          <w:szCs w:val="22"/>
        </w:rPr>
        <w:t>Neuroimmune</w:t>
      </w:r>
      <w:proofErr w:type="spellEnd"/>
      <w:r>
        <w:rPr>
          <w:rFonts w:cs="Arial"/>
          <w:color w:val="000000" w:themeColor="text1"/>
          <w:szCs w:val="22"/>
        </w:rPr>
        <w:t xml:space="preserve"> Interactions Disrupt Gastrointestinal Motility in </w:t>
      </w:r>
      <w:proofErr w:type="spellStart"/>
      <w:r>
        <w:rPr>
          <w:rFonts w:cs="Arial"/>
          <w:color w:val="000000" w:themeColor="text1"/>
          <w:szCs w:val="22"/>
        </w:rPr>
        <w:t>Alzheimers</w:t>
      </w:r>
      <w:proofErr w:type="spellEnd"/>
      <w:r>
        <w:rPr>
          <w:rFonts w:cs="Arial"/>
          <w:color w:val="000000" w:themeColor="text1"/>
          <w:szCs w:val="22"/>
        </w:rPr>
        <w:t xml:space="preserve"> Disease.</w:t>
      </w:r>
    </w:p>
    <w:p w14:paraId="6E424E6A" w14:textId="77777777" w:rsidR="00F004B7" w:rsidRDefault="00F004B7" w:rsidP="00F004B7">
      <w:pPr>
        <w:rPr>
          <w:rFonts w:cs="Arial"/>
          <w:color w:val="000000" w:themeColor="text1"/>
          <w:szCs w:val="22"/>
        </w:rPr>
      </w:pPr>
      <w:r>
        <w:rPr>
          <w:rFonts w:cs="Arial"/>
          <w:color w:val="000000" w:themeColor="text1"/>
          <w:szCs w:val="22"/>
        </w:rPr>
        <w:t>Major goals:</w:t>
      </w:r>
    </w:p>
    <w:p w14:paraId="00C729A7" w14:textId="77777777" w:rsidR="00F004B7" w:rsidRDefault="00F004B7" w:rsidP="00F004B7">
      <w:pPr>
        <w:rPr>
          <w:rFonts w:cs="Arial"/>
          <w:color w:val="000000" w:themeColor="text1"/>
          <w:szCs w:val="22"/>
        </w:rPr>
      </w:pPr>
    </w:p>
    <w:p w14:paraId="7395A9EE" w14:textId="549DAEA2" w:rsidR="00F004B7" w:rsidRDefault="00F004B7" w:rsidP="00F004B7">
      <w:pPr>
        <w:rPr>
          <w:rFonts w:cs="Arial"/>
          <w:color w:val="000000" w:themeColor="text1"/>
          <w:szCs w:val="22"/>
        </w:rPr>
      </w:pPr>
      <w:r>
        <w:rPr>
          <w:rFonts w:cs="Arial"/>
          <w:color w:val="000000" w:themeColor="text1"/>
          <w:szCs w:val="22"/>
        </w:rPr>
        <w:t>1U18DA05241501 (Shamloo, PI)</w:t>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09/30/2020 – 09/29/2021</w:t>
      </w:r>
      <w:r>
        <w:rPr>
          <w:rFonts w:cs="Arial"/>
          <w:color w:val="000000" w:themeColor="text1"/>
          <w:szCs w:val="22"/>
        </w:rPr>
        <w:tab/>
        <w:t>1.20 calendar</w:t>
      </w:r>
    </w:p>
    <w:p w14:paraId="4FA50D7E" w14:textId="2559F977" w:rsidR="00F004B7" w:rsidRDefault="00F004B7" w:rsidP="00F004B7">
      <w:pPr>
        <w:rPr>
          <w:rFonts w:cs="Arial"/>
          <w:color w:val="000000" w:themeColor="text1"/>
          <w:szCs w:val="22"/>
        </w:rPr>
      </w:pPr>
      <w:r>
        <w:rPr>
          <w:rFonts w:cs="Arial"/>
          <w:color w:val="000000" w:themeColor="text1"/>
          <w:szCs w:val="22"/>
        </w:rPr>
        <w:t>National Institutes of Health</w:t>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$150,000</w:t>
      </w:r>
    </w:p>
    <w:p w14:paraId="0A036DB9" w14:textId="77777777" w:rsidR="00F004B7" w:rsidRDefault="00F004B7" w:rsidP="00F004B7">
      <w:pPr>
        <w:rPr>
          <w:rFonts w:cs="Arial"/>
          <w:color w:val="000000" w:themeColor="text1"/>
          <w:szCs w:val="22"/>
        </w:rPr>
      </w:pPr>
      <w:r>
        <w:rPr>
          <w:rFonts w:cs="Arial"/>
          <w:color w:val="000000" w:themeColor="text1"/>
          <w:szCs w:val="22"/>
        </w:rPr>
        <w:t xml:space="preserve">Validation and pharmacological profiling of a non-psychoactive THC analog, a novel and selective CB2 receptor </w:t>
      </w:r>
      <w:proofErr w:type="spellStart"/>
      <w:r>
        <w:rPr>
          <w:rFonts w:cs="Arial"/>
          <w:color w:val="000000" w:themeColor="text1"/>
          <w:szCs w:val="22"/>
        </w:rPr>
        <w:t>agoinist</w:t>
      </w:r>
      <w:proofErr w:type="spellEnd"/>
      <w:r>
        <w:rPr>
          <w:rFonts w:cs="Arial"/>
          <w:color w:val="000000" w:themeColor="text1"/>
          <w:szCs w:val="22"/>
        </w:rPr>
        <w:t>, in proof of concept studies using rodent models of heroin addiction.</w:t>
      </w:r>
    </w:p>
    <w:p w14:paraId="4095089B" w14:textId="77777777" w:rsidR="00F004B7" w:rsidRDefault="00F004B7" w:rsidP="00F004B7">
      <w:pPr>
        <w:jc w:val="both"/>
        <w:rPr>
          <w:rFonts w:cs="Arial"/>
          <w:color w:val="000000" w:themeColor="text1"/>
          <w:szCs w:val="22"/>
        </w:rPr>
      </w:pPr>
      <w:r>
        <w:rPr>
          <w:rFonts w:cs="Arial"/>
          <w:color w:val="000000" w:themeColor="text1"/>
          <w:szCs w:val="22"/>
        </w:rPr>
        <w:t xml:space="preserve">Major goals: </w:t>
      </w:r>
      <w:r w:rsidRPr="00FA307B">
        <w:rPr>
          <w:rFonts w:cs="Arial"/>
          <w:szCs w:val="22"/>
        </w:rPr>
        <w:t>The aim is to develop and test the efficacy of a cannabinoid 2 receptor agonist in in vitro and in vivo studies of heroin addiction.</w:t>
      </w:r>
    </w:p>
    <w:p w14:paraId="3077F734" w14:textId="77777777" w:rsidR="00F004B7" w:rsidRDefault="00F004B7" w:rsidP="00F004B7">
      <w:pPr>
        <w:rPr>
          <w:rFonts w:cs="Arial"/>
          <w:color w:val="000000" w:themeColor="text1"/>
          <w:szCs w:val="22"/>
        </w:rPr>
      </w:pPr>
    </w:p>
    <w:p w14:paraId="05535804" w14:textId="10082466" w:rsidR="00F004B7" w:rsidRPr="00FA307B" w:rsidRDefault="00F004B7" w:rsidP="00F004B7">
      <w:pPr>
        <w:rPr>
          <w:rFonts w:cs="Arial"/>
          <w:color w:val="000000" w:themeColor="text1"/>
          <w:szCs w:val="22"/>
        </w:rPr>
      </w:pPr>
      <w:r>
        <w:rPr>
          <w:rFonts w:cs="Arial"/>
          <w:color w:val="000000" w:themeColor="text1"/>
          <w:szCs w:val="22"/>
        </w:rPr>
        <w:t>N/A</w:t>
      </w:r>
      <w:r w:rsidRPr="00F46FBD">
        <w:rPr>
          <w:rFonts w:cs="Arial"/>
          <w:color w:val="000000" w:themeColor="text1"/>
          <w:szCs w:val="22"/>
        </w:rPr>
        <w:t xml:space="preserve"> (Shamloo, PI)</w:t>
      </w:r>
      <w:r w:rsidRPr="00FA307B">
        <w:rPr>
          <w:rFonts w:cs="Arial"/>
          <w:color w:val="000000" w:themeColor="text1"/>
          <w:szCs w:val="22"/>
        </w:rPr>
        <w:tab/>
      </w:r>
      <w:r w:rsidRPr="00FA307B">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sidRPr="00FA307B">
        <w:rPr>
          <w:rFonts w:cs="Arial"/>
          <w:color w:val="000000" w:themeColor="text1"/>
          <w:szCs w:val="22"/>
        </w:rPr>
        <w:t>04/01/20 – 03/31/21</w:t>
      </w:r>
      <w:r w:rsidRPr="00FA307B">
        <w:rPr>
          <w:rFonts w:cs="Arial"/>
          <w:color w:val="000000" w:themeColor="text1"/>
          <w:szCs w:val="22"/>
        </w:rPr>
        <w:tab/>
      </w:r>
      <w:r w:rsidRPr="00FA307B">
        <w:rPr>
          <w:rFonts w:cs="Arial"/>
          <w:color w:val="000000" w:themeColor="text1"/>
          <w:szCs w:val="22"/>
        </w:rPr>
        <w:tab/>
      </w:r>
      <w:r>
        <w:rPr>
          <w:rFonts w:cs="Arial"/>
          <w:color w:val="000000" w:themeColor="text1"/>
          <w:szCs w:val="22"/>
        </w:rPr>
        <w:t>0</w:t>
      </w:r>
      <w:r w:rsidRPr="00FA307B">
        <w:rPr>
          <w:rFonts w:cs="Arial"/>
          <w:color w:val="000000" w:themeColor="text1"/>
          <w:szCs w:val="22"/>
        </w:rPr>
        <w:t xml:space="preserve">.6 </w:t>
      </w:r>
      <w:r>
        <w:rPr>
          <w:rFonts w:cs="Arial"/>
          <w:color w:val="000000" w:themeColor="text1"/>
          <w:szCs w:val="22"/>
        </w:rPr>
        <w:t>calendar</w:t>
      </w:r>
    </w:p>
    <w:p w14:paraId="696447EC" w14:textId="3BF78078" w:rsidR="00F004B7" w:rsidRPr="00FA307B" w:rsidRDefault="00F004B7" w:rsidP="00F004B7">
      <w:pPr>
        <w:rPr>
          <w:rFonts w:cs="Arial"/>
          <w:color w:val="000000" w:themeColor="text1"/>
          <w:szCs w:val="22"/>
        </w:rPr>
      </w:pPr>
      <w:r>
        <w:rPr>
          <w:rFonts w:cs="Arial"/>
          <w:bCs/>
          <w:color w:val="000000" w:themeColor="text1"/>
          <w:szCs w:val="22"/>
        </w:rPr>
        <w:t>Stanford - SPARK</w:t>
      </w:r>
      <w:r w:rsidRPr="00FA307B">
        <w:rPr>
          <w:rFonts w:cs="Arial"/>
          <w:bCs/>
          <w:color w:val="000000" w:themeColor="text1"/>
          <w:szCs w:val="22"/>
        </w:rPr>
        <w:tab/>
      </w:r>
      <w:r w:rsidRPr="00FA307B">
        <w:rPr>
          <w:rFonts w:cs="Arial"/>
          <w:color w:val="000000" w:themeColor="text1"/>
          <w:szCs w:val="22"/>
        </w:rPr>
        <w:tab/>
      </w:r>
      <w:r w:rsidRPr="00FA307B">
        <w:rPr>
          <w:rFonts w:cs="Arial"/>
          <w:color w:val="000000" w:themeColor="text1"/>
          <w:szCs w:val="22"/>
        </w:rPr>
        <w:tab/>
      </w:r>
      <w:r w:rsidRPr="00FA307B">
        <w:rPr>
          <w:rFonts w:cs="Arial"/>
          <w:color w:val="000000" w:themeColor="text1"/>
          <w:szCs w:val="22"/>
        </w:rPr>
        <w:tab/>
      </w:r>
      <w:r w:rsidRPr="00FA307B">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sidRPr="00FA307B">
        <w:rPr>
          <w:rFonts w:cs="Arial"/>
          <w:color w:val="000000" w:themeColor="text1"/>
          <w:szCs w:val="22"/>
        </w:rPr>
        <w:t>$40,000</w:t>
      </w:r>
    </w:p>
    <w:p w14:paraId="47282AF6" w14:textId="77777777" w:rsidR="00F004B7" w:rsidRPr="00FA307B" w:rsidRDefault="00F004B7" w:rsidP="00F004B7">
      <w:pPr>
        <w:rPr>
          <w:rFonts w:cs="Arial"/>
          <w:color w:val="000000" w:themeColor="text1"/>
          <w:szCs w:val="22"/>
        </w:rPr>
      </w:pPr>
      <w:r w:rsidRPr="00FA307B">
        <w:rPr>
          <w:rFonts w:cs="Arial"/>
          <w:color w:val="000000" w:themeColor="text1"/>
          <w:szCs w:val="22"/>
        </w:rPr>
        <w:t>Development of novel and selective death-associated protein kinase 1 inhibitors for the treatment of neurodegenerative diseases.</w:t>
      </w:r>
    </w:p>
    <w:p w14:paraId="6B04ED5E" w14:textId="77777777" w:rsidR="00F004B7" w:rsidRPr="00FA307B" w:rsidRDefault="00F004B7" w:rsidP="00F004B7">
      <w:pPr>
        <w:adjustRightInd w:val="0"/>
        <w:rPr>
          <w:rFonts w:cs="Arial"/>
          <w:color w:val="000000" w:themeColor="text1"/>
          <w:szCs w:val="22"/>
        </w:rPr>
      </w:pPr>
      <w:r w:rsidRPr="00FA307B">
        <w:rPr>
          <w:rFonts w:cs="Arial"/>
          <w:color w:val="000000" w:themeColor="text1"/>
          <w:szCs w:val="22"/>
        </w:rPr>
        <w:t xml:space="preserve">Major </w:t>
      </w:r>
      <w:r>
        <w:rPr>
          <w:rFonts w:cs="Arial"/>
          <w:color w:val="000000" w:themeColor="text1"/>
          <w:szCs w:val="22"/>
        </w:rPr>
        <w:t>g</w:t>
      </w:r>
      <w:r w:rsidRPr="00FA307B">
        <w:rPr>
          <w:rFonts w:cs="Arial"/>
          <w:color w:val="000000" w:themeColor="text1"/>
          <w:szCs w:val="22"/>
        </w:rPr>
        <w:t>oals:  Develop novel and selective death-associated protein kinase.</w:t>
      </w:r>
    </w:p>
    <w:p w14:paraId="37130C5C" w14:textId="77777777" w:rsidR="00F004B7" w:rsidRDefault="00F004B7" w:rsidP="00F004B7">
      <w:pPr>
        <w:rPr>
          <w:rFonts w:cs="Arial"/>
          <w:color w:val="000000" w:themeColor="text1"/>
          <w:szCs w:val="22"/>
        </w:rPr>
      </w:pPr>
    </w:p>
    <w:p w14:paraId="70CDFDC2" w14:textId="497E91CA" w:rsidR="00F004B7" w:rsidRPr="00FA307B" w:rsidRDefault="00F004B7" w:rsidP="00F004B7">
      <w:pPr>
        <w:rPr>
          <w:rFonts w:cs="Arial"/>
          <w:color w:val="000000" w:themeColor="text1"/>
          <w:szCs w:val="22"/>
        </w:rPr>
      </w:pPr>
      <w:r>
        <w:rPr>
          <w:rFonts w:cs="Arial"/>
          <w:color w:val="000000" w:themeColor="text1"/>
          <w:szCs w:val="22"/>
        </w:rPr>
        <w:t>N/A</w:t>
      </w:r>
      <w:r w:rsidRPr="00F46FBD">
        <w:rPr>
          <w:rFonts w:cs="Arial"/>
          <w:color w:val="000000" w:themeColor="text1"/>
          <w:szCs w:val="22"/>
        </w:rPr>
        <w:t xml:space="preserve"> (Shamloo, PI)</w:t>
      </w:r>
      <w:r w:rsidRPr="00FA307B">
        <w:rPr>
          <w:rFonts w:cs="Arial"/>
          <w:color w:val="000000" w:themeColor="text1"/>
          <w:szCs w:val="22"/>
        </w:rPr>
        <w:tab/>
      </w:r>
      <w:r w:rsidRPr="00FA307B">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sidRPr="00FA307B">
        <w:rPr>
          <w:rFonts w:cs="Arial"/>
          <w:color w:val="000000" w:themeColor="text1"/>
          <w:szCs w:val="22"/>
        </w:rPr>
        <w:t>04/01/20 – 03/31/21</w:t>
      </w:r>
      <w:r w:rsidRPr="00FA307B">
        <w:rPr>
          <w:rFonts w:cs="Arial"/>
          <w:color w:val="000000" w:themeColor="text1"/>
          <w:szCs w:val="22"/>
        </w:rPr>
        <w:tab/>
      </w:r>
      <w:r w:rsidRPr="00FA307B">
        <w:rPr>
          <w:rFonts w:cs="Arial"/>
          <w:color w:val="000000" w:themeColor="text1"/>
          <w:szCs w:val="22"/>
        </w:rPr>
        <w:tab/>
      </w:r>
      <w:r>
        <w:rPr>
          <w:rFonts w:cs="Arial"/>
          <w:color w:val="000000" w:themeColor="text1"/>
          <w:szCs w:val="22"/>
        </w:rPr>
        <w:t>0</w:t>
      </w:r>
      <w:r w:rsidRPr="00FA307B">
        <w:rPr>
          <w:rFonts w:cs="Arial"/>
          <w:color w:val="000000" w:themeColor="text1"/>
          <w:szCs w:val="22"/>
        </w:rPr>
        <w:t xml:space="preserve">.6 </w:t>
      </w:r>
      <w:r>
        <w:rPr>
          <w:rFonts w:cs="Arial"/>
          <w:color w:val="000000" w:themeColor="text1"/>
          <w:szCs w:val="22"/>
        </w:rPr>
        <w:t>calendar</w:t>
      </w:r>
    </w:p>
    <w:p w14:paraId="298D019A" w14:textId="5C91356E" w:rsidR="00F004B7" w:rsidRPr="00FA307B" w:rsidRDefault="00F004B7" w:rsidP="00F004B7">
      <w:pPr>
        <w:rPr>
          <w:rFonts w:cs="Arial"/>
          <w:color w:val="000000" w:themeColor="text1"/>
          <w:szCs w:val="22"/>
        </w:rPr>
      </w:pPr>
      <w:r>
        <w:rPr>
          <w:rFonts w:cs="Arial"/>
          <w:bCs/>
          <w:color w:val="000000" w:themeColor="text1"/>
          <w:szCs w:val="22"/>
        </w:rPr>
        <w:t>Stanford - SPARK</w:t>
      </w:r>
      <w:r w:rsidRPr="00FA307B">
        <w:rPr>
          <w:rFonts w:cs="Arial"/>
          <w:bCs/>
          <w:color w:val="000000" w:themeColor="text1"/>
          <w:szCs w:val="22"/>
        </w:rPr>
        <w:tab/>
      </w:r>
      <w:r w:rsidRPr="00FA307B">
        <w:rPr>
          <w:rFonts w:cs="Arial"/>
          <w:color w:val="000000" w:themeColor="text1"/>
          <w:szCs w:val="22"/>
        </w:rPr>
        <w:tab/>
      </w:r>
      <w:r w:rsidRPr="00FA307B">
        <w:rPr>
          <w:rFonts w:cs="Arial"/>
          <w:color w:val="000000" w:themeColor="text1"/>
          <w:szCs w:val="22"/>
        </w:rPr>
        <w:tab/>
      </w:r>
      <w:r w:rsidRPr="00FA307B">
        <w:rPr>
          <w:rFonts w:cs="Arial"/>
          <w:color w:val="000000" w:themeColor="text1"/>
          <w:szCs w:val="22"/>
        </w:rPr>
        <w:tab/>
      </w:r>
      <w:r w:rsidRPr="00FA307B">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sidRPr="00FA307B">
        <w:rPr>
          <w:rFonts w:cs="Arial"/>
          <w:color w:val="000000" w:themeColor="text1"/>
          <w:szCs w:val="22"/>
        </w:rPr>
        <w:t>$30,000</w:t>
      </w:r>
    </w:p>
    <w:p w14:paraId="218329D1" w14:textId="77777777" w:rsidR="00F004B7" w:rsidRPr="00FA307B" w:rsidRDefault="00F004B7" w:rsidP="00F004B7">
      <w:pPr>
        <w:rPr>
          <w:rFonts w:cs="Arial"/>
          <w:szCs w:val="22"/>
        </w:rPr>
      </w:pPr>
      <w:r w:rsidRPr="00FA307B">
        <w:rPr>
          <w:rFonts w:cs="Arial"/>
          <w:bCs/>
          <w:iCs/>
          <w:szCs w:val="22"/>
        </w:rPr>
        <w:t>A small-Molecule Activator of AMPK for Treatment of Mitochondrial Disorders.</w:t>
      </w:r>
    </w:p>
    <w:p w14:paraId="3FE80B98" w14:textId="77777777" w:rsidR="00F004B7" w:rsidRPr="00FA307B" w:rsidRDefault="00F004B7" w:rsidP="00F004B7">
      <w:pPr>
        <w:rPr>
          <w:rFonts w:cs="Arial"/>
          <w:szCs w:val="22"/>
        </w:rPr>
      </w:pPr>
      <w:r w:rsidRPr="00FA307B">
        <w:rPr>
          <w:rFonts w:cs="Arial"/>
          <w:szCs w:val="22"/>
        </w:rPr>
        <w:t xml:space="preserve">Major </w:t>
      </w:r>
      <w:r>
        <w:rPr>
          <w:rFonts w:cs="Arial"/>
          <w:szCs w:val="22"/>
        </w:rPr>
        <w:t>g</w:t>
      </w:r>
      <w:r w:rsidRPr="00FA307B">
        <w:rPr>
          <w:rFonts w:cs="Arial"/>
          <w:szCs w:val="22"/>
        </w:rPr>
        <w:t>oals:  The aim of this proposal is to develop a small molecule activator of AMPK for Treatment of Mitochondrial Disorders.</w:t>
      </w:r>
    </w:p>
    <w:p w14:paraId="4411A9CC" w14:textId="77777777" w:rsidR="00F004B7" w:rsidRPr="00FA307B" w:rsidRDefault="00F004B7" w:rsidP="00F004B7">
      <w:pPr>
        <w:adjustRightInd w:val="0"/>
        <w:rPr>
          <w:rFonts w:cs="Arial"/>
          <w:color w:val="000000" w:themeColor="text1"/>
          <w:szCs w:val="22"/>
        </w:rPr>
      </w:pPr>
    </w:p>
    <w:p w14:paraId="74ABE04E" w14:textId="49BBB42C" w:rsidR="00F004B7" w:rsidRPr="00FA307B" w:rsidRDefault="00F004B7" w:rsidP="00F004B7">
      <w:pPr>
        <w:rPr>
          <w:rFonts w:cs="Arial"/>
          <w:b/>
          <w:bCs/>
          <w:color w:val="000000" w:themeColor="text1"/>
          <w:szCs w:val="22"/>
        </w:rPr>
      </w:pPr>
      <w:r w:rsidRPr="00FA307B">
        <w:rPr>
          <w:rFonts w:cs="Arial"/>
          <w:color w:val="000000" w:themeColor="text1"/>
          <w:szCs w:val="22"/>
        </w:rPr>
        <w:t>5 R01 AG054533 04</w:t>
      </w:r>
      <w:r>
        <w:rPr>
          <w:rFonts w:cs="Arial"/>
          <w:color w:val="000000" w:themeColor="text1"/>
          <w:szCs w:val="22"/>
        </w:rPr>
        <w:t xml:space="preserve"> </w:t>
      </w:r>
      <w:r w:rsidRPr="00FA307B">
        <w:rPr>
          <w:rFonts w:cs="Arial"/>
          <w:color w:val="000000" w:themeColor="text1"/>
          <w:szCs w:val="22"/>
        </w:rPr>
        <w:t>(Shamloo</w:t>
      </w:r>
      <w:r>
        <w:rPr>
          <w:rFonts w:cs="Arial"/>
          <w:color w:val="000000" w:themeColor="text1"/>
          <w:szCs w:val="22"/>
        </w:rPr>
        <w:t xml:space="preserve">, </w:t>
      </w:r>
      <w:r w:rsidRPr="00FA307B">
        <w:rPr>
          <w:rFonts w:cs="Arial"/>
          <w:color w:val="000000" w:themeColor="text1"/>
          <w:szCs w:val="22"/>
        </w:rPr>
        <w:t>PI)</w:t>
      </w:r>
      <w:r>
        <w:rPr>
          <w:rFonts w:cs="Arial"/>
          <w:color w:val="000000" w:themeColor="text1"/>
          <w:szCs w:val="22"/>
        </w:rPr>
        <w:tab/>
      </w:r>
      <w:r w:rsidRPr="00FA307B">
        <w:rPr>
          <w:rFonts w:cs="Arial"/>
          <w:color w:val="000000" w:themeColor="text1"/>
          <w:szCs w:val="22"/>
        </w:rPr>
        <w:tab/>
      </w:r>
      <w:r w:rsidRPr="00FA307B">
        <w:rPr>
          <w:rFonts w:cs="Arial"/>
          <w:color w:val="000000" w:themeColor="text1"/>
          <w:szCs w:val="22"/>
        </w:rPr>
        <w:tab/>
      </w:r>
      <w:r>
        <w:rPr>
          <w:rFonts w:cs="Arial"/>
          <w:color w:val="000000" w:themeColor="text1"/>
          <w:szCs w:val="22"/>
        </w:rPr>
        <w:tab/>
      </w:r>
      <w:r>
        <w:rPr>
          <w:rFonts w:cs="Arial"/>
          <w:color w:val="000000" w:themeColor="text1"/>
          <w:szCs w:val="22"/>
        </w:rPr>
        <w:tab/>
      </w:r>
      <w:r w:rsidRPr="00FA307B">
        <w:rPr>
          <w:rFonts w:cs="Arial"/>
          <w:color w:val="000000" w:themeColor="text1"/>
          <w:szCs w:val="22"/>
        </w:rPr>
        <w:t>08/01/17 – 05/31/22</w:t>
      </w:r>
      <w:r w:rsidRPr="00FA307B">
        <w:rPr>
          <w:rFonts w:cs="Arial"/>
          <w:color w:val="000000" w:themeColor="text1"/>
          <w:szCs w:val="22"/>
        </w:rPr>
        <w:tab/>
      </w:r>
      <w:r w:rsidRPr="00FA307B">
        <w:rPr>
          <w:rFonts w:cs="Arial"/>
          <w:color w:val="000000" w:themeColor="text1"/>
          <w:szCs w:val="22"/>
        </w:rPr>
        <w:tab/>
        <w:t>1.</w:t>
      </w:r>
      <w:r>
        <w:rPr>
          <w:rFonts w:cs="Arial"/>
          <w:color w:val="000000" w:themeColor="text1"/>
          <w:szCs w:val="22"/>
        </w:rPr>
        <w:t>80</w:t>
      </w:r>
      <w:r w:rsidRPr="00FA307B">
        <w:rPr>
          <w:rFonts w:cs="Arial"/>
          <w:color w:val="000000" w:themeColor="text1"/>
          <w:szCs w:val="22"/>
        </w:rPr>
        <w:t xml:space="preserve"> </w:t>
      </w:r>
      <w:r>
        <w:rPr>
          <w:rFonts w:cs="Arial"/>
          <w:color w:val="000000" w:themeColor="text1"/>
          <w:szCs w:val="22"/>
        </w:rPr>
        <w:t>calendar</w:t>
      </w:r>
      <w:r w:rsidRPr="00FA307B">
        <w:rPr>
          <w:rFonts w:cs="Arial"/>
          <w:color w:val="000000" w:themeColor="text1"/>
          <w:szCs w:val="22"/>
        </w:rPr>
        <w:t xml:space="preserve"> </w:t>
      </w:r>
    </w:p>
    <w:p w14:paraId="00C91171" w14:textId="48792517" w:rsidR="00F004B7" w:rsidRPr="00FA307B" w:rsidRDefault="00F004B7" w:rsidP="00F004B7">
      <w:pPr>
        <w:rPr>
          <w:rFonts w:cs="Arial"/>
          <w:bCs/>
          <w:color w:val="000000" w:themeColor="text1"/>
          <w:szCs w:val="22"/>
        </w:rPr>
      </w:pPr>
      <w:r w:rsidRPr="00FA307B">
        <w:rPr>
          <w:rFonts w:cs="Arial"/>
          <w:bCs/>
          <w:color w:val="000000" w:themeColor="text1"/>
          <w:szCs w:val="22"/>
        </w:rPr>
        <w:lastRenderedPageBreak/>
        <w:t>National Institutes of Health</w:t>
      </w:r>
      <w:r w:rsidRPr="00FA307B">
        <w:rPr>
          <w:rFonts w:cs="Arial"/>
          <w:bCs/>
          <w:color w:val="000000" w:themeColor="text1"/>
          <w:szCs w:val="22"/>
        </w:rPr>
        <w:tab/>
      </w:r>
      <w:r w:rsidRPr="00FA307B">
        <w:rPr>
          <w:rFonts w:cs="Arial"/>
          <w:bCs/>
          <w:color w:val="000000" w:themeColor="text1"/>
          <w:szCs w:val="22"/>
        </w:rPr>
        <w:tab/>
      </w:r>
      <w:r w:rsidRPr="00FA307B">
        <w:rPr>
          <w:rFonts w:cs="Arial"/>
          <w:bCs/>
          <w:color w:val="000000" w:themeColor="text1"/>
          <w:szCs w:val="22"/>
        </w:rPr>
        <w:tab/>
      </w:r>
      <w:r w:rsidRPr="00FA307B">
        <w:rPr>
          <w:rFonts w:cs="Arial"/>
          <w:bCs/>
          <w:color w:val="000000" w:themeColor="text1"/>
          <w:szCs w:val="22"/>
        </w:rPr>
        <w:tab/>
      </w:r>
      <w:r>
        <w:rPr>
          <w:rFonts w:cs="Arial"/>
          <w:bCs/>
          <w:color w:val="000000" w:themeColor="text1"/>
          <w:szCs w:val="22"/>
        </w:rPr>
        <w:tab/>
      </w:r>
      <w:r>
        <w:rPr>
          <w:rFonts w:cs="Arial"/>
          <w:bCs/>
          <w:color w:val="000000" w:themeColor="text1"/>
          <w:szCs w:val="22"/>
        </w:rPr>
        <w:tab/>
      </w:r>
      <w:r>
        <w:rPr>
          <w:rFonts w:cs="Arial"/>
          <w:bCs/>
          <w:color w:val="000000" w:themeColor="text1"/>
          <w:szCs w:val="22"/>
        </w:rPr>
        <w:tab/>
      </w:r>
      <w:r>
        <w:rPr>
          <w:rFonts w:cs="Arial"/>
          <w:bCs/>
          <w:color w:val="000000" w:themeColor="text1"/>
          <w:szCs w:val="22"/>
        </w:rPr>
        <w:tab/>
      </w:r>
      <w:r w:rsidRPr="005437E5">
        <w:rPr>
          <w:rFonts w:cs="Arial"/>
          <w:color w:val="000000" w:themeColor="text1"/>
          <w:szCs w:val="22"/>
        </w:rPr>
        <w:t>$479,495</w:t>
      </w:r>
    </w:p>
    <w:p w14:paraId="3CAECE54" w14:textId="77777777" w:rsidR="00F004B7" w:rsidRPr="00FA307B" w:rsidRDefault="00F004B7" w:rsidP="00F004B7">
      <w:pPr>
        <w:adjustRightInd w:val="0"/>
        <w:rPr>
          <w:rFonts w:cs="Arial"/>
          <w:color w:val="000000" w:themeColor="text1"/>
          <w:szCs w:val="22"/>
        </w:rPr>
      </w:pPr>
      <w:r w:rsidRPr="00FA307B">
        <w:rPr>
          <w:rFonts w:cs="Arial"/>
          <w:color w:val="000000" w:themeColor="text1"/>
          <w:szCs w:val="22"/>
        </w:rPr>
        <w:t xml:space="preserve">Role of </w:t>
      </w:r>
      <w:proofErr w:type="gramStart"/>
      <w:r w:rsidRPr="00FA307B">
        <w:rPr>
          <w:rFonts w:cs="Arial"/>
          <w:color w:val="000000" w:themeColor="text1"/>
          <w:szCs w:val="22"/>
        </w:rPr>
        <w:t>beta adrenergic</w:t>
      </w:r>
      <w:proofErr w:type="gramEnd"/>
      <w:r w:rsidRPr="00FA307B">
        <w:rPr>
          <w:rFonts w:cs="Arial"/>
          <w:color w:val="000000" w:themeColor="text1"/>
          <w:szCs w:val="22"/>
        </w:rPr>
        <w:t xml:space="preserve"> receptors in modulation of cognition, pathology and neuro inflammation in Alzheimer's disease.</w:t>
      </w:r>
    </w:p>
    <w:p w14:paraId="192E41CA" w14:textId="77777777" w:rsidR="00F004B7" w:rsidRPr="00FA307B" w:rsidRDefault="00F004B7" w:rsidP="00F004B7">
      <w:pPr>
        <w:jc w:val="both"/>
        <w:rPr>
          <w:rFonts w:cs="Arial"/>
          <w:szCs w:val="22"/>
        </w:rPr>
      </w:pPr>
      <w:r w:rsidRPr="00FA307B">
        <w:rPr>
          <w:rFonts w:cs="Arial"/>
          <w:szCs w:val="22"/>
        </w:rPr>
        <w:t>Major goals: The aim of this proposal is to investigate the mechanistic basis of adrenergic receptor subtype tone on cognitive function, CNS resident microglia and infiltrating macrophage function, and recruitment of peripheral immune cells to the brain, to determine mechanisms through which modulation of these receptors can mitigate disease progression and reverse cognitive deficits in AD. </w:t>
      </w:r>
    </w:p>
    <w:p w14:paraId="1E9E9616" w14:textId="77777777" w:rsidR="00F004B7" w:rsidRPr="00FA307B" w:rsidRDefault="00F004B7" w:rsidP="00F004B7">
      <w:pPr>
        <w:rPr>
          <w:rFonts w:cs="Arial"/>
          <w:szCs w:val="22"/>
        </w:rPr>
      </w:pPr>
    </w:p>
    <w:p w14:paraId="44F08A35" w14:textId="77777777" w:rsidR="00F004B7" w:rsidRPr="00FA307B" w:rsidRDefault="00F004B7" w:rsidP="00F004B7">
      <w:pPr>
        <w:adjustRightInd w:val="0"/>
        <w:rPr>
          <w:rFonts w:cs="Arial"/>
          <w:szCs w:val="22"/>
        </w:rPr>
      </w:pPr>
      <w:r w:rsidRPr="00FA307B">
        <w:rPr>
          <w:rFonts w:cs="Arial"/>
          <w:szCs w:val="22"/>
        </w:rPr>
        <w:t>5 P30 NSO69375 09 (Steinberg</w:t>
      </w:r>
      <w:r>
        <w:rPr>
          <w:rFonts w:cs="Arial"/>
          <w:szCs w:val="22"/>
        </w:rPr>
        <w:t xml:space="preserve"> &amp; </w:t>
      </w:r>
      <w:r w:rsidRPr="00FA307B">
        <w:rPr>
          <w:rFonts w:cs="Arial"/>
          <w:szCs w:val="22"/>
        </w:rPr>
        <w:t>Shamloo</w:t>
      </w:r>
      <w:r>
        <w:rPr>
          <w:rFonts w:cs="Arial"/>
          <w:szCs w:val="22"/>
        </w:rPr>
        <w:t>, MPI’s)</w:t>
      </w:r>
      <w:r>
        <w:rPr>
          <w:rFonts w:cs="Arial"/>
          <w:szCs w:val="22"/>
        </w:rPr>
        <w:tab/>
      </w:r>
      <w:r>
        <w:rPr>
          <w:rFonts w:cs="Arial"/>
          <w:szCs w:val="22"/>
        </w:rPr>
        <w:tab/>
      </w:r>
      <w:r w:rsidRPr="00FA307B">
        <w:rPr>
          <w:rFonts w:cs="Arial"/>
          <w:szCs w:val="22"/>
        </w:rPr>
        <w:t xml:space="preserve">03/01/11 – 11/30/20 </w:t>
      </w:r>
      <w:r w:rsidRPr="00FA307B">
        <w:rPr>
          <w:rFonts w:cs="Arial"/>
          <w:szCs w:val="22"/>
        </w:rPr>
        <w:tab/>
      </w:r>
      <w:r w:rsidRPr="00FA307B">
        <w:rPr>
          <w:rFonts w:cs="Arial"/>
          <w:szCs w:val="22"/>
        </w:rPr>
        <w:tab/>
      </w:r>
      <w:r w:rsidRPr="005437E5">
        <w:rPr>
          <w:rFonts w:cs="Arial"/>
          <w:szCs w:val="22"/>
        </w:rPr>
        <w:t>2.</w:t>
      </w:r>
      <w:r>
        <w:rPr>
          <w:rFonts w:cs="Arial"/>
          <w:szCs w:val="22"/>
        </w:rPr>
        <w:t>40</w:t>
      </w:r>
      <w:r w:rsidRPr="005437E5">
        <w:rPr>
          <w:rFonts w:cs="Arial"/>
          <w:szCs w:val="22"/>
        </w:rPr>
        <w:t xml:space="preserve"> </w:t>
      </w:r>
      <w:r>
        <w:rPr>
          <w:rFonts w:cs="Arial"/>
          <w:color w:val="000000" w:themeColor="text1"/>
          <w:szCs w:val="22"/>
        </w:rPr>
        <w:t>calendar</w:t>
      </w:r>
      <w:r w:rsidRPr="005437E5">
        <w:rPr>
          <w:rFonts w:cs="Arial"/>
          <w:color w:val="000000" w:themeColor="text1"/>
          <w:szCs w:val="22"/>
        </w:rPr>
        <w:t xml:space="preserve"> </w:t>
      </w:r>
    </w:p>
    <w:p w14:paraId="5AF2E047" w14:textId="75F28ECF" w:rsidR="00F004B7" w:rsidRPr="00FA307B" w:rsidRDefault="00F004B7" w:rsidP="00F004B7">
      <w:pPr>
        <w:adjustRightInd w:val="0"/>
        <w:rPr>
          <w:rFonts w:cs="Arial"/>
          <w:szCs w:val="22"/>
        </w:rPr>
      </w:pPr>
      <w:r w:rsidRPr="00FA307B">
        <w:rPr>
          <w:rFonts w:cs="Arial"/>
          <w:szCs w:val="22"/>
        </w:rPr>
        <w:t>National Institutes of Health</w:t>
      </w:r>
      <w:r w:rsidRPr="00FA307B">
        <w:rPr>
          <w:rFonts w:cs="Arial"/>
          <w:szCs w:val="22"/>
        </w:rPr>
        <w:tab/>
      </w:r>
      <w:r w:rsidRPr="00FA307B">
        <w:rPr>
          <w:rFonts w:cs="Arial"/>
          <w:szCs w:val="22"/>
        </w:rPr>
        <w:tab/>
      </w:r>
      <w:r w:rsidRPr="00FA307B">
        <w:rPr>
          <w:rFonts w:cs="Arial"/>
          <w:szCs w:val="22"/>
        </w:rPr>
        <w:tab/>
      </w:r>
      <w:r w:rsidRPr="00FA307B">
        <w:rPr>
          <w:rFonts w:cs="Arial"/>
          <w:szCs w:val="22"/>
        </w:rPr>
        <w:tab/>
      </w:r>
      <w:r>
        <w:rPr>
          <w:rFonts w:cs="Arial"/>
          <w:szCs w:val="22"/>
        </w:rPr>
        <w:tab/>
      </w:r>
      <w:r>
        <w:rPr>
          <w:rFonts w:cs="Arial"/>
          <w:szCs w:val="22"/>
        </w:rPr>
        <w:tab/>
      </w:r>
      <w:r>
        <w:rPr>
          <w:rFonts w:cs="Arial"/>
          <w:szCs w:val="22"/>
        </w:rPr>
        <w:tab/>
      </w:r>
      <w:r>
        <w:rPr>
          <w:rFonts w:cs="Arial"/>
          <w:szCs w:val="22"/>
        </w:rPr>
        <w:tab/>
      </w:r>
      <w:r w:rsidRPr="005437E5">
        <w:rPr>
          <w:rFonts w:cs="Arial"/>
          <w:szCs w:val="22"/>
        </w:rPr>
        <w:t>$119,162</w:t>
      </w:r>
    </w:p>
    <w:p w14:paraId="3292F982" w14:textId="77777777" w:rsidR="00F004B7" w:rsidRPr="00FA307B" w:rsidRDefault="00F004B7" w:rsidP="00F004B7">
      <w:pPr>
        <w:adjustRightInd w:val="0"/>
        <w:rPr>
          <w:rFonts w:cs="Arial"/>
          <w:szCs w:val="22"/>
        </w:rPr>
      </w:pPr>
      <w:r w:rsidRPr="00FA307B">
        <w:rPr>
          <w:rFonts w:cs="Arial"/>
          <w:szCs w:val="22"/>
        </w:rPr>
        <w:t>Stanford Neuroscience Research Cores for Gene Vectors, Microscopy and Behavior. Establish</w:t>
      </w:r>
      <w:r>
        <w:rPr>
          <w:rFonts w:cs="Arial"/>
          <w:szCs w:val="22"/>
        </w:rPr>
        <w:t xml:space="preserve"> </w:t>
      </w:r>
      <w:r w:rsidRPr="00FA307B">
        <w:rPr>
          <w:rFonts w:cs="Arial"/>
          <w:szCs w:val="22"/>
        </w:rPr>
        <w:t>Neuroscience Research Cores: Behavior, Imaging and Gene-Vector CORES.</w:t>
      </w:r>
    </w:p>
    <w:p w14:paraId="4B7AB16A" w14:textId="77777777" w:rsidR="00F004B7" w:rsidRDefault="00F004B7" w:rsidP="00F004B7">
      <w:pPr>
        <w:adjustRightInd w:val="0"/>
        <w:rPr>
          <w:rFonts w:cs="Arial"/>
          <w:szCs w:val="22"/>
        </w:rPr>
      </w:pPr>
      <w:r w:rsidRPr="00FA307B">
        <w:rPr>
          <w:rFonts w:cs="Arial"/>
          <w:szCs w:val="22"/>
        </w:rPr>
        <w:t xml:space="preserve">Major </w:t>
      </w:r>
      <w:r>
        <w:rPr>
          <w:rFonts w:cs="Arial"/>
          <w:szCs w:val="22"/>
        </w:rPr>
        <w:t>g</w:t>
      </w:r>
      <w:r w:rsidRPr="00FA307B">
        <w:rPr>
          <w:rFonts w:cs="Arial"/>
          <w:szCs w:val="22"/>
        </w:rPr>
        <w:t>oals: This award provides supporting funds to three research cores within the Stanford</w:t>
      </w:r>
      <w:r>
        <w:rPr>
          <w:rFonts w:cs="Arial"/>
          <w:szCs w:val="22"/>
        </w:rPr>
        <w:t xml:space="preserve"> </w:t>
      </w:r>
      <w:r w:rsidRPr="00FA307B">
        <w:rPr>
          <w:rFonts w:cs="Arial"/>
          <w:szCs w:val="22"/>
        </w:rPr>
        <w:t>Neuroscience Institute to establish a Gene Vector and Virus Core, advanced Microscopy Data</w:t>
      </w:r>
      <w:r>
        <w:rPr>
          <w:rFonts w:cs="Arial"/>
          <w:szCs w:val="22"/>
        </w:rPr>
        <w:t xml:space="preserve"> </w:t>
      </w:r>
      <w:r w:rsidRPr="00FA307B">
        <w:rPr>
          <w:rFonts w:cs="Arial"/>
          <w:szCs w:val="22"/>
        </w:rPr>
        <w:t>Acquisition and Analysis Core and an automated Behavioral Core.</w:t>
      </w:r>
    </w:p>
    <w:p w14:paraId="3CF50A65" w14:textId="77777777" w:rsidR="00F004B7" w:rsidRDefault="00F004B7" w:rsidP="00F004B7">
      <w:pPr>
        <w:adjustRightInd w:val="0"/>
        <w:rPr>
          <w:rFonts w:cs="Arial"/>
          <w:szCs w:val="22"/>
        </w:rPr>
      </w:pPr>
    </w:p>
    <w:p w14:paraId="1F9CAB32" w14:textId="77777777" w:rsidR="00F004B7" w:rsidRPr="005437E5" w:rsidRDefault="00F004B7" w:rsidP="00F004B7">
      <w:pPr>
        <w:rPr>
          <w:rFonts w:cs="Arial"/>
          <w:bCs/>
          <w:color w:val="000000" w:themeColor="text1"/>
          <w:szCs w:val="22"/>
        </w:rPr>
      </w:pPr>
      <w:r w:rsidRPr="005437E5">
        <w:rPr>
          <w:rFonts w:cs="Arial"/>
          <w:bCs/>
          <w:color w:val="000000" w:themeColor="text1"/>
          <w:szCs w:val="22"/>
        </w:rPr>
        <w:t>5 R01 DK101674 06A1 (Sonnenburg</w:t>
      </w:r>
      <w:r>
        <w:rPr>
          <w:rFonts w:cs="Arial"/>
          <w:bCs/>
          <w:color w:val="000000" w:themeColor="text1"/>
          <w:szCs w:val="22"/>
        </w:rPr>
        <w:t xml:space="preserve"> &amp; </w:t>
      </w:r>
      <w:r w:rsidRPr="005437E5">
        <w:rPr>
          <w:rFonts w:cs="Arial"/>
          <w:bCs/>
          <w:color w:val="000000" w:themeColor="text1"/>
          <w:szCs w:val="22"/>
        </w:rPr>
        <w:t>Shamloo</w:t>
      </w:r>
      <w:r>
        <w:rPr>
          <w:rFonts w:cs="Arial"/>
          <w:bCs/>
          <w:color w:val="000000" w:themeColor="text1"/>
          <w:szCs w:val="22"/>
        </w:rPr>
        <w:t>, MPI’s)</w:t>
      </w:r>
      <w:r>
        <w:rPr>
          <w:rFonts w:cs="Arial"/>
          <w:bCs/>
          <w:color w:val="000000" w:themeColor="text1"/>
          <w:szCs w:val="22"/>
        </w:rPr>
        <w:tab/>
      </w:r>
      <w:r w:rsidRPr="005437E5">
        <w:rPr>
          <w:rFonts w:cs="Arial"/>
          <w:bCs/>
          <w:color w:val="000000" w:themeColor="text1"/>
          <w:szCs w:val="22"/>
        </w:rPr>
        <w:t xml:space="preserve">04/15/20 - 03/31/25 </w:t>
      </w:r>
      <w:r w:rsidRPr="005437E5">
        <w:rPr>
          <w:rFonts w:cs="Arial"/>
          <w:bCs/>
          <w:color w:val="000000" w:themeColor="text1"/>
          <w:szCs w:val="22"/>
        </w:rPr>
        <w:tab/>
        <w:t xml:space="preserve"> </w:t>
      </w:r>
      <w:r>
        <w:rPr>
          <w:rFonts w:cs="Arial"/>
          <w:bCs/>
          <w:color w:val="000000" w:themeColor="text1"/>
          <w:szCs w:val="22"/>
        </w:rPr>
        <w:tab/>
      </w:r>
      <w:r w:rsidRPr="005437E5">
        <w:rPr>
          <w:rFonts w:cs="Arial"/>
          <w:color w:val="000000" w:themeColor="text1"/>
          <w:szCs w:val="22"/>
        </w:rPr>
        <w:t xml:space="preserve">0.48 </w:t>
      </w:r>
      <w:r>
        <w:rPr>
          <w:rFonts w:cs="Arial"/>
          <w:color w:val="000000" w:themeColor="text1"/>
          <w:szCs w:val="22"/>
        </w:rPr>
        <w:t>calendar</w:t>
      </w:r>
      <w:r w:rsidRPr="005437E5">
        <w:rPr>
          <w:rFonts w:cs="Arial"/>
          <w:color w:val="000000" w:themeColor="text1"/>
          <w:szCs w:val="22"/>
        </w:rPr>
        <w:t xml:space="preserve"> </w:t>
      </w:r>
    </w:p>
    <w:p w14:paraId="58606339" w14:textId="4613E632" w:rsidR="00F004B7" w:rsidRPr="005437E5" w:rsidRDefault="00F004B7" w:rsidP="00F004B7">
      <w:pPr>
        <w:rPr>
          <w:rFonts w:cs="Arial"/>
          <w:bCs/>
          <w:color w:val="000000" w:themeColor="text1"/>
          <w:szCs w:val="22"/>
        </w:rPr>
      </w:pPr>
      <w:r w:rsidRPr="005437E5">
        <w:rPr>
          <w:rFonts w:cs="Arial"/>
          <w:bCs/>
          <w:color w:val="000000" w:themeColor="text1"/>
          <w:szCs w:val="22"/>
        </w:rPr>
        <w:t>National Institutes of Health</w:t>
      </w:r>
      <w:r>
        <w:rPr>
          <w:rFonts w:cs="Arial"/>
          <w:bCs/>
          <w:color w:val="000000" w:themeColor="text1"/>
          <w:szCs w:val="22"/>
        </w:rPr>
        <w:tab/>
      </w:r>
      <w:r>
        <w:rPr>
          <w:rFonts w:cs="Arial"/>
          <w:bCs/>
          <w:color w:val="000000" w:themeColor="text1"/>
          <w:szCs w:val="22"/>
        </w:rPr>
        <w:tab/>
      </w:r>
      <w:r>
        <w:rPr>
          <w:rFonts w:cs="Arial"/>
          <w:bCs/>
          <w:color w:val="000000" w:themeColor="text1"/>
          <w:szCs w:val="22"/>
        </w:rPr>
        <w:tab/>
      </w:r>
      <w:r>
        <w:rPr>
          <w:rFonts w:cs="Arial"/>
          <w:bCs/>
          <w:color w:val="000000" w:themeColor="text1"/>
          <w:szCs w:val="22"/>
        </w:rPr>
        <w:tab/>
      </w:r>
      <w:r>
        <w:rPr>
          <w:rFonts w:cs="Arial"/>
          <w:bCs/>
          <w:color w:val="000000" w:themeColor="text1"/>
          <w:szCs w:val="22"/>
        </w:rPr>
        <w:tab/>
      </w:r>
      <w:r>
        <w:rPr>
          <w:rFonts w:cs="Arial"/>
          <w:bCs/>
          <w:color w:val="000000" w:themeColor="text1"/>
          <w:szCs w:val="22"/>
        </w:rPr>
        <w:tab/>
      </w:r>
      <w:r>
        <w:rPr>
          <w:rFonts w:cs="Arial"/>
          <w:bCs/>
          <w:color w:val="000000" w:themeColor="text1"/>
          <w:szCs w:val="22"/>
        </w:rPr>
        <w:tab/>
      </w:r>
      <w:r>
        <w:rPr>
          <w:rFonts w:cs="Arial"/>
          <w:bCs/>
          <w:color w:val="000000" w:themeColor="text1"/>
          <w:szCs w:val="22"/>
        </w:rPr>
        <w:tab/>
      </w:r>
      <w:r>
        <w:rPr>
          <w:rFonts w:cs="Arial"/>
          <w:bCs/>
          <w:color w:val="000000" w:themeColor="text1"/>
          <w:szCs w:val="22"/>
        </w:rPr>
        <w:tab/>
      </w:r>
      <w:r w:rsidRPr="005437E5">
        <w:rPr>
          <w:rFonts w:cs="Arial"/>
          <w:bCs/>
          <w:color w:val="000000" w:themeColor="text1"/>
          <w:szCs w:val="22"/>
        </w:rPr>
        <w:t>$10,196</w:t>
      </w:r>
    </w:p>
    <w:p w14:paraId="04CB552E" w14:textId="77777777" w:rsidR="00F004B7" w:rsidRPr="005437E5" w:rsidRDefault="00F004B7" w:rsidP="00F004B7">
      <w:pPr>
        <w:rPr>
          <w:rFonts w:cs="Arial"/>
          <w:bCs/>
          <w:color w:val="000000" w:themeColor="text1"/>
          <w:szCs w:val="22"/>
        </w:rPr>
      </w:pPr>
      <w:r w:rsidRPr="005437E5">
        <w:rPr>
          <w:rFonts w:cs="Arial"/>
          <w:bCs/>
          <w:color w:val="000000" w:themeColor="text1"/>
          <w:szCs w:val="22"/>
        </w:rPr>
        <w:t>Dietary and Microbial Reprogramming of Intestinal Microbiota-Produced Metabolites</w:t>
      </w:r>
    </w:p>
    <w:p w14:paraId="078F8687" w14:textId="77777777" w:rsidR="00F004B7" w:rsidRPr="00844607" w:rsidRDefault="00F004B7" w:rsidP="00F004B7">
      <w:pPr>
        <w:rPr>
          <w:rFonts w:cs="Arial"/>
          <w:bCs/>
          <w:color w:val="000000" w:themeColor="text1"/>
          <w:szCs w:val="22"/>
        </w:rPr>
      </w:pPr>
      <w:r w:rsidRPr="005437E5">
        <w:rPr>
          <w:rFonts w:cs="Arial"/>
          <w:bCs/>
          <w:color w:val="000000" w:themeColor="text1"/>
          <w:szCs w:val="22"/>
        </w:rPr>
        <w:t xml:space="preserve">Major </w:t>
      </w:r>
      <w:r>
        <w:rPr>
          <w:rFonts w:cs="Arial"/>
          <w:bCs/>
          <w:color w:val="000000" w:themeColor="text1"/>
          <w:szCs w:val="22"/>
        </w:rPr>
        <w:t>g</w:t>
      </w:r>
      <w:r w:rsidRPr="005437E5">
        <w:rPr>
          <w:rFonts w:cs="Arial"/>
          <w:bCs/>
          <w:color w:val="000000" w:themeColor="text1"/>
          <w:szCs w:val="22"/>
        </w:rPr>
        <w:t xml:space="preserve">oals: Define the bacterial species and genes that make toxic compounds and determine how the gut microbiota </w:t>
      </w:r>
      <w:proofErr w:type="gramStart"/>
      <w:r w:rsidRPr="005437E5">
        <w:rPr>
          <w:rFonts w:cs="Arial"/>
          <w:bCs/>
          <w:color w:val="000000" w:themeColor="text1"/>
          <w:szCs w:val="22"/>
        </w:rPr>
        <w:t>can be rationally altered</w:t>
      </w:r>
      <w:proofErr w:type="gramEnd"/>
      <w:r w:rsidRPr="005437E5">
        <w:rPr>
          <w:rFonts w:cs="Arial"/>
          <w:bCs/>
          <w:color w:val="000000" w:themeColor="text1"/>
          <w:szCs w:val="22"/>
        </w:rPr>
        <w:t xml:space="preserve"> to reduce the production of toxic substances.</w:t>
      </w:r>
    </w:p>
    <w:p w14:paraId="2828A117" w14:textId="77777777" w:rsidR="00F004B7" w:rsidRDefault="00F004B7" w:rsidP="00F004B7">
      <w:pPr>
        <w:adjustRightInd w:val="0"/>
        <w:rPr>
          <w:rFonts w:cs="Arial"/>
          <w:szCs w:val="22"/>
        </w:rPr>
      </w:pPr>
    </w:p>
    <w:p w14:paraId="39B8C41A" w14:textId="1FDB77E3" w:rsidR="00F004B7" w:rsidRDefault="00F004B7" w:rsidP="00F004B7">
      <w:pPr>
        <w:rPr>
          <w:rFonts w:cs="Arial"/>
          <w:color w:val="000000" w:themeColor="text1"/>
          <w:szCs w:val="22"/>
        </w:rPr>
      </w:pPr>
      <w:r>
        <w:rPr>
          <w:rFonts w:cs="Arial"/>
          <w:color w:val="000000" w:themeColor="text1"/>
          <w:szCs w:val="22"/>
        </w:rPr>
        <w:t xml:space="preserve">N/A </w:t>
      </w:r>
      <w:r w:rsidRPr="005437E5">
        <w:rPr>
          <w:rFonts w:cs="Arial"/>
          <w:color w:val="000000" w:themeColor="text1"/>
          <w:szCs w:val="22"/>
        </w:rPr>
        <w:t>(Barron</w:t>
      </w:r>
      <w:r>
        <w:rPr>
          <w:rFonts w:cs="Arial"/>
          <w:color w:val="000000" w:themeColor="text1"/>
          <w:szCs w:val="22"/>
        </w:rPr>
        <w:t xml:space="preserve"> &amp; </w:t>
      </w:r>
      <w:r w:rsidRPr="005437E5">
        <w:rPr>
          <w:rFonts w:cs="Arial"/>
          <w:color w:val="000000" w:themeColor="text1"/>
          <w:szCs w:val="22"/>
        </w:rPr>
        <w:t>Shamlo</w:t>
      </w:r>
      <w:r>
        <w:rPr>
          <w:rFonts w:cs="Arial"/>
          <w:color w:val="000000" w:themeColor="text1"/>
          <w:szCs w:val="22"/>
        </w:rPr>
        <w:t>o, M</w:t>
      </w:r>
      <w:r w:rsidRPr="005437E5">
        <w:rPr>
          <w:rFonts w:cs="Arial"/>
          <w:color w:val="000000" w:themeColor="text1"/>
          <w:szCs w:val="22"/>
        </w:rPr>
        <w:t>PI</w:t>
      </w:r>
      <w:r>
        <w:rPr>
          <w:rFonts w:cs="Arial"/>
          <w:color w:val="000000" w:themeColor="text1"/>
          <w:szCs w:val="22"/>
        </w:rPr>
        <w:t>’s</w:t>
      </w:r>
      <w:r w:rsidRPr="005437E5">
        <w:rPr>
          <w:rFonts w:cs="Arial"/>
          <w:color w:val="000000" w:themeColor="text1"/>
          <w:szCs w:val="22"/>
        </w:rPr>
        <w:t>)</w:t>
      </w:r>
      <w:r w:rsidRPr="00A11BA1">
        <w:rPr>
          <w:rFonts w:cs="Arial"/>
          <w:color w:val="000000" w:themeColor="text1"/>
          <w:szCs w:val="22"/>
        </w:rPr>
        <w:t xml:space="preserve"> </w:t>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sidRPr="005437E5">
        <w:rPr>
          <w:rFonts w:cs="Arial"/>
          <w:color w:val="000000" w:themeColor="text1"/>
          <w:szCs w:val="22"/>
        </w:rPr>
        <w:t>05/16/20 – 05/15/21</w:t>
      </w:r>
      <w:r>
        <w:rPr>
          <w:rFonts w:cs="Arial"/>
          <w:color w:val="000000" w:themeColor="text1"/>
          <w:szCs w:val="22"/>
        </w:rPr>
        <w:tab/>
      </w:r>
      <w:r>
        <w:rPr>
          <w:rFonts w:cs="Arial"/>
          <w:color w:val="000000" w:themeColor="text1"/>
          <w:szCs w:val="22"/>
        </w:rPr>
        <w:tab/>
      </w:r>
      <w:r w:rsidRPr="005437E5">
        <w:rPr>
          <w:rFonts w:cs="Arial"/>
          <w:color w:val="000000" w:themeColor="text1"/>
          <w:szCs w:val="22"/>
        </w:rPr>
        <w:t xml:space="preserve">0.0 </w:t>
      </w:r>
      <w:r>
        <w:rPr>
          <w:rFonts w:cs="Arial"/>
          <w:color w:val="000000" w:themeColor="text1"/>
          <w:szCs w:val="22"/>
        </w:rPr>
        <w:t>calendar</w:t>
      </w:r>
      <w:r w:rsidRPr="005437E5">
        <w:rPr>
          <w:rFonts w:cs="Arial"/>
          <w:color w:val="000000" w:themeColor="text1"/>
          <w:szCs w:val="22"/>
        </w:rPr>
        <w:t xml:space="preserve"> </w:t>
      </w:r>
    </w:p>
    <w:p w14:paraId="0047DDA2" w14:textId="40AC54A0" w:rsidR="00F004B7" w:rsidRPr="005437E5" w:rsidRDefault="00F004B7" w:rsidP="00F004B7">
      <w:pPr>
        <w:rPr>
          <w:rFonts w:cs="Arial"/>
          <w:color w:val="000000" w:themeColor="text1"/>
          <w:szCs w:val="22"/>
        </w:rPr>
      </w:pPr>
      <w:r>
        <w:rPr>
          <w:rFonts w:cs="Arial"/>
          <w:color w:val="000000" w:themeColor="text1"/>
          <w:szCs w:val="22"/>
        </w:rPr>
        <w:t xml:space="preserve">Stanford - </w:t>
      </w:r>
      <w:r w:rsidRPr="005437E5">
        <w:rPr>
          <w:rFonts w:cs="Arial"/>
          <w:color w:val="000000" w:themeColor="text1"/>
          <w:szCs w:val="22"/>
        </w:rPr>
        <w:t>Coulter Endowment Program</w:t>
      </w:r>
      <w:r w:rsidRPr="005437E5">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r>
      <w:bookmarkStart w:id="0" w:name="_GoBack"/>
      <w:bookmarkEnd w:id="0"/>
      <w:r w:rsidRPr="005437E5">
        <w:rPr>
          <w:rFonts w:cs="Arial"/>
          <w:color w:val="000000" w:themeColor="text1"/>
          <w:szCs w:val="22"/>
        </w:rPr>
        <w:t>$100,000</w:t>
      </w:r>
    </w:p>
    <w:p w14:paraId="600E4E91" w14:textId="77777777" w:rsidR="00F004B7" w:rsidRPr="005437E5" w:rsidRDefault="00F004B7" w:rsidP="00F004B7">
      <w:pPr>
        <w:adjustRightInd w:val="0"/>
        <w:rPr>
          <w:rFonts w:cs="Arial"/>
          <w:color w:val="000000" w:themeColor="text1"/>
          <w:szCs w:val="22"/>
        </w:rPr>
      </w:pPr>
      <w:r w:rsidRPr="005437E5">
        <w:rPr>
          <w:rFonts w:cs="Arial"/>
          <w:color w:val="000000" w:themeColor="text1"/>
          <w:szCs w:val="22"/>
        </w:rPr>
        <w:t>Opioid addiction: a non-psychoactive tetrahydrocannabinol (THC) analog</w:t>
      </w:r>
    </w:p>
    <w:p w14:paraId="1FE8EBCB" w14:textId="77777777" w:rsidR="00F004B7" w:rsidRPr="005437E5" w:rsidRDefault="00F004B7" w:rsidP="00F004B7">
      <w:pPr>
        <w:adjustRightInd w:val="0"/>
        <w:rPr>
          <w:rFonts w:cs="Arial"/>
          <w:color w:val="000000" w:themeColor="text1"/>
          <w:szCs w:val="22"/>
        </w:rPr>
      </w:pPr>
      <w:r w:rsidRPr="005437E5">
        <w:rPr>
          <w:rFonts w:cs="Arial"/>
          <w:color w:val="000000" w:themeColor="text1"/>
          <w:szCs w:val="22"/>
        </w:rPr>
        <w:t xml:space="preserve">Major </w:t>
      </w:r>
      <w:r>
        <w:rPr>
          <w:rFonts w:cs="Arial"/>
          <w:color w:val="000000" w:themeColor="text1"/>
          <w:szCs w:val="22"/>
        </w:rPr>
        <w:t>g</w:t>
      </w:r>
      <w:r w:rsidRPr="005437E5">
        <w:rPr>
          <w:rFonts w:cs="Arial"/>
          <w:color w:val="000000" w:themeColor="text1"/>
          <w:szCs w:val="22"/>
        </w:rPr>
        <w:t xml:space="preserve">oals:  Develop and test novel small molecule THC </w:t>
      </w:r>
      <w:proofErr w:type="spellStart"/>
      <w:r w:rsidRPr="005437E5">
        <w:rPr>
          <w:rFonts w:cs="Arial"/>
          <w:color w:val="000000" w:themeColor="text1"/>
          <w:szCs w:val="22"/>
        </w:rPr>
        <w:t>biomimetics</w:t>
      </w:r>
      <w:proofErr w:type="spellEnd"/>
      <w:r w:rsidRPr="005437E5">
        <w:rPr>
          <w:rFonts w:cs="Arial"/>
          <w:color w:val="000000" w:themeColor="text1"/>
          <w:szCs w:val="22"/>
        </w:rPr>
        <w:t xml:space="preserve"> as treatments for opioid addiction.</w:t>
      </w:r>
    </w:p>
    <w:p w14:paraId="45AA87D0" w14:textId="77777777" w:rsidR="00F004B7" w:rsidRDefault="00F004B7" w:rsidP="00F004B7">
      <w:pPr>
        <w:adjustRightInd w:val="0"/>
        <w:rPr>
          <w:rFonts w:cs="Arial"/>
          <w:szCs w:val="22"/>
        </w:rPr>
      </w:pPr>
    </w:p>
    <w:p w14:paraId="28379174" w14:textId="5E08E05B" w:rsidR="00A76E9F" w:rsidRPr="00044CC4" w:rsidRDefault="00933CC8" w:rsidP="00A76E9F">
      <w:pPr>
        <w:tabs>
          <w:tab w:val="left" w:pos="1890"/>
        </w:tabs>
        <w:rPr>
          <w:b/>
          <w:bCs/>
          <w:color w:val="000000"/>
          <w:szCs w:val="22"/>
          <w:u w:val="single"/>
        </w:rPr>
      </w:pPr>
      <w:r w:rsidRPr="00044CC4">
        <w:rPr>
          <w:b/>
          <w:bCs/>
          <w:color w:val="000000"/>
          <w:szCs w:val="22"/>
          <w:u w:val="single"/>
        </w:rPr>
        <w:t>Completed</w:t>
      </w:r>
      <w:r w:rsidR="00A76E9F" w:rsidRPr="00044CC4">
        <w:rPr>
          <w:b/>
          <w:bCs/>
          <w:color w:val="000000"/>
          <w:szCs w:val="22"/>
          <w:u w:val="single"/>
        </w:rPr>
        <w:t xml:space="preserve"> Research Support</w:t>
      </w:r>
    </w:p>
    <w:p w14:paraId="76D3CD2E" w14:textId="4872EE70" w:rsidR="00A76E9F" w:rsidRDefault="00A76E9F" w:rsidP="00A76E9F">
      <w:pPr>
        <w:tabs>
          <w:tab w:val="left" w:pos="1890"/>
        </w:tabs>
        <w:rPr>
          <w:b/>
          <w:bCs/>
          <w:color w:val="000000"/>
          <w:szCs w:val="22"/>
          <w:u w:val="single"/>
        </w:rPr>
      </w:pPr>
    </w:p>
    <w:p w14:paraId="454D52FE" w14:textId="74BBA72A" w:rsidR="00F82460" w:rsidRPr="005B022F" w:rsidRDefault="00F82460" w:rsidP="00F82460">
      <w:pPr>
        <w:adjustRightInd w:val="0"/>
        <w:rPr>
          <w:rFonts w:cs="Arial"/>
          <w:szCs w:val="22"/>
        </w:rPr>
      </w:pPr>
      <w:r w:rsidRPr="005B022F">
        <w:rPr>
          <w:rFonts w:cs="Arial"/>
          <w:szCs w:val="22"/>
        </w:rPr>
        <w:t>139082</w:t>
      </w:r>
      <w:r w:rsidRPr="005B022F">
        <w:rPr>
          <w:rFonts w:cs="Arial"/>
          <w:szCs w:val="22"/>
        </w:rPr>
        <w:tab/>
      </w:r>
      <w:r>
        <w:rPr>
          <w:rFonts w:cs="Arial"/>
          <w:szCs w:val="22"/>
        </w:rPr>
        <w:tab/>
      </w:r>
      <w:r>
        <w:rPr>
          <w:rFonts w:cs="Arial"/>
          <w:szCs w:val="22"/>
        </w:rPr>
        <w:tab/>
        <w:t xml:space="preserve"> </w:t>
      </w:r>
      <w:r>
        <w:rPr>
          <w:rFonts w:cs="Arial"/>
          <w:szCs w:val="22"/>
        </w:rPr>
        <w:tab/>
      </w:r>
      <w:r>
        <w:rPr>
          <w:rFonts w:cs="Arial"/>
          <w:szCs w:val="22"/>
        </w:rPr>
        <w:tab/>
      </w:r>
      <w:r>
        <w:rPr>
          <w:rFonts w:cs="Arial"/>
          <w:szCs w:val="22"/>
        </w:rPr>
        <w:tab/>
      </w:r>
      <w:r>
        <w:rPr>
          <w:rFonts w:cs="Arial"/>
          <w:szCs w:val="22"/>
        </w:rPr>
        <w:tab/>
      </w:r>
      <w:r w:rsidRPr="005B022F">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20</w:t>
      </w:r>
      <w:r w:rsidRPr="005B022F">
        <w:rPr>
          <w:rFonts w:cs="Arial"/>
          <w:szCs w:val="22"/>
        </w:rPr>
        <w:t xml:space="preserve">18 – </w:t>
      </w:r>
      <w:r>
        <w:rPr>
          <w:rFonts w:cs="Arial"/>
          <w:szCs w:val="22"/>
        </w:rPr>
        <w:t>20</w:t>
      </w:r>
      <w:r w:rsidRPr="005B022F">
        <w:rPr>
          <w:rFonts w:cs="Arial"/>
          <w:szCs w:val="22"/>
        </w:rPr>
        <w:t xml:space="preserve">19 </w:t>
      </w:r>
      <w:r w:rsidRPr="005B022F">
        <w:rPr>
          <w:rFonts w:cs="Arial"/>
          <w:szCs w:val="22"/>
        </w:rPr>
        <w:tab/>
      </w:r>
      <w:r w:rsidRPr="005B022F">
        <w:rPr>
          <w:rFonts w:cs="Arial"/>
          <w:szCs w:val="22"/>
        </w:rPr>
        <w:tab/>
      </w:r>
      <w:r w:rsidRPr="005B022F">
        <w:rPr>
          <w:rFonts w:cs="Arial"/>
          <w:szCs w:val="22"/>
        </w:rPr>
        <w:tab/>
      </w:r>
    </w:p>
    <w:p w14:paraId="4275B6CF" w14:textId="77777777" w:rsidR="00F82460" w:rsidRPr="005B022F" w:rsidRDefault="00F82460" w:rsidP="00F82460">
      <w:pPr>
        <w:adjustRightInd w:val="0"/>
        <w:rPr>
          <w:rFonts w:cs="Arial"/>
          <w:szCs w:val="22"/>
        </w:rPr>
      </w:pPr>
      <w:r w:rsidRPr="005B022F">
        <w:rPr>
          <w:rFonts w:cs="Arial"/>
          <w:szCs w:val="22"/>
        </w:rPr>
        <w:t>Jans</w:t>
      </w:r>
      <w:r>
        <w:rPr>
          <w:rFonts w:cs="Arial"/>
          <w:szCs w:val="22"/>
        </w:rPr>
        <w:t>sen Research &amp; Development, LLC</w:t>
      </w:r>
      <w:r w:rsidRPr="005B022F">
        <w:rPr>
          <w:rFonts w:cs="Arial"/>
          <w:szCs w:val="22"/>
        </w:rPr>
        <w:tab/>
      </w:r>
      <w:r w:rsidRPr="005B022F">
        <w:rPr>
          <w:rFonts w:cs="Arial"/>
          <w:szCs w:val="22"/>
        </w:rPr>
        <w:tab/>
      </w:r>
      <w:r>
        <w:rPr>
          <w:rFonts w:cs="Arial"/>
          <w:szCs w:val="22"/>
        </w:rPr>
        <w:t xml:space="preserve"> </w:t>
      </w:r>
      <w:r w:rsidRPr="005B022F">
        <w:rPr>
          <w:rFonts w:cs="Arial"/>
          <w:szCs w:val="22"/>
        </w:rPr>
        <w:tab/>
      </w:r>
      <w:r w:rsidRPr="005B022F">
        <w:rPr>
          <w:rFonts w:cs="Arial"/>
          <w:szCs w:val="22"/>
        </w:rPr>
        <w:tab/>
      </w:r>
    </w:p>
    <w:p w14:paraId="38F3098D" w14:textId="77777777" w:rsidR="00F82460" w:rsidRPr="005B022F" w:rsidRDefault="00F82460" w:rsidP="00F82460">
      <w:pPr>
        <w:adjustRightInd w:val="0"/>
        <w:rPr>
          <w:rFonts w:cs="Arial"/>
          <w:szCs w:val="22"/>
        </w:rPr>
      </w:pPr>
      <w:r>
        <w:rPr>
          <w:rStyle w:val="displayonly"/>
          <w:rFonts w:cs="Arial"/>
          <w:szCs w:val="22"/>
        </w:rPr>
        <w:t xml:space="preserve">Title: </w:t>
      </w:r>
      <w:r w:rsidRPr="005B022F">
        <w:rPr>
          <w:rStyle w:val="displayonly"/>
          <w:rFonts w:cs="Arial"/>
          <w:szCs w:val="22"/>
        </w:rPr>
        <w:t>Development of phagocytosis assay in microglia and astrocyte with image and FACS analysis</w:t>
      </w:r>
      <w:r w:rsidRPr="005B022F">
        <w:rPr>
          <w:rFonts w:cs="Arial"/>
          <w:szCs w:val="22"/>
        </w:rPr>
        <w:t>.</w:t>
      </w:r>
    </w:p>
    <w:p w14:paraId="5EC244B5" w14:textId="77777777" w:rsidR="00F82460" w:rsidRPr="005B022F" w:rsidRDefault="00F82460" w:rsidP="00F82460">
      <w:pPr>
        <w:rPr>
          <w:rFonts w:cs="Arial"/>
          <w:szCs w:val="22"/>
        </w:rPr>
      </w:pPr>
      <w:r>
        <w:rPr>
          <w:rFonts w:cs="Arial"/>
          <w:szCs w:val="22"/>
        </w:rPr>
        <w:t>Role: Principal Investigator</w:t>
      </w:r>
    </w:p>
    <w:p w14:paraId="235314AF" w14:textId="77777777" w:rsidR="00F82460" w:rsidRPr="00044CC4" w:rsidRDefault="00F82460" w:rsidP="00A76E9F">
      <w:pPr>
        <w:tabs>
          <w:tab w:val="left" w:pos="1890"/>
        </w:tabs>
        <w:rPr>
          <w:b/>
          <w:bCs/>
          <w:color w:val="000000"/>
          <w:szCs w:val="22"/>
          <w:u w:val="single"/>
        </w:rPr>
      </w:pPr>
    </w:p>
    <w:p w14:paraId="367346D6" w14:textId="085D748E" w:rsidR="00A76E9F" w:rsidRPr="00044CC4" w:rsidRDefault="00A76E9F" w:rsidP="00A76E9F">
      <w:r w:rsidRPr="00044CC4">
        <w:t xml:space="preserve">Denali </w:t>
      </w:r>
      <w:r w:rsidR="007C68BD" w:rsidRPr="00044CC4">
        <w:t>Therapeutics</w:t>
      </w:r>
      <w:r w:rsidRPr="00044CC4">
        <w:t>, Inc.</w:t>
      </w:r>
      <w:r w:rsidR="00933CC8" w:rsidRPr="00044CC4">
        <w:t xml:space="preserve"> </w:t>
      </w:r>
      <w:r w:rsidR="00933CC8" w:rsidRPr="00044CC4">
        <w:tab/>
      </w:r>
      <w:r w:rsidR="00933CC8" w:rsidRPr="00044CC4">
        <w:tab/>
      </w:r>
      <w:r w:rsidR="00933CC8" w:rsidRPr="00044CC4">
        <w:tab/>
      </w:r>
      <w:r w:rsidR="00933CC8" w:rsidRPr="00044CC4">
        <w:tab/>
      </w:r>
      <w:r w:rsidR="00933CC8" w:rsidRPr="00044CC4">
        <w:tab/>
      </w:r>
      <w:r w:rsidR="00933CC8" w:rsidRPr="00044CC4">
        <w:tab/>
      </w:r>
      <w:r w:rsidR="00933CC8" w:rsidRPr="00044CC4">
        <w:tab/>
      </w:r>
      <w:r w:rsidR="00933CC8" w:rsidRPr="00044CC4">
        <w:tab/>
      </w:r>
      <w:r w:rsidR="00933CC8" w:rsidRPr="00044CC4">
        <w:tab/>
      </w:r>
      <w:r w:rsidR="00933CC8" w:rsidRPr="00044CC4">
        <w:tab/>
      </w:r>
      <w:r w:rsidR="00933CC8" w:rsidRPr="00044CC4">
        <w:tab/>
      </w:r>
      <w:r w:rsidR="00933CC8" w:rsidRPr="00044CC4">
        <w:tab/>
      </w:r>
      <w:r w:rsidR="00933CC8" w:rsidRPr="00044CC4">
        <w:tab/>
      </w:r>
      <w:r w:rsidR="007C68BD">
        <w:tab/>
      </w:r>
      <w:r w:rsidR="00933CC8" w:rsidRPr="00044CC4">
        <w:t>2016 – 2017</w:t>
      </w:r>
    </w:p>
    <w:p w14:paraId="7F715395" w14:textId="49972EC7" w:rsidR="00A76E9F" w:rsidRPr="00044CC4" w:rsidRDefault="00933CC8" w:rsidP="00A76E9F">
      <w:r w:rsidRPr="00044CC4">
        <w:t>T</w:t>
      </w:r>
      <w:r w:rsidR="00A76E9F" w:rsidRPr="00044CC4">
        <w:t>itle: The role of inflammation in neurological disorders.</w:t>
      </w:r>
    </w:p>
    <w:p w14:paraId="42B0B35B" w14:textId="77777777" w:rsidR="002460B3" w:rsidRDefault="00A76E9F" w:rsidP="00586618">
      <w:pPr>
        <w:rPr>
          <w:bCs/>
          <w:color w:val="000000"/>
          <w:sz w:val="23"/>
          <w:szCs w:val="23"/>
        </w:rPr>
      </w:pPr>
      <w:r w:rsidRPr="00044CC4">
        <w:rPr>
          <w:bCs/>
          <w:color w:val="000000"/>
          <w:sz w:val="23"/>
          <w:szCs w:val="23"/>
        </w:rPr>
        <w:t>Role:  Principal Investigator</w:t>
      </w:r>
    </w:p>
    <w:p w14:paraId="67A5A9FA" w14:textId="77777777" w:rsidR="00A76E9F" w:rsidRPr="00044CC4" w:rsidRDefault="00A76E9F" w:rsidP="00A76E9F"/>
    <w:p w14:paraId="0652EA9C" w14:textId="300CC50D" w:rsidR="00A76E9F" w:rsidRPr="00044CC4" w:rsidRDefault="00A76E9F" w:rsidP="00A76E9F">
      <w:pPr>
        <w:rPr>
          <w:b/>
          <w:bCs/>
          <w:color w:val="000000"/>
        </w:rPr>
      </w:pPr>
      <w:r w:rsidRPr="00044CC4">
        <w:t xml:space="preserve">NIH R21  </w:t>
      </w:r>
      <w:r w:rsidRPr="00044CC4">
        <w:tab/>
      </w:r>
      <w:r w:rsidRPr="00044CC4">
        <w:tab/>
      </w:r>
      <w:r w:rsidR="00933CC8" w:rsidRPr="00044CC4">
        <w:tab/>
      </w:r>
      <w:r w:rsidR="00933CC8" w:rsidRPr="00044CC4">
        <w:tab/>
      </w:r>
      <w:r w:rsidR="00933CC8" w:rsidRPr="00044CC4">
        <w:tab/>
      </w:r>
      <w:r w:rsidR="00933CC8" w:rsidRPr="00044CC4">
        <w:tab/>
      </w:r>
      <w:r w:rsidR="00933CC8" w:rsidRPr="00044CC4">
        <w:tab/>
      </w:r>
      <w:r w:rsidR="00933CC8" w:rsidRPr="00044CC4">
        <w:tab/>
      </w:r>
      <w:r w:rsidR="00933CC8" w:rsidRPr="00044CC4">
        <w:tab/>
      </w:r>
      <w:r w:rsidR="00933CC8" w:rsidRPr="00044CC4">
        <w:tab/>
      </w:r>
      <w:r w:rsidR="00933CC8" w:rsidRPr="00044CC4">
        <w:tab/>
      </w:r>
      <w:r w:rsidR="00933CC8" w:rsidRPr="00044CC4">
        <w:tab/>
      </w:r>
      <w:r w:rsidR="00933CC8" w:rsidRPr="00044CC4">
        <w:tab/>
      </w:r>
      <w:r w:rsidR="00933CC8" w:rsidRPr="00044CC4">
        <w:tab/>
      </w:r>
      <w:r w:rsidR="00933CC8" w:rsidRPr="00044CC4">
        <w:tab/>
      </w:r>
      <w:r w:rsidR="00933CC8" w:rsidRPr="00044CC4">
        <w:tab/>
      </w:r>
      <w:r w:rsidR="00044CC4">
        <w:tab/>
      </w:r>
      <w:r w:rsidR="00044CC4">
        <w:tab/>
      </w:r>
      <w:r w:rsidR="00933CC8" w:rsidRPr="00044CC4">
        <w:t>2016 – 2018</w:t>
      </w:r>
      <w:r w:rsidRPr="00044CC4">
        <w:tab/>
      </w:r>
      <w:r w:rsidRPr="00044CC4">
        <w:tab/>
      </w:r>
      <w:r w:rsidRPr="00044CC4">
        <w:tab/>
      </w:r>
      <w:r w:rsidRPr="00044CC4">
        <w:tab/>
      </w:r>
      <w:r w:rsidRPr="00044CC4">
        <w:tab/>
        <w:t xml:space="preserve"> </w:t>
      </w:r>
    </w:p>
    <w:p w14:paraId="35FF07D6" w14:textId="77777777" w:rsidR="00A76E9F" w:rsidRPr="00044CC4" w:rsidRDefault="00A76E9F" w:rsidP="00044CC4">
      <w:pPr>
        <w:adjustRightInd w:val="0"/>
      </w:pPr>
      <w:r w:rsidRPr="00044CC4">
        <w:t xml:space="preserve">Title: Role of </w:t>
      </w:r>
      <w:proofErr w:type="gramStart"/>
      <w:r w:rsidRPr="00044CC4">
        <w:t>beta adrenergic</w:t>
      </w:r>
      <w:proofErr w:type="gramEnd"/>
      <w:r w:rsidRPr="00044CC4">
        <w:t xml:space="preserve"> receptors in modulation of cognition, pathology and neuroinflammation in Alzheimer's Disease.</w:t>
      </w:r>
    </w:p>
    <w:p w14:paraId="0C47FD99" w14:textId="74F055B1" w:rsidR="00A76E9F" w:rsidRPr="00044CC4" w:rsidRDefault="00A76E9F" w:rsidP="00A76E9F">
      <w:r w:rsidRPr="00044CC4">
        <w:t>Role: Principal Investigator</w:t>
      </w:r>
    </w:p>
    <w:p w14:paraId="40D8839D" w14:textId="77777777" w:rsidR="00A76E9F" w:rsidRPr="00044CC4" w:rsidRDefault="00A76E9F" w:rsidP="00A76E9F"/>
    <w:p w14:paraId="4D3DFE3E" w14:textId="6CEC461B" w:rsidR="00A76E9F" w:rsidRPr="00044CC4" w:rsidRDefault="00A76E9F" w:rsidP="00A76E9F">
      <w:r w:rsidRPr="00044CC4">
        <w:t>SIP</w:t>
      </w:r>
      <w:r w:rsidRPr="00044CC4">
        <w:tab/>
      </w:r>
      <w:r w:rsidRPr="00044CC4">
        <w:tab/>
      </w:r>
      <w:r w:rsidRPr="00044CC4">
        <w:tab/>
      </w:r>
      <w:r w:rsidRPr="00044CC4">
        <w:tab/>
      </w:r>
      <w:r w:rsidRPr="00044CC4">
        <w:tab/>
      </w:r>
      <w:r w:rsidRPr="00044CC4">
        <w:tab/>
      </w:r>
      <w:r w:rsidRPr="00044CC4">
        <w:tab/>
      </w:r>
      <w:r w:rsidRPr="00044CC4">
        <w:tab/>
      </w:r>
      <w:r w:rsidRPr="00044CC4">
        <w:tab/>
        <w:t xml:space="preserve"> </w:t>
      </w:r>
      <w:r w:rsidR="00044CC4" w:rsidRPr="00044CC4">
        <w:tab/>
      </w:r>
      <w:r w:rsidR="00044CC4" w:rsidRPr="00044CC4">
        <w:tab/>
      </w:r>
      <w:r w:rsidR="00044CC4" w:rsidRPr="00044CC4">
        <w:tab/>
      </w:r>
      <w:r w:rsidR="00044CC4" w:rsidRPr="00044CC4">
        <w:tab/>
      </w:r>
      <w:r w:rsidR="00044CC4" w:rsidRPr="00044CC4">
        <w:tab/>
      </w:r>
      <w:r w:rsidR="00044CC4" w:rsidRPr="00044CC4">
        <w:tab/>
      </w:r>
      <w:r w:rsidR="00044CC4" w:rsidRPr="00044CC4">
        <w:tab/>
      </w:r>
      <w:r w:rsidR="00044CC4" w:rsidRPr="00044CC4">
        <w:tab/>
      </w:r>
      <w:r w:rsidR="00044CC4" w:rsidRPr="00044CC4">
        <w:tab/>
      </w:r>
      <w:r w:rsidR="00044CC4" w:rsidRPr="00044CC4">
        <w:tab/>
      </w:r>
      <w:r w:rsidR="00586618">
        <w:tab/>
      </w:r>
      <w:r w:rsidR="00044CC4" w:rsidRPr="00044CC4">
        <w:t>2016 – 2017</w:t>
      </w:r>
    </w:p>
    <w:p w14:paraId="28FDB475" w14:textId="506DE3CB" w:rsidR="00A76E9F" w:rsidRPr="00044CC4" w:rsidRDefault="00A76E9F" w:rsidP="00044CC4">
      <w:pPr>
        <w:rPr>
          <w:color w:val="000000"/>
        </w:rPr>
      </w:pPr>
      <w:r w:rsidRPr="00044CC4">
        <w:t xml:space="preserve">Title: </w:t>
      </w:r>
      <w:r w:rsidRPr="00044CC4">
        <w:rPr>
          <w:color w:val="000000"/>
        </w:rPr>
        <w:t>Discovery and development of novel beta-adrenergic receptor ligands as</w:t>
      </w:r>
      <w:r w:rsidR="00044CC4" w:rsidRPr="00044CC4">
        <w:rPr>
          <w:color w:val="000000"/>
        </w:rPr>
        <w:t xml:space="preserve"> </w:t>
      </w:r>
      <w:r w:rsidRPr="00044CC4">
        <w:rPr>
          <w:color w:val="000000"/>
        </w:rPr>
        <w:t>potential therapeutic agents for Alzheimer’s disease.</w:t>
      </w:r>
    </w:p>
    <w:p w14:paraId="3E0E4EF0" w14:textId="4B3F2212" w:rsidR="00A76E9F" w:rsidRPr="00044CC4" w:rsidRDefault="00A76E9F" w:rsidP="00A76E9F">
      <w:pPr>
        <w:rPr>
          <w:bCs/>
          <w:color w:val="000000"/>
        </w:rPr>
      </w:pPr>
      <w:r w:rsidRPr="00044CC4">
        <w:rPr>
          <w:bCs/>
          <w:color w:val="000000"/>
        </w:rPr>
        <w:t>Role: Principal Investigator</w:t>
      </w:r>
    </w:p>
    <w:p w14:paraId="22F6C2BE" w14:textId="77777777" w:rsidR="00044CC4" w:rsidRPr="00044CC4" w:rsidRDefault="00044CC4" w:rsidP="00A76E9F">
      <w:pPr>
        <w:pStyle w:val="NormalWeb"/>
        <w:spacing w:before="0" w:beforeAutospacing="0" w:after="0" w:afterAutospacing="0"/>
        <w:rPr>
          <w:rFonts w:eastAsia="Times New Roman"/>
          <w:color w:val="000000"/>
          <w:sz w:val="23"/>
          <w:szCs w:val="23"/>
        </w:rPr>
      </w:pPr>
    </w:p>
    <w:p w14:paraId="0BE8EBC9" w14:textId="3F4A71EB" w:rsidR="00044CC4" w:rsidRPr="00044CC4" w:rsidRDefault="00A76E9F" w:rsidP="00A76E9F">
      <w:pPr>
        <w:tabs>
          <w:tab w:val="left" w:pos="2160"/>
        </w:tabs>
        <w:rPr>
          <w:color w:val="000000"/>
          <w:sz w:val="23"/>
          <w:szCs w:val="23"/>
        </w:rPr>
      </w:pPr>
      <w:r w:rsidRPr="00044CC4">
        <w:rPr>
          <w:color w:val="000000"/>
          <w:sz w:val="23"/>
          <w:szCs w:val="23"/>
        </w:rPr>
        <w:t xml:space="preserve">SPECTRUM/SPARK </w:t>
      </w:r>
      <w:r w:rsidR="00044CC4" w:rsidRPr="00044CC4">
        <w:rPr>
          <w:color w:val="000000"/>
          <w:sz w:val="23"/>
          <w:szCs w:val="23"/>
        </w:rPr>
        <w:tab/>
      </w:r>
      <w:r w:rsidR="00044CC4" w:rsidRPr="00044CC4">
        <w:rPr>
          <w:color w:val="000000"/>
          <w:sz w:val="23"/>
          <w:szCs w:val="23"/>
        </w:rPr>
        <w:tab/>
      </w:r>
      <w:r w:rsidR="00044CC4" w:rsidRPr="00044CC4">
        <w:rPr>
          <w:color w:val="000000"/>
          <w:sz w:val="23"/>
          <w:szCs w:val="23"/>
        </w:rPr>
        <w:tab/>
      </w:r>
      <w:r w:rsidR="00044CC4" w:rsidRPr="00044CC4">
        <w:rPr>
          <w:color w:val="000000"/>
          <w:sz w:val="23"/>
          <w:szCs w:val="23"/>
        </w:rPr>
        <w:tab/>
      </w:r>
      <w:r w:rsidR="00044CC4" w:rsidRPr="00044CC4">
        <w:rPr>
          <w:color w:val="000000"/>
          <w:sz w:val="23"/>
          <w:szCs w:val="23"/>
        </w:rPr>
        <w:tab/>
      </w:r>
      <w:r w:rsidR="00044CC4" w:rsidRPr="00044CC4">
        <w:rPr>
          <w:color w:val="000000"/>
          <w:sz w:val="23"/>
          <w:szCs w:val="23"/>
        </w:rPr>
        <w:tab/>
      </w:r>
      <w:r w:rsidR="00044CC4" w:rsidRPr="00044CC4">
        <w:rPr>
          <w:color w:val="000000"/>
          <w:sz w:val="23"/>
          <w:szCs w:val="23"/>
        </w:rPr>
        <w:tab/>
      </w:r>
      <w:r w:rsidR="00044CC4" w:rsidRPr="00044CC4">
        <w:rPr>
          <w:color w:val="000000"/>
          <w:sz w:val="23"/>
          <w:szCs w:val="23"/>
        </w:rPr>
        <w:tab/>
      </w:r>
      <w:r w:rsidR="00044CC4" w:rsidRPr="00044CC4">
        <w:rPr>
          <w:color w:val="000000"/>
          <w:sz w:val="23"/>
          <w:szCs w:val="23"/>
        </w:rPr>
        <w:tab/>
      </w:r>
      <w:r w:rsidR="00044CC4" w:rsidRPr="00044CC4">
        <w:rPr>
          <w:color w:val="000000"/>
          <w:sz w:val="23"/>
          <w:szCs w:val="23"/>
        </w:rPr>
        <w:tab/>
      </w:r>
      <w:r w:rsidR="00044CC4" w:rsidRPr="00044CC4">
        <w:rPr>
          <w:color w:val="000000"/>
          <w:sz w:val="23"/>
          <w:szCs w:val="23"/>
        </w:rPr>
        <w:tab/>
      </w:r>
      <w:r w:rsidR="00044CC4" w:rsidRPr="00044CC4">
        <w:rPr>
          <w:color w:val="000000"/>
          <w:sz w:val="23"/>
          <w:szCs w:val="23"/>
        </w:rPr>
        <w:tab/>
      </w:r>
      <w:r w:rsidR="00044CC4" w:rsidRPr="00044CC4">
        <w:rPr>
          <w:color w:val="000000"/>
          <w:sz w:val="23"/>
          <w:szCs w:val="23"/>
        </w:rPr>
        <w:tab/>
      </w:r>
      <w:r w:rsidR="00586618">
        <w:rPr>
          <w:color w:val="000000"/>
          <w:sz w:val="23"/>
          <w:szCs w:val="23"/>
        </w:rPr>
        <w:tab/>
      </w:r>
      <w:r w:rsidR="007C68BD">
        <w:rPr>
          <w:color w:val="000000"/>
          <w:sz w:val="23"/>
          <w:szCs w:val="23"/>
        </w:rPr>
        <w:t>2014</w:t>
      </w:r>
      <w:r w:rsidR="00044CC4" w:rsidRPr="00044CC4">
        <w:rPr>
          <w:color w:val="000000"/>
          <w:sz w:val="23"/>
          <w:szCs w:val="23"/>
        </w:rPr>
        <w:t xml:space="preserve"> –</w:t>
      </w:r>
      <w:r w:rsidR="007C68BD">
        <w:rPr>
          <w:color w:val="000000"/>
          <w:sz w:val="23"/>
          <w:szCs w:val="23"/>
        </w:rPr>
        <w:t xml:space="preserve"> </w:t>
      </w:r>
      <w:r w:rsidR="00044CC4" w:rsidRPr="00044CC4">
        <w:rPr>
          <w:color w:val="000000"/>
          <w:sz w:val="23"/>
          <w:szCs w:val="23"/>
        </w:rPr>
        <w:t>2017</w:t>
      </w:r>
      <w:r w:rsidRPr="00044CC4">
        <w:rPr>
          <w:color w:val="000000"/>
          <w:sz w:val="23"/>
          <w:szCs w:val="23"/>
        </w:rPr>
        <w:tab/>
      </w:r>
    </w:p>
    <w:p w14:paraId="6C10FDD1" w14:textId="4166481A" w:rsidR="00A76E9F" w:rsidRPr="00044CC4" w:rsidRDefault="00A76E9F" w:rsidP="00A76E9F">
      <w:pPr>
        <w:tabs>
          <w:tab w:val="left" w:pos="2160"/>
        </w:tabs>
        <w:rPr>
          <w:color w:val="000000"/>
          <w:sz w:val="23"/>
          <w:szCs w:val="23"/>
        </w:rPr>
      </w:pPr>
      <w:r w:rsidRPr="00044CC4">
        <w:rPr>
          <w:color w:val="000000"/>
          <w:sz w:val="23"/>
          <w:szCs w:val="23"/>
        </w:rPr>
        <w:t>Title: Develop a therapeutic for Alzheimer disease.</w:t>
      </w:r>
    </w:p>
    <w:p w14:paraId="32FBEF64" w14:textId="50660027" w:rsidR="00A76E9F" w:rsidRPr="00044CC4" w:rsidRDefault="00A76E9F" w:rsidP="00A76E9F">
      <w:pPr>
        <w:tabs>
          <w:tab w:val="left" w:pos="2160"/>
        </w:tabs>
        <w:rPr>
          <w:color w:val="000000"/>
          <w:sz w:val="23"/>
          <w:szCs w:val="23"/>
        </w:rPr>
      </w:pPr>
      <w:r w:rsidRPr="00044CC4">
        <w:rPr>
          <w:color w:val="000000"/>
          <w:sz w:val="23"/>
          <w:szCs w:val="23"/>
        </w:rPr>
        <w:t>Role: Principal Investigator</w:t>
      </w:r>
    </w:p>
    <w:p w14:paraId="061BACB1" w14:textId="77777777" w:rsidR="00A76E9F" w:rsidRPr="00044CC4" w:rsidRDefault="00A76E9F" w:rsidP="00A76E9F">
      <w:pPr>
        <w:tabs>
          <w:tab w:val="left" w:pos="2160"/>
        </w:tabs>
        <w:rPr>
          <w:sz w:val="24"/>
        </w:rPr>
      </w:pPr>
    </w:p>
    <w:p w14:paraId="067A06C7" w14:textId="260124CE" w:rsidR="00A76E9F" w:rsidRPr="00044CC4" w:rsidRDefault="00A76E9F" w:rsidP="00A76E9F">
      <w:pPr>
        <w:adjustRightInd w:val="0"/>
        <w:rPr>
          <w:rFonts w:cs="Arial"/>
          <w:sz w:val="23"/>
          <w:szCs w:val="23"/>
        </w:rPr>
      </w:pPr>
      <w:r w:rsidRPr="00044CC4">
        <w:rPr>
          <w:rFonts w:cs="Arial"/>
          <w:sz w:val="23"/>
          <w:szCs w:val="23"/>
        </w:rPr>
        <w:t xml:space="preserve">BioTime, Inc. </w:t>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00586618">
        <w:rPr>
          <w:rFonts w:cs="Arial"/>
          <w:sz w:val="23"/>
          <w:szCs w:val="23"/>
        </w:rPr>
        <w:tab/>
      </w:r>
      <w:r w:rsidR="007C68BD">
        <w:rPr>
          <w:rFonts w:cs="Arial"/>
          <w:sz w:val="23"/>
          <w:szCs w:val="23"/>
        </w:rPr>
        <w:t>20</w:t>
      </w:r>
      <w:r w:rsidRPr="00044CC4">
        <w:rPr>
          <w:rFonts w:cs="Arial"/>
          <w:sz w:val="23"/>
          <w:szCs w:val="23"/>
        </w:rPr>
        <w:t xml:space="preserve">15 – </w:t>
      </w:r>
      <w:r w:rsidR="007C68BD">
        <w:rPr>
          <w:rFonts w:cs="Arial"/>
          <w:sz w:val="23"/>
          <w:szCs w:val="23"/>
        </w:rPr>
        <w:t>20</w:t>
      </w:r>
      <w:r w:rsidRPr="00044CC4">
        <w:rPr>
          <w:rFonts w:cs="Arial"/>
          <w:sz w:val="23"/>
          <w:szCs w:val="23"/>
        </w:rPr>
        <w:t xml:space="preserve">17 </w:t>
      </w:r>
      <w:r w:rsidRPr="00044CC4">
        <w:rPr>
          <w:rFonts w:cs="Arial"/>
          <w:sz w:val="23"/>
          <w:szCs w:val="23"/>
        </w:rPr>
        <w:tab/>
      </w:r>
      <w:r w:rsidRPr="00044CC4">
        <w:rPr>
          <w:rFonts w:cs="Arial"/>
          <w:sz w:val="23"/>
          <w:szCs w:val="23"/>
        </w:rPr>
        <w:tab/>
        <w:t xml:space="preserve"> </w:t>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t xml:space="preserve"> </w:t>
      </w:r>
    </w:p>
    <w:p w14:paraId="1262B306" w14:textId="77777777" w:rsidR="00A76E9F" w:rsidRPr="00044CC4" w:rsidRDefault="00A76E9F" w:rsidP="00A76E9F">
      <w:pPr>
        <w:adjustRightInd w:val="0"/>
        <w:rPr>
          <w:rFonts w:cs="Arial"/>
          <w:sz w:val="23"/>
          <w:szCs w:val="23"/>
        </w:rPr>
      </w:pPr>
      <w:r w:rsidRPr="00044CC4">
        <w:rPr>
          <w:rFonts w:cs="Arial"/>
          <w:sz w:val="23"/>
          <w:szCs w:val="23"/>
        </w:rPr>
        <w:t>Title: Establishing In-vivo efficacy of exogenous BDNF in the permanent distal Middle Cerebral Artery Occlusion (dMCAO) rat stroke model and measure post-treatment functional recovery</w:t>
      </w:r>
    </w:p>
    <w:p w14:paraId="6F7A9F87" w14:textId="77777777" w:rsidR="00A76E9F" w:rsidRPr="00044CC4" w:rsidRDefault="00A76E9F" w:rsidP="00A76E9F">
      <w:pPr>
        <w:adjustRightInd w:val="0"/>
        <w:rPr>
          <w:rFonts w:cs="Arial"/>
          <w:sz w:val="23"/>
          <w:szCs w:val="23"/>
        </w:rPr>
      </w:pPr>
      <w:r w:rsidRPr="00044CC4">
        <w:rPr>
          <w:rFonts w:cs="Arial"/>
          <w:sz w:val="23"/>
          <w:szCs w:val="23"/>
        </w:rPr>
        <w:t>Role: Principal Investigator</w:t>
      </w:r>
    </w:p>
    <w:p w14:paraId="4E4700A4" w14:textId="77777777" w:rsidR="00A76E9F" w:rsidRPr="00044CC4" w:rsidRDefault="00A76E9F" w:rsidP="00A76E9F">
      <w:pPr>
        <w:adjustRightInd w:val="0"/>
        <w:rPr>
          <w:rFonts w:cs="Arial"/>
          <w:sz w:val="23"/>
          <w:szCs w:val="23"/>
        </w:rPr>
      </w:pPr>
    </w:p>
    <w:p w14:paraId="14F0847F" w14:textId="14EDC3E9" w:rsidR="00A76E9F" w:rsidRPr="00044CC4" w:rsidRDefault="00A76E9F" w:rsidP="00A76E9F">
      <w:pPr>
        <w:adjustRightInd w:val="0"/>
        <w:rPr>
          <w:rFonts w:cs="Arial"/>
          <w:sz w:val="23"/>
          <w:szCs w:val="23"/>
        </w:rPr>
      </w:pPr>
      <w:proofErr w:type="spellStart"/>
      <w:r w:rsidRPr="00044CC4">
        <w:rPr>
          <w:rFonts w:cs="Arial"/>
          <w:sz w:val="23"/>
          <w:szCs w:val="23"/>
        </w:rPr>
        <w:t>Adamas</w:t>
      </w:r>
      <w:proofErr w:type="spellEnd"/>
      <w:r w:rsidRPr="00044CC4">
        <w:rPr>
          <w:rFonts w:cs="Arial"/>
          <w:sz w:val="23"/>
          <w:szCs w:val="23"/>
        </w:rPr>
        <w:t xml:space="preserve"> Pharmaceuticals, Inc.</w:t>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00586618">
        <w:rPr>
          <w:rFonts w:cs="Arial"/>
          <w:sz w:val="23"/>
          <w:szCs w:val="23"/>
        </w:rPr>
        <w:tab/>
      </w:r>
      <w:r w:rsidR="007C68BD">
        <w:rPr>
          <w:rFonts w:cs="Arial"/>
          <w:sz w:val="23"/>
          <w:szCs w:val="23"/>
        </w:rPr>
        <w:t>20</w:t>
      </w:r>
      <w:r w:rsidRPr="00044CC4">
        <w:rPr>
          <w:rFonts w:cs="Arial"/>
          <w:sz w:val="23"/>
          <w:szCs w:val="23"/>
        </w:rPr>
        <w:t xml:space="preserve">15 – </w:t>
      </w:r>
      <w:r w:rsidR="007C68BD">
        <w:rPr>
          <w:rFonts w:cs="Arial"/>
          <w:sz w:val="23"/>
          <w:szCs w:val="23"/>
        </w:rPr>
        <w:t>20</w:t>
      </w:r>
      <w:r w:rsidRPr="00044CC4">
        <w:rPr>
          <w:rFonts w:cs="Arial"/>
          <w:sz w:val="23"/>
          <w:szCs w:val="23"/>
        </w:rPr>
        <w:t>17</w:t>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r w:rsidRPr="00044CC4">
        <w:rPr>
          <w:rFonts w:cs="Arial"/>
          <w:sz w:val="23"/>
          <w:szCs w:val="23"/>
        </w:rPr>
        <w:tab/>
      </w:r>
    </w:p>
    <w:p w14:paraId="6A17CBB5" w14:textId="77777777" w:rsidR="00A76E9F" w:rsidRPr="00044CC4" w:rsidRDefault="00A76E9F" w:rsidP="00A76E9F">
      <w:pPr>
        <w:adjustRightInd w:val="0"/>
        <w:rPr>
          <w:rFonts w:cs="Arial"/>
          <w:sz w:val="23"/>
          <w:szCs w:val="23"/>
        </w:rPr>
      </w:pPr>
      <w:r w:rsidRPr="00044CC4">
        <w:rPr>
          <w:rFonts w:cs="Arial"/>
          <w:sz w:val="23"/>
          <w:szCs w:val="23"/>
        </w:rPr>
        <w:t>Title: Effect of Amantadine on Functional Recovery after Middle Cerebral Artery</w:t>
      </w:r>
    </w:p>
    <w:p w14:paraId="2DEEDB36" w14:textId="77777777" w:rsidR="00A76E9F" w:rsidRPr="00044CC4" w:rsidRDefault="00A76E9F" w:rsidP="00A76E9F">
      <w:pPr>
        <w:adjustRightInd w:val="0"/>
        <w:rPr>
          <w:rFonts w:cs="Arial"/>
          <w:sz w:val="23"/>
          <w:szCs w:val="23"/>
        </w:rPr>
      </w:pPr>
      <w:r w:rsidRPr="00044CC4">
        <w:rPr>
          <w:rFonts w:cs="Arial"/>
          <w:sz w:val="23"/>
          <w:szCs w:val="23"/>
        </w:rPr>
        <w:t>Occlusion in Rats</w:t>
      </w:r>
    </w:p>
    <w:p w14:paraId="3F5C7524" w14:textId="77777777" w:rsidR="00A76E9F" w:rsidRPr="00044CC4" w:rsidRDefault="00A76E9F" w:rsidP="00A76E9F">
      <w:pPr>
        <w:adjustRightInd w:val="0"/>
        <w:rPr>
          <w:rFonts w:cs="Arial"/>
          <w:sz w:val="23"/>
          <w:szCs w:val="23"/>
        </w:rPr>
      </w:pPr>
      <w:r w:rsidRPr="00044CC4">
        <w:rPr>
          <w:rFonts w:cs="Arial"/>
          <w:sz w:val="23"/>
          <w:szCs w:val="23"/>
        </w:rPr>
        <w:t>Role: Principal Investigator</w:t>
      </w:r>
    </w:p>
    <w:p w14:paraId="5906CDB4" w14:textId="77777777" w:rsidR="00A76E9F" w:rsidRPr="00044CC4" w:rsidRDefault="00A76E9F" w:rsidP="00A76E9F">
      <w:pPr>
        <w:adjustRightInd w:val="0"/>
        <w:rPr>
          <w:rFonts w:cs="Arial"/>
          <w:sz w:val="23"/>
          <w:szCs w:val="23"/>
        </w:rPr>
      </w:pPr>
    </w:p>
    <w:sectPr w:rsidR="00A76E9F" w:rsidRPr="00044CC4"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B77D9" w14:textId="77777777" w:rsidR="00B51FCA" w:rsidRDefault="00B51FCA">
      <w:r>
        <w:separator/>
      </w:r>
    </w:p>
  </w:endnote>
  <w:endnote w:type="continuationSeparator" w:id="0">
    <w:p w14:paraId="40E15284" w14:textId="77777777" w:rsidR="00B51FCA" w:rsidRDefault="00B5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BEEC7" w14:textId="77777777" w:rsidR="00B51FCA" w:rsidRDefault="00B51FCA">
      <w:r>
        <w:separator/>
      </w:r>
    </w:p>
  </w:footnote>
  <w:footnote w:type="continuationSeparator" w:id="0">
    <w:p w14:paraId="1A5F176D" w14:textId="77777777" w:rsidR="00B51FCA" w:rsidRDefault="00B5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AA3AD4"/>
    <w:multiLevelType w:val="hybridMultilevel"/>
    <w:tmpl w:val="0A3AD1F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BB5660"/>
    <w:multiLevelType w:val="hybridMultilevel"/>
    <w:tmpl w:val="36B636A4"/>
    <w:lvl w:ilvl="0" w:tplc="8C10AB0A">
      <w:start w:val="20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0155F"/>
    <w:multiLevelType w:val="multilevel"/>
    <w:tmpl w:val="1402DD36"/>
    <w:lvl w:ilvl="0">
      <w:start w:val="1999"/>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19576632"/>
    <w:multiLevelType w:val="hybridMultilevel"/>
    <w:tmpl w:val="82A0919E"/>
    <w:lvl w:ilvl="0" w:tplc="A2D07888">
      <w:start w:val="2002"/>
      <w:numFmt w:val="decimal"/>
      <w:lvlText w:val="%1"/>
      <w:lvlJc w:val="left"/>
      <w:pPr>
        <w:tabs>
          <w:tab w:val="num" w:pos="2340"/>
        </w:tabs>
        <w:ind w:left="2340" w:hanging="18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6417C6"/>
    <w:multiLevelType w:val="hybridMultilevel"/>
    <w:tmpl w:val="ED463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84B74"/>
    <w:multiLevelType w:val="hybridMultilevel"/>
    <w:tmpl w:val="CAC80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9E2ACA"/>
    <w:multiLevelType w:val="hybridMultilevel"/>
    <w:tmpl w:val="960CE5FE"/>
    <w:lvl w:ilvl="0" w:tplc="F4227980">
      <w:start w:val="199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34FA0"/>
    <w:multiLevelType w:val="hybridMultilevel"/>
    <w:tmpl w:val="FB127028"/>
    <w:lvl w:ilvl="0" w:tplc="98940FBC">
      <w:start w:val="199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D27D7"/>
    <w:multiLevelType w:val="multilevel"/>
    <w:tmpl w:val="1CD2E938"/>
    <w:lvl w:ilvl="0">
      <w:start w:val="2003"/>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780D5A88"/>
    <w:multiLevelType w:val="multilevel"/>
    <w:tmpl w:val="D01EA344"/>
    <w:lvl w:ilvl="0">
      <w:start w:val="2001"/>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D5874FC"/>
    <w:multiLevelType w:val="hybridMultilevel"/>
    <w:tmpl w:val="BE487668"/>
    <w:lvl w:ilvl="0" w:tplc="0610D012">
      <w:start w:val="20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4"/>
  </w:num>
  <w:num w:numId="14">
    <w:abstractNumId w:val="25"/>
  </w:num>
  <w:num w:numId="15">
    <w:abstractNumId w:val="20"/>
  </w:num>
  <w:num w:numId="16">
    <w:abstractNumId w:val="24"/>
  </w:num>
  <w:num w:numId="17">
    <w:abstractNumId w:val="10"/>
  </w:num>
  <w:num w:numId="18">
    <w:abstractNumId w:val="16"/>
  </w:num>
  <w:num w:numId="19">
    <w:abstractNumId w:val="15"/>
  </w:num>
  <w:num w:numId="20">
    <w:abstractNumId w:val="18"/>
  </w:num>
  <w:num w:numId="21">
    <w:abstractNumId w:val="13"/>
  </w:num>
  <w:num w:numId="22">
    <w:abstractNumId w:val="26"/>
  </w:num>
  <w:num w:numId="23">
    <w:abstractNumId w:val="23"/>
  </w:num>
  <w:num w:numId="24">
    <w:abstractNumId w:val="11"/>
  </w:num>
  <w:num w:numId="25">
    <w:abstractNumId w:val="17"/>
  </w:num>
  <w:num w:numId="26">
    <w:abstractNumId w:val="27"/>
  </w:num>
  <w:num w:numId="27">
    <w:abstractNumId w:val="12"/>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44CC4"/>
    <w:rsid w:val="000532F2"/>
    <w:rsid w:val="00057283"/>
    <w:rsid w:val="00067621"/>
    <w:rsid w:val="00084466"/>
    <w:rsid w:val="000D5DF9"/>
    <w:rsid w:val="000E3BEC"/>
    <w:rsid w:val="000E544D"/>
    <w:rsid w:val="001005B6"/>
    <w:rsid w:val="0010427E"/>
    <w:rsid w:val="00122EB3"/>
    <w:rsid w:val="00132CA6"/>
    <w:rsid w:val="00143258"/>
    <w:rsid w:val="0014571A"/>
    <w:rsid w:val="00170D87"/>
    <w:rsid w:val="00177D49"/>
    <w:rsid w:val="00181FF7"/>
    <w:rsid w:val="00183022"/>
    <w:rsid w:val="001C065C"/>
    <w:rsid w:val="001E6618"/>
    <w:rsid w:val="00213DAD"/>
    <w:rsid w:val="002460B3"/>
    <w:rsid w:val="002506F6"/>
    <w:rsid w:val="0028051C"/>
    <w:rsid w:val="0029552C"/>
    <w:rsid w:val="002A70D9"/>
    <w:rsid w:val="002B55C3"/>
    <w:rsid w:val="002B7443"/>
    <w:rsid w:val="002C4808"/>
    <w:rsid w:val="002C51BC"/>
    <w:rsid w:val="002D7520"/>
    <w:rsid w:val="002E2CA2"/>
    <w:rsid w:val="002E5125"/>
    <w:rsid w:val="002E70BE"/>
    <w:rsid w:val="00307C9E"/>
    <w:rsid w:val="00321A19"/>
    <w:rsid w:val="003326A0"/>
    <w:rsid w:val="0035045F"/>
    <w:rsid w:val="0037667F"/>
    <w:rsid w:val="00382AB6"/>
    <w:rsid w:val="00383712"/>
    <w:rsid w:val="003C2536"/>
    <w:rsid w:val="003C2647"/>
    <w:rsid w:val="003C3CA5"/>
    <w:rsid w:val="003C5578"/>
    <w:rsid w:val="003C62D6"/>
    <w:rsid w:val="003C7BB5"/>
    <w:rsid w:val="003D2399"/>
    <w:rsid w:val="003D5892"/>
    <w:rsid w:val="003E4A92"/>
    <w:rsid w:val="003E7F7F"/>
    <w:rsid w:val="003F6A45"/>
    <w:rsid w:val="0040289D"/>
    <w:rsid w:val="00432346"/>
    <w:rsid w:val="00447F3A"/>
    <w:rsid w:val="00454148"/>
    <w:rsid w:val="004759D9"/>
    <w:rsid w:val="0049068A"/>
    <w:rsid w:val="00493D23"/>
    <w:rsid w:val="004A3FC8"/>
    <w:rsid w:val="00503B57"/>
    <w:rsid w:val="005145BB"/>
    <w:rsid w:val="00517BFD"/>
    <w:rsid w:val="0054471F"/>
    <w:rsid w:val="005461F3"/>
    <w:rsid w:val="00547118"/>
    <w:rsid w:val="00547AC9"/>
    <w:rsid w:val="00586618"/>
    <w:rsid w:val="00592740"/>
    <w:rsid w:val="005A7F6F"/>
    <w:rsid w:val="005B5F8C"/>
    <w:rsid w:val="005B6F7C"/>
    <w:rsid w:val="005C2BDD"/>
    <w:rsid w:val="005C2CF8"/>
    <w:rsid w:val="005C47A8"/>
    <w:rsid w:val="005E406E"/>
    <w:rsid w:val="005F0B12"/>
    <w:rsid w:val="005F5F51"/>
    <w:rsid w:val="005F62BA"/>
    <w:rsid w:val="00601C69"/>
    <w:rsid w:val="00616BCC"/>
    <w:rsid w:val="00624261"/>
    <w:rsid w:val="00634F6B"/>
    <w:rsid w:val="00646AF9"/>
    <w:rsid w:val="00656AB8"/>
    <w:rsid w:val="006609B6"/>
    <w:rsid w:val="006672A2"/>
    <w:rsid w:val="0068699D"/>
    <w:rsid w:val="006969B0"/>
    <w:rsid w:val="006A353C"/>
    <w:rsid w:val="006A56FC"/>
    <w:rsid w:val="006B2D1C"/>
    <w:rsid w:val="006B3BA4"/>
    <w:rsid w:val="006C1E1F"/>
    <w:rsid w:val="006E6FB5"/>
    <w:rsid w:val="007050F5"/>
    <w:rsid w:val="0071140F"/>
    <w:rsid w:val="00712986"/>
    <w:rsid w:val="00722C8F"/>
    <w:rsid w:val="007331C5"/>
    <w:rsid w:val="00735D1F"/>
    <w:rsid w:val="007469AC"/>
    <w:rsid w:val="00763DE9"/>
    <w:rsid w:val="00781234"/>
    <w:rsid w:val="0079228C"/>
    <w:rsid w:val="007B043D"/>
    <w:rsid w:val="007B4DF7"/>
    <w:rsid w:val="007B761D"/>
    <w:rsid w:val="007B7AF3"/>
    <w:rsid w:val="007C68BD"/>
    <w:rsid w:val="008073EB"/>
    <w:rsid w:val="00843027"/>
    <w:rsid w:val="00873917"/>
    <w:rsid w:val="00874EBC"/>
    <w:rsid w:val="0087514A"/>
    <w:rsid w:val="00890CA9"/>
    <w:rsid w:val="00900B57"/>
    <w:rsid w:val="0091286C"/>
    <w:rsid w:val="009211D3"/>
    <w:rsid w:val="00933173"/>
    <w:rsid w:val="00933CC8"/>
    <w:rsid w:val="00934124"/>
    <w:rsid w:val="00936ADB"/>
    <w:rsid w:val="00952A27"/>
    <w:rsid w:val="00977FA5"/>
    <w:rsid w:val="009A03CC"/>
    <w:rsid w:val="009D7E97"/>
    <w:rsid w:val="009E52CA"/>
    <w:rsid w:val="009F72E5"/>
    <w:rsid w:val="00A03FFA"/>
    <w:rsid w:val="00A04942"/>
    <w:rsid w:val="00A04B52"/>
    <w:rsid w:val="00A1469B"/>
    <w:rsid w:val="00A14EF5"/>
    <w:rsid w:val="00A2405D"/>
    <w:rsid w:val="00A26D0F"/>
    <w:rsid w:val="00A27E19"/>
    <w:rsid w:val="00A42D9B"/>
    <w:rsid w:val="00A50A8B"/>
    <w:rsid w:val="00A5164F"/>
    <w:rsid w:val="00A528EF"/>
    <w:rsid w:val="00A55D1D"/>
    <w:rsid w:val="00A63D7C"/>
    <w:rsid w:val="00A7514C"/>
    <w:rsid w:val="00A76E9F"/>
    <w:rsid w:val="00A8122C"/>
    <w:rsid w:val="00A83312"/>
    <w:rsid w:val="00A93D01"/>
    <w:rsid w:val="00AC25FF"/>
    <w:rsid w:val="00AE41C4"/>
    <w:rsid w:val="00B35908"/>
    <w:rsid w:val="00B51FCA"/>
    <w:rsid w:val="00B61FA9"/>
    <w:rsid w:val="00C05C55"/>
    <w:rsid w:val="00C076C6"/>
    <w:rsid w:val="00C1247F"/>
    <w:rsid w:val="00C137DA"/>
    <w:rsid w:val="00C16E15"/>
    <w:rsid w:val="00C20F69"/>
    <w:rsid w:val="00C3113F"/>
    <w:rsid w:val="00C4536F"/>
    <w:rsid w:val="00C46ADA"/>
    <w:rsid w:val="00C64AEF"/>
    <w:rsid w:val="00C72FA5"/>
    <w:rsid w:val="00C80240"/>
    <w:rsid w:val="00C81AF1"/>
    <w:rsid w:val="00C8438D"/>
    <w:rsid w:val="00C85025"/>
    <w:rsid w:val="00C918BD"/>
    <w:rsid w:val="00C94E59"/>
    <w:rsid w:val="00CA680A"/>
    <w:rsid w:val="00CC3CCF"/>
    <w:rsid w:val="00CD6A8D"/>
    <w:rsid w:val="00CE0951"/>
    <w:rsid w:val="00CF68A2"/>
    <w:rsid w:val="00D0445B"/>
    <w:rsid w:val="00D3332A"/>
    <w:rsid w:val="00D3779E"/>
    <w:rsid w:val="00D679E5"/>
    <w:rsid w:val="00D74391"/>
    <w:rsid w:val="00D83360"/>
    <w:rsid w:val="00DB7B85"/>
    <w:rsid w:val="00DC20D2"/>
    <w:rsid w:val="00DC457E"/>
    <w:rsid w:val="00DD31B4"/>
    <w:rsid w:val="00DE7DD0"/>
    <w:rsid w:val="00DF4033"/>
    <w:rsid w:val="00DF7645"/>
    <w:rsid w:val="00E03323"/>
    <w:rsid w:val="00E047AD"/>
    <w:rsid w:val="00E12287"/>
    <w:rsid w:val="00E127A1"/>
    <w:rsid w:val="00E20E6D"/>
    <w:rsid w:val="00E355C2"/>
    <w:rsid w:val="00E53B95"/>
    <w:rsid w:val="00E67A05"/>
    <w:rsid w:val="00E74AB7"/>
    <w:rsid w:val="00E81FE1"/>
    <w:rsid w:val="00E90203"/>
    <w:rsid w:val="00EA0405"/>
    <w:rsid w:val="00ED33F9"/>
    <w:rsid w:val="00ED35D7"/>
    <w:rsid w:val="00ED61AB"/>
    <w:rsid w:val="00EF4C32"/>
    <w:rsid w:val="00EF69CD"/>
    <w:rsid w:val="00F004B7"/>
    <w:rsid w:val="00F01B30"/>
    <w:rsid w:val="00F02126"/>
    <w:rsid w:val="00F07AB3"/>
    <w:rsid w:val="00F262AB"/>
    <w:rsid w:val="00F42F9D"/>
    <w:rsid w:val="00F53ED0"/>
    <w:rsid w:val="00F567D5"/>
    <w:rsid w:val="00F7284D"/>
    <w:rsid w:val="00F82460"/>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C490"/>
  <w15:docId w15:val="{1CCD33A1-4D4D-7942-B56A-00D21ACC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paragraph" w:styleId="Heading7">
    <w:name w:val="heading 7"/>
    <w:basedOn w:val="Normal"/>
    <w:next w:val="Normal"/>
    <w:link w:val="Heading7Char"/>
    <w:uiPriority w:val="9"/>
    <w:unhideWhenUsed/>
    <w:qFormat/>
    <w:rsid w:val="007B4DF7"/>
    <w:pPr>
      <w:keepNext/>
      <w:keepLines/>
      <w:spacing w:before="200"/>
      <w:outlineLvl w:val="6"/>
    </w:pPr>
    <w:rPr>
      <w:rFonts w:asciiTheme="majorHAnsi" w:eastAsiaTheme="majorEastAsia" w:hAnsiTheme="majorHAnsi" w:cstheme="majorBidi"/>
      <w:i/>
      <w:iCs/>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DataField10pt">
    <w:name w:val="Data Field 10pt"/>
    <w:basedOn w:val="Normal"/>
    <w:rsid w:val="00634F6B"/>
    <w:rPr>
      <w:rFonts w:cs="Arial"/>
      <w:sz w:val="20"/>
      <w:szCs w:val="20"/>
    </w:rPr>
  </w:style>
  <w:style w:type="paragraph" w:customStyle="1" w:styleId="DataField11pt">
    <w:name w:val="Data Field 11pt"/>
    <w:basedOn w:val="Normal"/>
    <w:rsid w:val="00634F6B"/>
    <w:pPr>
      <w:spacing w:line="300" w:lineRule="exact"/>
    </w:pPr>
    <w:rPr>
      <w:rFonts w:cs="Arial"/>
      <w:noProof/>
      <w:szCs w:val="20"/>
    </w:rPr>
  </w:style>
  <w:style w:type="character" w:customStyle="1" w:styleId="Heading7Char">
    <w:name w:val="Heading 7 Char"/>
    <w:basedOn w:val="DefaultParagraphFont"/>
    <w:link w:val="Heading7"/>
    <w:uiPriority w:val="9"/>
    <w:rsid w:val="007B4DF7"/>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7B4DF7"/>
    <w:pPr>
      <w:ind w:left="720"/>
      <w:contextualSpacing/>
    </w:pPr>
    <w:rPr>
      <w:rFonts w:ascii="Times New Roman" w:hAnsi="Times New Roman"/>
      <w:sz w:val="24"/>
    </w:rPr>
  </w:style>
  <w:style w:type="paragraph" w:customStyle="1" w:styleId="Default">
    <w:name w:val="Default"/>
    <w:rsid w:val="00A76E9F"/>
    <w:pPr>
      <w:widowControl w:val="0"/>
      <w:autoSpaceDE w:val="0"/>
      <w:autoSpaceDN w:val="0"/>
      <w:adjustRightInd w:val="0"/>
    </w:pPr>
    <w:rPr>
      <w:rFonts w:eastAsiaTheme="minorEastAsia"/>
      <w:color w:val="000000"/>
      <w:sz w:val="24"/>
      <w:szCs w:val="24"/>
    </w:rPr>
  </w:style>
  <w:style w:type="character" w:customStyle="1" w:styleId="displayonly">
    <w:name w:val="display_only"/>
    <w:basedOn w:val="DefaultParagraphFont"/>
    <w:rsid w:val="00933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cbi.nlm.nih.gov/pubmed/?term=Shamlo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13379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Tammie R Forbes</cp:lastModifiedBy>
  <cp:revision>2</cp:revision>
  <cp:lastPrinted>2019-04-02T17:27:00Z</cp:lastPrinted>
  <dcterms:created xsi:type="dcterms:W3CDTF">2020-11-02T18:42:00Z</dcterms:created>
  <dcterms:modified xsi:type="dcterms:W3CDTF">2020-11-02T18:42:00Z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